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20A" w:rsidRDefault="0022687F" w:rsidP="0022687F">
      <w:pPr>
        <w:jc w:val="center"/>
      </w:pPr>
      <w:r>
        <w:t>TB Vaccine trial in India</w:t>
      </w:r>
    </w:p>
    <w:p w:rsidR="0022687F" w:rsidRDefault="0022687F" w:rsidP="0022687F">
      <w:pPr>
        <w:jc w:val="center"/>
      </w:pPr>
    </w:p>
    <w:p w:rsidR="0022687F" w:rsidRDefault="0022687F" w:rsidP="0022687F">
      <w:pPr>
        <w:spacing w:line="360" w:lineRule="auto"/>
        <w:jc w:val="both"/>
      </w:pPr>
      <w:r>
        <w:t xml:space="preserve">India is one of the high burden countries for Tuberculosis and has the highest number of TB cases in the world. One of the strategies is to the discovery and use of vaccines for ending TB. There are many and different forms of vaccines that are under investigation in the world today. To control TB, the Indian council of Medical Research has constituted a TB Consortium wherein vaccine trials is one of the important key components. One such trial being undertaken in India is a </w:t>
      </w:r>
      <w:r>
        <w:t>Phase III, Randomized, Double-blind, Placebo controlled Trial to Evaluate the Efficacy and</w:t>
      </w:r>
      <w:r>
        <w:t xml:space="preserve"> </w:t>
      </w:r>
      <w:r>
        <w:t xml:space="preserve">Safety of VPM1002 and </w:t>
      </w:r>
      <w:proofErr w:type="spellStart"/>
      <w:r>
        <w:t>Immunovac</w:t>
      </w:r>
      <w:proofErr w:type="spellEnd"/>
      <w:r>
        <w:t xml:space="preserve"> Vaccines in Preventing Tuberculosis (TB) in Healthy</w:t>
      </w:r>
      <w:r>
        <w:t xml:space="preserve"> </w:t>
      </w:r>
      <w:r>
        <w:t>Household Contacts of Newly Diagnosed Sputum Positive Pulmonary TB (PTB) Patients.</w:t>
      </w:r>
      <w:r>
        <w:t xml:space="preserve"> In this trial, it is </w:t>
      </w:r>
      <w:r>
        <w:t>hypothesize</w:t>
      </w:r>
      <w:r w:rsidR="00641F8A">
        <w:t>d</w:t>
      </w:r>
      <w:r>
        <w:t xml:space="preserve"> that individually each candidate (VPM1002 and </w:t>
      </w:r>
      <w:proofErr w:type="spellStart"/>
      <w:r>
        <w:t>Immunovac</w:t>
      </w:r>
      <w:proofErr w:type="spellEnd"/>
      <w:r>
        <w:t>) will lead to 50%</w:t>
      </w:r>
      <w:r>
        <w:t xml:space="preserve"> </w:t>
      </w:r>
      <w:r>
        <w:t xml:space="preserve">reduction in anticipated incidence of TB among household contacts of newly diagnosed </w:t>
      </w:r>
      <w:r>
        <w:t xml:space="preserve">pulmonary TB </w:t>
      </w:r>
      <w:r>
        <w:t>patients as compared to placebo.</w:t>
      </w:r>
      <w:r w:rsidRPr="0022687F">
        <w:t xml:space="preserve"> </w:t>
      </w:r>
      <w:r>
        <w:t>The active ingredient of the recombinant BCG vaccine, VPM1002 is Mycobacterium</w:t>
      </w:r>
      <w:r>
        <w:t xml:space="preserve"> </w:t>
      </w:r>
      <w:proofErr w:type="spellStart"/>
      <w:r>
        <w:t>bovisrBCGΔureC</w:t>
      </w:r>
      <w:proofErr w:type="spellEnd"/>
      <w:r>
        <w:t xml:space="preserve">: </w:t>
      </w:r>
      <w:proofErr w:type="spellStart"/>
      <w:r>
        <w:t>Hly</w:t>
      </w:r>
      <w:proofErr w:type="spellEnd"/>
      <w:r>
        <w:t>+, freeze-dried/lyophilized and standardized to number of viable</w:t>
      </w:r>
      <w:r>
        <w:t xml:space="preserve"> </w:t>
      </w:r>
      <w:r>
        <w:t xml:space="preserve">mycobacteria (colony forming units; CFU) per application. </w:t>
      </w:r>
      <w:proofErr w:type="spellStart"/>
      <w:r>
        <w:t>Immunovac</w:t>
      </w:r>
      <w:proofErr w:type="spellEnd"/>
      <w:r>
        <w:t xml:space="preserve"> </w:t>
      </w:r>
      <w:r>
        <w:t>(MIP/</w:t>
      </w:r>
      <w:proofErr w:type="gramStart"/>
      <w:r>
        <w:t>Mw)</w:t>
      </w:r>
      <w:r>
        <w:t xml:space="preserve"> </w:t>
      </w:r>
      <w:r>
        <w:t xml:space="preserve"> is</w:t>
      </w:r>
      <w:proofErr w:type="gramEnd"/>
      <w:r>
        <w:t xml:space="preserve"> a heat killed suspension of Mycobacterium w, a non-pathogenic, cultivable</w:t>
      </w:r>
      <w:r>
        <w:t xml:space="preserve"> </w:t>
      </w:r>
      <w:r>
        <w:t xml:space="preserve">atypical mycobacterium. It is earlier named as MIP (Mycobacterium </w:t>
      </w:r>
      <w:proofErr w:type="spellStart"/>
      <w:r>
        <w:t>indicus</w:t>
      </w:r>
      <w:proofErr w:type="spellEnd"/>
      <w:r>
        <w:t xml:space="preserve"> </w:t>
      </w:r>
      <w:proofErr w:type="spellStart"/>
      <w:r>
        <w:t>pranii</w:t>
      </w:r>
      <w:proofErr w:type="spellEnd"/>
      <w:r>
        <w:t>). Presently, the</w:t>
      </w:r>
      <w:r>
        <w:t xml:space="preserve"> </w:t>
      </w:r>
      <w:r>
        <w:t>product license of this investigational product is under name “Mw” and is commercially</w:t>
      </w:r>
      <w:r>
        <w:t xml:space="preserve"> </w:t>
      </w:r>
      <w:r>
        <w:t>avai</w:t>
      </w:r>
      <w:bookmarkStart w:id="0" w:name="_GoBack"/>
      <w:bookmarkEnd w:id="0"/>
      <w:r>
        <w:t xml:space="preserve">lable as </w:t>
      </w:r>
      <w:proofErr w:type="spellStart"/>
      <w:r>
        <w:t>Immunovac</w:t>
      </w:r>
      <w:proofErr w:type="spellEnd"/>
      <w:r>
        <w:t>.</w:t>
      </w:r>
    </w:p>
    <w:sectPr w:rsidR="00226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87F"/>
    <w:rsid w:val="0022687F"/>
    <w:rsid w:val="002E126A"/>
    <w:rsid w:val="00414082"/>
    <w:rsid w:val="00641F8A"/>
    <w:rsid w:val="006B3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A42"/>
  <w15:chartTrackingRefBased/>
  <w15:docId w15:val="{1100A3DA-6BC9-45CD-8766-1C152081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2</cp:revision>
  <dcterms:created xsi:type="dcterms:W3CDTF">2019-02-01T13:20:00Z</dcterms:created>
  <dcterms:modified xsi:type="dcterms:W3CDTF">2019-02-01T13:32:00Z</dcterms:modified>
</cp:coreProperties>
</file>