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A44" w:rsidRPr="000D42CB" w:rsidRDefault="00013A44" w:rsidP="00013A44">
      <w:pPr>
        <w:jc w:val="both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0D42CB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Severity assessment of Oxford-AstraZeneca vaccinated and non-vaccinated individuals infected with COVID-19 in Southeast Bangladesh</w:t>
      </w:r>
    </w:p>
    <w:p w:rsidR="00AE3E37" w:rsidRPr="00013A44" w:rsidRDefault="00013A44" w:rsidP="00F64D16">
      <w:pPr>
        <w:pStyle w:val="BodyText"/>
        <w:spacing w:before="73" w:line="276" w:lineRule="auto"/>
        <w:ind w:left="100" w:right="5987"/>
        <w:rPr>
          <w:rFonts w:ascii="Aria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Eaftekhar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Ahmed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Rana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, </w:t>
      </w:r>
      <w:r w:rsidRPr="00F64D1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Assistant professor,</w:t>
      </w:r>
      <w:r w:rsidRPr="00F64D1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64D1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Department of Microbiology and Veterinary Public Health, Chattogram Veterinary and Animal Sciences University, Chattogram, Bangladesh</w:t>
      </w:r>
      <w:r w:rsidR="00F64D16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.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013A44">
      <w:pPr>
        <w:pStyle w:val="Heading3"/>
        <w:spacing w:before="147"/>
        <w:ind w:left="0"/>
        <w:jc w:val="both"/>
      </w:pPr>
      <w:bookmarkStart w:id="0" w:name="_GoBack"/>
      <w:bookmarkEnd w:id="0"/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013A44" w:rsidRDefault="000D42CB" w:rsidP="00013A44">
      <w:pPr>
        <w:spacing w:line="276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  <w:r w:rsidRPr="000D42CB">
        <w:rPr>
          <w:rFonts w:ascii="Times New Roman" w:eastAsia="Times New Roman" w:hAnsi="Times New Roman" w:cs="Times New Roman"/>
          <w:sz w:val="18"/>
          <w:szCs w:val="18"/>
        </w:rPr>
        <w:t xml:space="preserve">Statement of the Problem: </w:t>
      </w:r>
      <w:r w:rsidR="00013A44">
        <w:rPr>
          <w:rFonts w:ascii="Times New Roman" w:eastAsia="Times New Roman" w:hAnsi="Times New Roman" w:cs="Times New Roman"/>
          <w:sz w:val="18"/>
          <w:szCs w:val="18"/>
        </w:rPr>
        <w:t xml:space="preserve">The present global endeavor is to uncover the most effective vaccines against severe acute respiratory syndrome coronavirus (SARS-CoV-2) that can tremendously prevent infection transmission and significantly reduce the public health risk. The COVID-19 vaccination program is underway in different parts, including Bangladesh. However, no available data has been revealed in Bangladesh on health risk assessment after infection with SARS-CoV-2 among the vaccinated people to date. </w:t>
      </w:r>
      <w:r w:rsidRPr="000D42CB">
        <w:rPr>
          <w:rFonts w:ascii="Times New Roman" w:eastAsia="Times New Roman" w:hAnsi="Times New Roman" w:cs="Times New Roman"/>
          <w:sz w:val="18"/>
          <w:szCs w:val="18"/>
        </w:rPr>
        <w:t>Methodology &amp; Theoretical Orientation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013A44">
        <w:rPr>
          <w:rFonts w:ascii="Times New Roman" w:eastAsia="Times New Roman" w:hAnsi="Times New Roman" w:cs="Times New Roman"/>
          <w:sz w:val="18"/>
          <w:szCs w:val="18"/>
        </w:rPr>
        <w:t xml:space="preserve">A cross-sectional study was conducted from April 22 to June 22, 2021, to assess the health status of Oxford- AstraZeneca vaccinated and non-vaccinated individuals infected with SARS CoV-2. </w:t>
      </w:r>
      <w:r w:rsidRPr="000D42CB">
        <w:rPr>
          <w:rFonts w:ascii="Times New Roman" w:eastAsia="Times New Roman" w:hAnsi="Times New Roman" w:cs="Times New Roman"/>
          <w:sz w:val="18"/>
          <w:szCs w:val="18"/>
        </w:rPr>
        <w:t>Findings: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013A44">
        <w:rPr>
          <w:rFonts w:ascii="Times New Roman" w:eastAsia="Times New Roman" w:hAnsi="Times New Roman" w:cs="Times New Roman"/>
          <w:sz w:val="18"/>
          <w:szCs w:val="18"/>
        </w:rPr>
        <w:t xml:space="preserve">A total of 12936 suspected samples were tested, where1556 positive individuals were included in the study, of which 1414 did not receive any dose of COVID-19 vaccine. At the same time, 67 and 75 individuals received first and second doses of vaccines, respectively. Among them co-morbidities were recorded highest in the non-vaccinated group (251, 77.95%). About 94.51% (95% CI: 90.13 -97.33, N=182) non-vaccinated COVID-19 positive individuals were hospitalized, where only 5.49% (95% CI: 2.67 – 9.87, N=182) were vaccinated.  First and second dose vaccinated COVID-19 patients hospitalized were 70% and 30%, respectively. Among the COVID-19 positive cases, 93.46% (95% </w:t>
      </w:r>
      <w:r w:rsidR="00013A44">
        <w:rPr>
          <w:rFonts w:ascii="Times New Roman" w:hAnsi="Times New Roman" w:cs="Times New Roman"/>
          <w:color w:val="000000" w:themeColor="text1"/>
          <w:sz w:val="18"/>
          <w:szCs w:val="18"/>
        </w:rPr>
        <w:t>86.98 – 97.33</w:t>
      </w:r>
      <w:r w:rsidR="00013A44">
        <w:rPr>
          <w:rFonts w:ascii="Times New Roman" w:eastAsia="Times New Roman" w:hAnsi="Times New Roman" w:cs="Times New Roman"/>
          <w:sz w:val="18"/>
          <w:szCs w:val="18"/>
        </w:rPr>
        <w:t xml:space="preserve">, N=182) of non-vaccinated individuals showed respiratory difficulties, of which 6.54% (95% CI: </w:t>
      </w:r>
      <w:r w:rsidR="00013A44">
        <w:rPr>
          <w:rFonts w:ascii="Times New Roman" w:hAnsi="Times New Roman" w:cs="Times New Roman"/>
          <w:color w:val="000000" w:themeColor="text1"/>
          <w:sz w:val="18"/>
          <w:szCs w:val="18"/>
        </w:rPr>
        <w:t>2.67 – 13.02</w:t>
      </w:r>
      <w:r w:rsidR="00013A44">
        <w:rPr>
          <w:rFonts w:ascii="Times New Roman" w:eastAsia="Times New Roman" w:hAnsi="Times New Roman" w:cs="Times New Roman"/>
          <w:sz w:val="18"/>
          <w:szCs w:val="18"/>
        </w:rPr>
        <w:t xml:space="preserve">, N=182) in the vaccinated. The proportion of breathing problems was observed lower in the second dose vaccinated (42.86%) than the first dose vaccinated (57.14%) </w:t>
      </w:r>
      <w:proofErr w:type="gramStart"/>
      <w:r w:rsidR="00013A44">
        <w:rPr>
          <w:rFonts w:ascii="Times New Roman" w:eastAsia="Times New Roman" w:hAnsi="Times New Roman" w:cs="Times New Roman"/>
          <w:sz w:val="18"/>
          <w:szCs w:val="18"/>
        </w:rPr>
        <w:t>COVID-19 patients.</w:t>
      </w:r>
      <w:proofErr w:type="gramEnd"/>
      <w:r w:rsidR="00013A44">
        <w:rPr>
          <w:rFonts w:ascii="Times New Roman" w:eastAsia="Times New Roman" w:hAnsi="Times New Roman" w:cs="Times New Roman"/>
          <w:sz w:val="18"/>
          <w:szCs w:val="18"/>
        </w:rPr>
        <w:t xml:space="preserve"> Oxygen saturation of vaccinated COVID-19 positive patients was 96.4%, which was 95.2% in unvaccinated individuals. During the study period, we did not record any death of vaccinated COVID-19 positive individuals, whereas 11 non-vaccinated individuals had died. </w:t>
      </w:r>
      <w:r w:rsidRPr="000D42CB">
        <w:rPr>
          <w:rFonts w:ascii="Times New Roman" w:eastAsia="Times New Roman" w:hAnsi="Times New Roman" w:cs="Times New Roman"/>
          <w:sz w:val="18"/>
          <w:szCs w:val="18"/>
        </w:rPr>
        <w:t xml:space="preserve">Conclusion &amp; Significance: </w:t>
      </w:r>
      <w:r w:rsidR="00013A44">
        <w:rPr>
          <w:rFonts w:ascii="Times New Roman" w:eastAsia="Times New Roman" w:hAnsi="Times New Roman" w:cs="Times New Roman"/>
          <w:sz w:val="18"/>
          <w:szCs w:val="18"/>
        </w:rPr>
        <w:t>Health risk assessment among the vaccinated COVID-19 positive individuals is crucial and time-demanding to understand the efficacy of vaccines. However, the present study illustrates that the administration of the Oxford-AstraZeneca vaccine significantly reduces health risks during the COVID-19 infection period.</w:t>
      </w:r>
    </w:p>
    <w:p w:rsidR="000D42CB" w:rsidRPr="000D42CB" w:rsidRDefault="00A9710C" w:rsidP="000D42CB">
      <w:pPr>
        <w:pStyle w:val="Heading3"/>
        <w:spacing w:before="74"/>
      </w:pPr>
      <w:r>
        <w:rPr>
          <w:b w:val="0"/>
        </w:rPr>
        <w:br w:type="column"/>
      </w:r>
      <w:proofErr w:type="gramStart"/>
      <w:r w:rsidR="000D42CB" w:rsidRPr="000D42CB">
        <w:lastRenderedPageBreak/>
        <w:t>Figure 1.</w:t>
      </w:r>
      <w:proofErr w:type="gramEnd"/>
      <w:r w:rsidR="000D42CB" w:rsidRPr="000D42CB">
        <w:t xml:space="preserve"> </w:t>
      </w:r>
      <w:r w:rsidR="000D42CB" w:rsidRPr="000D42CB">
        <w:rPr>
          <w:rFonts w:ascii="Times New Roman" w:hAnsi="Times New Roman" w:cs="Times New Roman"/>
          <w:b w:val="0"/>
          <w:sz w:val="18"/>
          <w:szCs w:val="18"/>
        </w:rPr>
        <w:t>Prevalence of different comorbidity retaining coronavirus disease patients infected with severe acute respiratory syndrome coronavirus.</w:t>
      </w:r>
    </w:p>
    <w:p w:rsidR="00AE3E37" w:rsidRDefault="008756E6" w:rsidP="003E5B67">
      <w:pPr>
        <w:pStyle w:val="Heading3"/>
        <w:spacing w:before="74" w:line="276" w:lineRule="auto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  <w:r w:rsidR="008F678F">
        <w:rPr>
          <w:noProof/>
        </w:rPr>
        <w:drawing>
          <wp:inline distT="0" distB="0" distL="0" distR="0" wp14:anchorId="7AC417AD" wp14:editId="124C0125">
            <wp:extent cx="3165475" cy="2177955"/>
            <wp:effectExtent l="0" t="0" r="15875" b="1333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F64D16" w:rsidRDefault="00F64D16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F64D16" w:rsidRDefault="00F64D16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009753E" wp14:editId="25E39435">
            <wp:simplePos x="0" y="0"/>
            <wp:positionH relativeFrom="column">
              <wp:posOffset>417830</wp:posOffset>
            </wp:positionH>
            <wp:positionV relativeFrom="paragraph">
              <wp:posOffset>6350</wp:posOffset>
            </wp:positionV>
            <wp:extent cx="614045" cy="614045"/>
            <wp:effectExtent l="0" t="0" r="0" b="0"/>
            <wp:wrapThrough wrapText="bothSides">
              <wp:wrapPolygon edited="0">
                <wp:start x="0" y="0"/>
                <wp:lineTo x="0" y="20774"/>
                <wp:lineTo x="20774" y="20774"/>
                <wp:lineTo x="20774" y="0"/>
                <wp:lineTo x="0" y="0"/>
              </wp:wrapPolygon>
            </wp:wrapThrough>
            <wp:docPr id="2" name="Picture 2" descr="D:\Rana photo\R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ana photo\Ran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ED9"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D82D3D2" wp14:editId="6F04E51F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F64D16" w:rsidP="00F64D16">
      <w:pPr>
        <w:tabs>
          <w:tab w:val="left" w:pos="1682"/>
        </w:tabs>
      </w:pPr>
      <w:r>
        <w:tab/>
      </w:r>
    </w:p>
    <w:p w:rsidR="00F64D16" w:rsidRPr="00F64D16" w:rsidRDefault="00F64D16" w:rsidP="00F64D16">
      <w:pPr>
        <w:tabs>
          <w:tab w:val="left" w:pos="1682"/>
        </w:tabs>
      </w:pP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013A44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F64D16" w:rsidRDefault="00F64D16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F64D16" w:rsidRPr="00F64D16" w:rsidRDefault="00F64D16" w:rsidP="00F64D16">
      <w:pPr>
        <w:spacing w:before="41" w:line="276" w:lineRule="auto"/>
        <w:ind w:right="231"/>
        <w:rPr>
          <w:rFonts w:ascii="Times New Roman" w:hAnsi="Times New Roman" w:cs="Times New Roman"/>
          <w:bCs/>
          <w:sz w:val="18"/>
          <w:szCs w:val="18"/>
        </w:rPr>
      </w:pPr>
      <w:r w:rsidRPr="00F64D16">
        <w:rPr>
          <w:rFonts w:ascii="Times New Roman" w:hAnsi="Times New Roman" w:cs="Times New Roman"/>
          <w:bCs/>
          <w:sz w:val="18"/>
          <w:szCs w:val="18"/>
        </w:rPr>
        <w:t xml:space="preserve">DR. </w:t>
      </w:r>
      <w:proofErr w:type="spellStart"/>
      <w:r w:rsidRPr="00F64D16">
        <w:rPr>
          <w:rFonts w:ascii="Times New Roman" w:hAnsi="Times New Roman" w:cs="Times New Roman"/>
          <w:bCs/>
          <w:sz w:val="18"/>
          <w:szCs w:val="18"/>
        </w:rPr>
        <w:t>Eaftekhar</w:t>
      </w:r>
      <w:proofErr w:type="spellEnd"/>
      <w:r w:rsidRPr="00F64D16">
        <w:rPr>
          <w:rFonts w:ascii="Times New Roman" w:hAnsi="Times New Roman" w:cs="Times New Roman"/>
          <w:bCs/>
          <w:sz w:val="18"/>
          <w:szCs w:val="18"/>
        </w:rPr>
        <w:t xml:space="preserve"> Ahmed </w:t>
      </w:r>
      <w:proofErr w:type="spellStart"/>
      <w:r w:rsidRPr="00F64D16">
        <w:rPr>
          <w:rFonts w:ascii="Times New Roman" w:hAnsi="Times New Roman" w:cs="Times New Roman"/>
          <w:bCs/>
          <w:sz w:val="18"/>
          <w:szCs w:val="18"/>
        </w:rPr>
        <w:t>Rana</w:t>
      </w:r>
      <w:proofErr w:type="spellEnd"/>
      <w:r w:rsidRPr="00F64D16">
        <w:rPr>
          <w:rFonts w:ascii="Times New Roman" w:hAnsi="Times New Roman" w:cs="Times New Roman"/>
          <w:bCs/>
          <w:sz w:val="18"/>
          <w:szCs w:val="18"/>
        </w:rPr>
        <w:t xml:space="preserve"> is </w:t>
      </w:r>
      <w:r w:rsidRPr="00F64D16">
        <w:rPr>
          <w:rFonts w:ascii="Times New Roman" w:hAnsi="Times New Roman" w:cs="Times New Roman"/>
          <w:bCs/>
          <w:sz w:val="18"/>
          <w:szCs w:val="18"/>
        </w:rPr>
        <w:t>a science enthusiast and hardworking early career researcher, a highly qualified veterinary microbiologist with experience in routine laboratory and molecular microbiology techniques. Enjoy problem solving and getting involved in multidisciplinary collaborative research projects.</w:t>
      </w:r>
      <w:r w:rsidRPr="00F64D16">
        <w:rPr>
          <w:rFonts w:ascii="Times New Roman" w:eastAsiaTheme="minorEastAsia" w:hAnsi="Times New Roman" w:cs="Times New Roman"/>
          <w:sz w:val="18"/>
          <w:szCs w:val="18"/>
        </w:rPr>
        <w:t xml:space="preserve"> </w:t>
      </w:r>
      <w:r w:rsidRPr="00F64D16">
        <w:rPr>
          <w:rFonts w:ascii="Times New Roman" w:hAnsi="Times New Roman" w:cs="Times New Roman"/>
          <w:bCs/>
          <w:sz w:val="18"/>
          <w:szCs w:val="18"/>
        </w:rPr>
        <w:t xml:space="preserve">Since the outbreak of COVID-19, </w:t>
      </w:r>
      <w:r>
        <w:rPr>
          <w:rFonts w:ascii="Times New Roman" w:hAnsi="Times New Roman" w:cs="Times New Roman"/>
          <w:bCs/>
          <w:sz w:val="18"/>
          <w:szCs w:val="18"/>
        </w:rPr>
        <w:t>he is</w:t>
      </w:r>
      <w:r w:rsidRPr="00F64D16">
        <w:rPr>
          <w:rFonts w:ascii="Times New Roman" w:hAnsi="Times New Roman" w:cs="Times New Roman"/>
          <w:bCs/>
          <w:sz w:val="18"/>
          <w:szCs w:val="18"/>
        </w:rPr>
        <w:t xml:space="preserve"> playing a role as team leader and actively </w:t>
      </w:r>
      <w:proofErr w:type="gramStart"/>
      <w:r w:rsidR="000D42CB">
        <w:rPr>
          <w:rFonts w:ascii="Times New Roman" w:hAnsi="Times New Roman" w:cs="Times New Roman"/>
          <w:bCs/>
          <w:sz w:val="18"/>
          <w:szCs w:val="18"/>
        </w:rPr>
        <w:t>perform</w:t>
      </w:r>
      <w:proofErr w:type="gramEnd"/>
      <w:r w:rsidRPr="00F64D16">
        <w:rPr>
          <w:rFonts w:ascii="Times New Roman" w:hAnsi="Times New Roman" w:cs="Times New Roman"/>
          <w:bCs/>
          <w:sz w:val="18"/>
          <w:szCs w:val="18"/>
        </w:rPr>
        <w:t xml:space="preserve"> viral RNA extraction and </w:t>
      </w:r>
      <w:proofErr w:type="spellStart"/>
      <w:r w:rsidRPr="00F64D16">
        <w:rPr>
          <w:rFonts w:ascii="Times New Roman" w:hAnsi="Times New Roman" w:cs="Times New Roman"/>
          <w:bCs/>
          <w:sz w:val="18"/>
          <w:szCs w:val="18"/>
        </w:rPr>
        <w:t>qPCR</w:t>
      </w:r>
      <w:proofErr w:type="spellEnd"/>
      <w:r w:rsidRPr="00F64D16">
        <w:rPr>
          <w:rFonts w:ascii="Times New Roman" w:hAnsi="Times New Roman" w:cs="Times New Roman"/>
          <w:bCs/>
          <w:sz w:val="18"/>
          <w:szCs w:val="18"/>
        </w:rPr>
        <w:t xml:space="preserve"> for rapid detection of SARS CoV-2. I have research experience on SARS CoV-2 and have successfully completed two research projects.</w:t>
      </w:r>
    </w:p>
    <w:p w:rsidR="00AE3E37" w:rsidRPr="00F64D16" w:rsidRDefault="00A9710C" w:rsidP="00F64D16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8F678F" w:rsidRPr="009976A7">
          <w:rPr>
            <w:rStyle w:val="Hyperlink"/>
            <w:rFonts w:ascii="Arial"/>
            <w:sz w:val="14"/>
          </w:rPr>
          <w:t>eaftekhar@cvasu.ac.bd</w:t>
        </w:r>
      </w:hyperlink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E9788FD" wp14:editId="466F3E6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 w:rsidP="00013A44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D77" w:rsidRDefault="000F6D77">
      <w:r>
        <w:separator/>
      </w:r>
    </w:p>
  </w:endnote>
  <w:endnote w:type="continuationSeparator" w:id="0">
    <w:p w:rsidR="000F6D77" w:rsidRDefault="000F6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F654A5F" wp14:editId="4BE2F54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CE88BAB" wp14:editId="6043080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6978D0C" wp14:editId="7F0AC80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D77" w:rsidRDefault="000F6D77">
      <w:r>
        <w:separator/>
      </w:r>
    </w:p>
  </w:footnote>
  <w:footnote w:type="continuationSeparator" w:id="0">
    <w:p w:rsidR="000F6D77" w:rsidRDefault="000F6D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92E86C2" wp14:editId="28F489C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855A3AE" wp14:editId="187519A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1784BE8"/>
    <w:multiLevelType w:val="hybridMultilevel"/>
    <w:tmpl w:val="9A88FE94"/>
    <w:lvl w:ilvl="0" w:tplc="1EF645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3A44"/>
    <w:rsid w:val="000A35D7"/>
    <w:rsid w:val="000D42CB"/>
    <w:rsid w:val="000E2911"/>
    <w:rsid w:val="000F6D77"/>
    <w:rsid w:val="001263DF"/>
    <w:rsid w:val="001E763C"/>
    <w:rsid w:val="00292ED9"/>
    <w:rsid w:val="00314AFB"/>
    <w:rsid w:val="003B76D9"/>
    <w:rsid w:val="003E5B67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73DF0"/>
    <w:rsid w:val="008756E6"/>
    <w:rsid w:val="008F678F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F64D16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eaftekhar@cvasu.ac.b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COVID%20lab\Vaccine%202nd%20phase_Milad%20Sir\Graph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2544871794871795"/>
          <c:y val="0.13180853738815476"/>
          <c:w val="0.87351083518406358"/>
          <c:h val="0.4226484778244087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Sheet1!$H$1</c:f>
              <c:strCache>
                <c:ptCount val="1"/>
                <c:pt idx="0">
                  <c:v>Percentage </c:v>
                </c:pt>
              </c:strCache>
            </c:strRef>
          </c:tx>
          <c:spPr>
            <a:solidFill>
              <a:srgbClr val="CC0000"/>
            </a:solidFill>
            <a:ln>
              <a:solidFill>
                <a:srgbClr val="00B050">
                  <a:alpha val="27000"/>
                </a:srgbClr>
              </a:solidFill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-3.58808754933620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8D8-4EE5-8C61-7E280C97906B}"/>
                </c:ext>
              </c:extLst>
            </c:dLbl>
            <c:dLbl>
              <c:idx val="2"/>
              <c:layout>
                <c:manualLayout>
                  <c:x val="3.9215686274509803E-3"/>
                  <c:y val="-3.58808754933620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8D8-4EE5-8C61-7E280C97906B}"/>
                </c:ext>
              </c:extLst>
            </c:dLbl>
            <c:dLbl>
              <c:idx val="3"/>
              <c:layout>
                <c:manualLayout>
                  <c:x val="3.9215686274509803E-3"/>
                  <c:y val="-2.1528525296017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8D8-4EE5-8C61-7E280C97906B}"/>
                </c:ext>
              </c:extLst>
            </c:dLbl>
            <c:dLbl>
              <c:idx val="4"/>
              <c:layout>
                <c:manualLayout>
                  <c:x val="1.9607843137254902E-3"/>
                  <c:y val="-2.51166128453534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8D8-4EE5-8C61-7E280C97906B}"/>
                </c:ext>
              </c:extLst>
            </c:dLbl>
            <c:dLbl>
              <c:idx val="5"/>
              <c:layout>
                <c:manualLayout>
                  <c:x val="0"/>
                  <c:y val="-2.51166128453534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8D8-4EE5-8C61-7E280C97906B}"/>
                </c:ext>
              </c:extLst>
            </c:dLbl>
            <c:dLbl>
              <c:idx val="6"/>
              <c:layout>
                <c:manualLayout>
                  <c:x val="0"/>
                  <c:y val="-2.1528525296017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8D8-4EE5-8C61-7E280C97906B}"/>
                </c:ext>
              </c:extLst>
            </c:dLbl>
            <c:dLbl>
              <c:idx val="7"/>
              <c:layout>
                <c:manualLayout>
                  <c:x val="-1.4378918860822581E-16"/>
                  <c:y val="-2.1528525296017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8D8-4EE5-8C61-7E280C97906B}"/>
                </c:ext>
              </c:extLst>
            </c:dLbl>
            <c:dLbl>
              <c:idx val="8"/>
              <c:layout>
                <c:manualLayout>
                  <c:x val="0"/>
                  <c:y val="-1.79404377466810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8D8-4EE5-8C61-7E280C97906B}"/>
                </c:ext>
              </c:extLst>
            </c:dLbl>
            <c:dLbl>
              <c:idx val="9"/>
              <c:layout>
                <c:manualLayout>
                  <c:x val="-1.9607843137254902E-3"/>
                  <c:y val="-2.51166128453534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8D8-4EE5-8C61-7E280C97906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Sheet1!$A$2:$A$12</c:f>
              <c:strCache>
                <c:ptCount val="11"/>
                <c:pt idx="0">
                  <c:v>Hypertension</c:v>
                </c:pt>
                <c:pt idx="1">
                  <c:v>Diabetes </c:v>
                </c:pt>
                <c:pt idx="2">
                  <c:v>Asthma</c:v>
                </c:pt>
                <c:pt idx="3">
                  <c:v>Cardiac Disease</c:v>
                </c:pt>
                <c:pt idx="4">
                  <c:v>Hypersensitivity </c:v>
                </c:pt>
                <c:pt idx="5">
                  <c:v>Kidney Disease</c:v>
                </c:pt>
                <c:pt idx="6">
                  <c:v>Stroke</c:v>
                </c:pt>
                <c:pt idx="7">
                  <c:v>Liver Disease</c:v>
                </c:pt>
                <c:pt idx="8">
                  <c:v>Hyperthyroidism </c:v>
                </c:pt>
                <c:pt idx="9">
                  <c:v>Cancer</c:v>
                </c:pt>
                <c:pt idx="10">
                  <c:v>Others</c:v>
                </c:pt>
              </c:strCache>
            </c:strRef>
          </c:cat>
          <c:val>
            <c:numRef>
              <c:f>Sheet1!$H$2:$H$12</c:f>
              <c:numCache>
                <c:formatCode>0.00</c:formatCode>
                <c:ptCount val="11"/>
                <c:pt idx="0">
                  <c:v>42.918454935622321</c:v>
                </c:pt>
                <c:pt idx="1">
                  <c:v>34.978540772532192</c:v>
                </c:pt>
                <c:pt idx="2">
                  <c:v>3.648068669527897</c:v>
                </c:pt>
                <c:pt idx="3">
                  <c:v>7.939914163090128</c:v>
                </c:pt>
                <c:pt idx="4">
                  <c:v>5.3648068669527902</c:v>
                </c:pt>
                <c:pt idx="5">
                  <c:v>1.0729613733905579</c:v>
                </c:pt>
                <c:pt idx="6">
                  <c:v>0.42918454935622319</c:v>
                </c:pt>
                <c:pt idx="7">
                  <c:v>0.42918454935622319</c:v>
                </c:pt>
                <c:pt idx="8">
                  <c:v>1.502145922746781</c:v>
                </c:pt>
                <c:pt idx="9">
                  <c:v>0.85836909871244638</c:v>
                </c:pt>
                <c:pt idx="10">
                  <c:v>0.85836909871244638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78D8-4EE5-8C61-7E280C9790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13"/>
        <c:axId val="105435904"/>
        <c:axId val="105438208"/>
      </c:barChart>
      <c:catAx>
        <c:axId val="1054359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200" b="1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Comorbidity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5438208"/>
        <c:crosses val="autoZero"/>
        <c:auto val="1"/>
        <c:lblAlgn val="ctr"/>
        <c:lblOffset val="0"/>
        <c:noMultiLvlLbl val="0"/>
      </c:catAx>
      <c:valAx>
        <c:axId val="105438208"/>
        <c:scaling>
          <c:orientation val="minMax"/>
          <c:max val="50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900" b="1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Percentage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105435904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B050">
          <a:alpha val="0"/>
        </a:srgb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7</cp:revision>
  <dcterms:created xsi:type="dcterms:W3CDTF">2016-08-31T13:10:00Z</dcterms:created>
  <dcterms:modified xsi:type="dcterms:W3CDTF">2022-04-08T17:59:00Z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