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3121A9" w14:textId="77777777" w:rsidR="00AE3E37" w:rsidRDefault="001849D2" w:rsidP="00494130">
      <w:pPr>
        <w:pStyle w:val="1"/>
        <w:spacing w:before="170"/>
        <w:ind w:left="0"/>
      </w:pPr>
      <w:r>
        <w:rPr>
          <w:color w:val="337AB7"/>
        </w:rPr>
        <w:t xml:space="preserve">New Considerations for Synthesis and Immunochemical Evaluation of </w:t>
      </w:r>
      <w:proofErr w:type="spellStart"/>
      <w:r>
        <w:rPr>
          <w:color w:val="337AB7"/>
        </w:rPr>
        <w:t>Glycoconjugate</w:t>
      </w:r>
      <w:proofErr w:type="spellEnd"/>
      <w:r>
        <w:rPr>
          <w:color w:val="337AB7"/>
        </w:rPr>
        <w:t xml:space="preserve"> Vaccines against Streptococcus </w:t>
      </w:r>
      <w:proofErr w:type="spellStart"/>
      <w:r>
        <w:rPr>
          <w:color w:val="337AB7"/>
        </w:rPr>
        <w:t>pneumoniae</w:t>
      </w:r>
      <w:proofErr w:type="spellEnd"/>
    </w:p>
    <w:p w14:paraId="1BE5564B" w14:textId="6A49179D" w:rsidR="005973B9" w:rsidRDefault="001849D2" w:rsidP="00104CF7">
      <w:pPr>
        <w:pStyle w:val="a3"/>
        <w:spacing w:before="73" w:line="198" w:lineRule="exact"/>
        <w:ind w:left="100" w:right="3319"/>
        <w:rPr>
          <w:rFonts w:ascii="Arial"/>
        </w:rPr>
      </w:pPr>
      <w:r>
        <w:rPr>
          <w:rFonts w:ascii="Arial"/>
        </w:rPr>
        <w:t xml:space="preserve">Rinat I Nuriev, </w:t>
      </w:r>
      <w:r w:rsidRPr="001849D2">
        <w:rPr>
          <w:rFonts w:ascii="Arial"/>
        </w:rPr>
        <w:t xml:space="preserve">I. </w:t>
      </w:r>
      <w:proofErr w:type="spellStart"/>
      <w:r w:rsidRPr="001849D2">
        <w:rPr>
          <w:rFonts w:ascii="Arial"/>
        </w:rPr>
        <w:t>Mechnikov</w:t>
      </w:r>
      <w:proofErr w:type="spellEnd"/>
      <w:r w:rsidRPr="001849D2">
        <w:rPr>
          <w:rFonts w:ascii="Arial"/>
        </w:rPr>
        <w:t xml:space="preserve"> Research Institute </w:t>
      </w:r>
      <w:proofErr w:type="spellStart"/>
      <w:r w:rsidRPr="001849D2">
        <w:rPr>
          <w:rFonts w:ascii="Times New Roman" w:hAnsi="Times New Roman" w:cs="Times New Roman"/>
        </w:rPr>
        <w:t>о</w:t>
      </w:r>
      <w:r>
        <w:rPr>
          <w:rFonts w:ascii="Arial"/>
        </w:rPr>
        <w:t>f</w:t>
      </w:r>
      <w:proofErr w:type="spellEnd"/>
      <w:r>
        <w:rPr>
          <w:rFonts w:ascii="Arial"/>
        </w:rPr>
        <w:t xml:space="preserve"> </w:t>
      </w:r>
      <w:r w:rsidRPr="001849D2">
        <w:rPr>
          <w:rFonts w:ascii="Arial"/>
        </w:rPr>
        <w:t>Vaccines and Sera, Moscow, Russia</w:t>
      </w:r>
      <w:r w:rsidR="00104CF7">
        <w:rPr>
          <w:rFonts w:ascii="Arial"/>
        </w:rPr>
        <w:t xml:space="preserve">, </w:t>
      </w:r>
      <w:proofErr w:type="spellStart"/>
      <w:r w:rsidR="00104CF7">
        <w:rPr>
          <w:rFonts w:ascii="Arial"/>
        </w:rPr>
        <w:t>Sechenov</w:t>
      </w:r>
      <w:proofErr w:type="spellEnd"/>
      <w:r w:rsidR="00104CF7">
        <w:rPr>
          <w:rFonts w:ascii="Arial"/>
        </w:rPr>
        <w:t xml:space="preserve"> First Moscow State Medical University, Moscow, Russia</w:t>
      </w:r>
    </w:p>
    <w:p w14:paraId="482C4580" w14:textId="6BCE972F" w:rsidR="001849D2" w:rsidRDefault="001849D2" w:rsidP="00104CF7">
      <w:pPr>
        <w:pStyle w:val="a3"/>
        <w:spacing w:before="73" w:line="198" w:lineRule="exact"/>
        <w:ind w:left="100" w:right="3319"/>
        <w:rPr>
          <w:rFonts w:ascii="Arial"/>
        </w:rPr>
      </w:pPr>
      <w:r>
        <w:rPr>
          <w:rFonts w:ascii="Arial"/>
        </w:rPr>
        <w:t xml:space="preserve">Inna A </w:t>
      </w:r>
      <w:proofErr w:type="spellStart"/>
      <w:r>
        <w:rPr>
          <w:rFonts w:ascii="Arial"/>
        </w:rPr>
        <w:t>Galvidis</w:t>
      </w:r>
      <w:proofErr w:type="spellEnd"/>
      <w:r>
        <w:rPr>
          <w:rFonts w:ascii="Arial"/>
        </w:rPr>
        <w:t xml:space="preserve">, </w:t>
      </w:r>
      <w:r w:rsidR="00104CF7" w:rsidRPr="001849D2">
        <w:rPr>
          <w:rFonts w:ascii="Arial"/>
        </w:rPr>
        <w:t xml:space="preserve">I. </w:t>
      </w:r>
      <w:proofErr w:type="spellStart"/>
      <w:r w:rsidR="00104CF7" w:rsidRPr="001849D2">
        <w:rPr>
          <w:rFonts w:ascii="Arial"/>
        </w:rPr>
        <w:t>Mechnikov</w:t>
      </w:r>
      <w:proofErr w:type="spellEnd"/>
      <w:r w:rsidR="00104CF7" w:rsidRPr="001849D2">
        <w:rPr>
          <w:rFonts w:ascii="Arial"/>
        </w:rPr>
        <w:t xml:space="preserve"> Research Institute </w:t>
      </w:r>
      <w:proofErr w:type="spellStart"/>
      <w:r w:rsidR="00104CF7" w:rsidRPr="001849D2">
        <w:rPr>
          <w:rFonts w:ascii="Times New Roman" w:hAnsi="Times New Roman" w:cs="Times New Roman"/>
        </w:rPr>
        <w:t>о</w:t>
      </w:r>
      <w:r w:rsidR="00104CF7">
        <w:rPr>
          <w:rFonts w:ascii="Arial"/>
        </w:rPr>
        <w:t>f</w:t>
      </w:r>
      <w:proofErr w:type="spellEnd"/>
      <w:r w:rsidR="00104CF7">
        <w:rPr>
          <w:rFonts w:ascii="Arial"/>
        </w:rPr>
        <w:t xml:space="preserve"> </w:t>
      </w:r>
      <w:r w:rsidR="00104CF7" w:rsidRPr="001849D2">
        <w:rPr>
          <w:rFonts w:ascii="Arial"/>
        </w:rPr>
        <w:t>Vaccines and Sera, Moscow, Russia</w:t>
      </w:r>
    </w:p>
    <w:p w14:paraId="65731990" w14:textId="08100980" w:rsidR="001849D2" w:rsidRDefault="001849D2" w:rsidP="00104CF7">
      <w:pPr>
        <w:pStyle w:val="a3"/>
        <w:spacing w:before="73" w:line="198" w:lineRule="exact"/>
        <w:ind w:left="100" w:right="3319"/>
        <w:rPr>
          <w:rFonts w:ascii="Arial"/>
        </w:rPr>
      </w:pPr>
      <w:proofErr w:type="spellStart"/>
      <w:r>
        <w:rPr>
          <w:rFonts w:ascii="Arial"/>
        </w:rPr>
        <w:t>Maksim</w:t>
      </w:r>
      <w:proofErr w:type="spellEnd"/>
      <w:r>
        <w:rPr>
          <w:rFonts w:ascii="Arial"/>
        </w:rPr>
        <w:t xml:space="preserve"> A </w:t>
      </w:r>
      <w:proofErr w:type="spellStart"/>
      <w:r>
        <w:rPr>
          <w:rFonts w:ascii="Arial"/>
        </w:rPr>
        <w:t>Burkin</w:t>
      </w:r>
      <w:proofErr w:type="spellEnd"/>
      <w:r w:rsidR="00104CF7">
        <w:rPr>
          <w:rFonts w:ascii="Arial"/>
        </w:rPr>
        <w:t>,</w:t>
      </w:r>
      <w:r w:rsidR="00104CF7" w:rsidRPr="00104CF7">
        <w:rPr>
          <w:rFonts w:ascii="Arial"/>
        </w:rPr>
        <w:t xml:space="preserve"> </w:t>
      </w:r>
      <w:r w:rsidR="00104CF7" w:rsidRPr="001849D2">
        <w:rPr>
          <w:rFonts w:ascii="Arial"/>
        </w:rPr>
        <w:t xml:space="preserve">I. </w:t>
      </w:r>
      <w:proofErr w:type="spellStart"/>
      <w:r w:rsidR="00104CF7" w:rsidRPr="001849D2">
        <w:rPr>
          <w:rFonts w:ascii="Arial"/>
        </w:rPr>
        <w:t>Mechnikov</w:t>
      </w:r>
      <w:proofErr w:type="spellEnd"/>
      <w:r w:rsidR="00104CF7" w:rsidRPr="001849D2">
        <w:rPr>
          <w:rFonts w:ascii="Arial"/>
        </w:rPr>
        <w:t xml:space="preserve"> Research Institute </w:t>
      </w:r>
      <w:proofErr w:type="spellStart"/>
      <w:r w:rsidR="00104CF7" w:rsidRPr="001849D2">
        <w:rPr>
          <w:rFonts w:ascii="Times New Roman" w:hAnsi="Times New Roman" w:cs="Times New Roman"/>
        </w:rPr>
        <w:t>о</w:t>
      </w:r>
      <w:r w:rsidR="00104CF7">
        <w:rPr>
          <w:rFonts w:ascii="Arial"/>
        </w:rPr>
        <w:t>f</w:t>
      </w:r>
      <w:proofErr w:type="spellEnd"/>
      <w:r w:rsidR="00104CF7">
        <w:rPr>
          <w:rFonts w:ascii="Arial"/>
        </w:rPr>
        <w:t xml:space="preserve"> </w:t>
      </w:r>
      <w:r w:rsidR="00104CF7" w:rsidRPr="001849D2">
        <w:rPr>
          <w:rFonts w:ascii="Arial"/>
        </w:rPr>
        <w:t>Vaccines and Sera, Moscow, Russia</w:t>
      </w:r>
    </w:p>
    <w:p w14:paraId="0BA88FE5" w14:textId="77777777" w:rsidR="00AE3E37" w:rsidRDefault="00AE3E37">
      <w:pPr>
        <w:pStyle w:val="a3"/>
        <w:rPr>
          <w:rFonts w:ascii="Arial"/>
          <w:sz w:val="20"/>
        </w:rPr>
      </w:pPr>
    </w:p>
    <w:p w14:paraId="5CA4EADA" w14:textId="77777777" w:rsidR="00AE3E37" w:rsidRDefault="00AE3E37">
      <w:pPr>
        <w:pStyle w:val="a3"/>
        <w:spacing w:before="3"/>
        <w:rPr>
          <w:rFonts w:ascii="Arial"/>
          <w:sz w:val="21"/>
        </w:rPr>
      </w:pPr>
    </w:p>
    <w:p w14:paraId="3DD2A2E8"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4C085D5" w14:textId="111BD102" w:rsidR="00AE3E37" w:rsidRDefault="00A9710C">
      <w:pPr>
        <w:pStyle w:val="3"/>
        <w:spacing w:before="147"/>
        <w:jc w:val="both"/>
      </w:pPr>
      <w:r>
        <w:rPr>
          <w:color w:val="BF5A14"/>
        </w:rPr>
        <w:lastRenderedPageBreak/>
        <w:t>Abstract</w:t>
      </w:r>
      <w:r w:rsidR="00404E5B">
        <w:rPr>
          <w:color w:val="BF5A14"/>
        </w:rPr>
        <w:t xml:space="preserve"> </w:t>
      </w:r>
    </w:p>
    <w:p w14:paraId="2DCA74BD" w14:textId="77777777" w:rsidR="00A935BC" w:rsidRDefault="00A935BC" w:rsidP="00A935BC">
      <w:pPr>
        <w:pStyle w:val="3"/>
        <w:spacing w:before="74"/>
        <w:ind w:firstLine="467"/>
        <w:jc w:val="both"/>
        <w:rPr>
          <w:rFonts w:ascii="Tw Cen MT" w:eastAsia="Tw Cen MT" w:hAnsi="Tw Cen MT" w:cs="Tw Cen MT"/>
          <w:b w:val="0"/>
          <w:bCs w:val="0"/>
          <w:sz w:val="18"/>
          <w:szCs w:val="18"/>
        </w:rPr>
      </w:pPr>
      <w:r w:rsidRPr="00A935BC">
        <w:rPr>
          <w:rFonts w:ascii="Tw Cen MT" w:eastAsia="Tw Cen MT" w:hAnsi="Tw Cen MT" w:cs="Tw Cen MT"/>
          <w:b w:val="0"/>
          <w:bCs w:val="0"/>
          <w:sz w:val="18"/>
          <w:szCs w:val="18"/>
        </w:rPr>
        <w:t xml:space="preserve">Ongoing improvement of the conjugate vaccines against S. </w:t>
      </w:r>
      <w:proofErr w:type="spellStart"/>
      <w:r w:rsidRPr="00A935BC">
        <w:rPr>
          <w:rFonts w:ascii="Tw Cen MT" w:eastAsia="Tw Cen MT" w:hAnsi="Tw Cen MT" w:cs="Tw Cen MT"/>
          <w:b w:val="0"/>
          <w:bCs w:val="0"/>
          <w:sz w:val="18"/>
          <w:szCs w:val="18"/>
        </w:rPr>
        <w:t>pneumoniae</w:t>
      </w:r>
      <w:proofErr w:type="spellEnd"/>
      <w:r w:rsidRPr="00A935BC">
        <w:rPr>
          <w:rFonts w:ascii="Tw Cen MT" w:eastAsia="Tw Cen MT" w:hAnsi="Tw Cen MT" w:cs="Tw Cen MT"/>
          <w:b w:val="0"/>
          <w:bCs w:val="0"/>
          <w:sz w:val="18"/>
          <w:szCs w:val="18"/>
        </w:rPr>
        <w:t xml:space="preserve"> remains relevant due to the changes in the circulating pneumococcal serotypes. Despite of the achievements in conjugate design, the development of highly effective vaccines requires individual conjugation approaches for certain pneumococcal capsular polysaccharide. The </w:t>
      </w:r>
      <w:proofErr w:type="spellStart"/>
      <w:r w:rsidRPr="00A935BC">
        <w:rPr>
          <w:rFonts w:ascii="Tw Cen MT" w:eastAsia="Tw Cen MT" w:hAnsi="Tw Cen MT" w:cs="Tw Cen MT"/>
          <w:b w:val="0"/>
          <w:bCs w:val="0"/>
          <w:sz w:val="18"/>
          <w:szCs w:val="18"/>
        </w:rPr>
        <w:t>carbodiimide</w:t>
      </w:r>
      <w:proofErr w:type="spellEnd"/>
      <w:r w:rsidRPr="00A935BC">
        <w:rPr>
          <w:rFonts w:ascii="Tw Cen MT" w:eastAsia="Tw Cen MT" w:hAnsi="Tw Cen MT" w:cs="Tw Cen MT"/>
          <w:b w:val="0"/>
          <w:bCs w:val="0"/>
          <w:sz w:val="18"/>
          <w:szCs w:val="18"/>
        </w:rPr>
        <w:t xml:space="preserve"> condensation method using </w:t>
      </w:r>
      <w:proofErr w:type="spellStart"/>
      <w:r w:rsidRPr="00A935BC">
        <w:rPr>
          <w:rFonts w:ascii="Tw Cen MT" w:eastAsia="Tw Cen MT" w:hAnsi="Tw Cen MT" w:cs="Tw Cen MT"/>
          <w:b w:val="0"/>
          <w:bCs w:val="0"/>
          <w:sz w:val="18"/>
          <w:szCs w:val="18"/>
        </w:rPr>
        <w:t>adipic</w:t>
      </w:r>
      <w:proofErr w:type="spellEnd"/>
      <w:r w:rsidRPr="00A935BC">
        <w:rPr>
          <w:rFonts w:ascii="Tw Cen MT" w:eastAsia="Tw Cen MT" w:hAnsi="Tw Cen MT" w:cs="Tw Cen MT"/>
          <w:b w:val="0"/>
          <w:bCs w:val="0"/>
          <w:sz w:val="18"/>
          <w:szCs w:val="18"/>
        </w:rPr>
        <w:t xml:space="preserve"> acid </w:t>
      </w:r>
      <w:proofErr w:type="spellStart"/>
      <w:r w:rsidRPr="00A935BC">
        <w:rPr>
          <w:rFonts w:ascii="Tw Cen MT" w:eastAsia="Tw Cen MT" w:hAnsi="Tw Cen MT" w:cs="Tw Cen MT"/>
          <w:b w:val="0"/>
          <w:bCs w:val="0"/>
          <w:sz w:val="18"/>
          <w:szCs w:val="18"/>
        </w:rPr>
        <w:t>dihydrazide</w:t>
      </w:r>
      <w:proofErr w:type="spellEnd"/>
      <w:r w:rsidRPr="00A935BC">
        <w:rPr>
          <w:rFonts w:ascii="Tw Cen MT" w:eastAsia="Tw Cen MT" w:hAnsi="Tw Cen MT" w:cs="Tw Cen MT"/>
          <w:b w:val="0"/>
          <w:bCs w:val="0"/>
          <w:sz w:val="18"/>
          <w:szCs w:val="18"/>
        </w:rPr>
        <w:t xml:space="preserve"> (ADH) as a spacer is one of the common approaches for synthesis of such conjugates. However, this technique can promote the formation of </w:t>
      </w:r>
      <w:proofErr w:type="spellStart"/>
      <w:r w:rsidRPr="00A935BC">
        <w:rPr>
          <w:rFonts w:ascii="Tw Cen MT" w:eastAsia="Tw Cen MT" w:hAnsi="Tw Cen MT" w:cs="Tw Cen MT"/>
          <w:b w:val="0"/>
          <w:bCs w:val="0"/>
          <w:sz w:val="18"/>
          <w:szCs w:val="18"/>
        </w:rPr>
        <w:t>intramolecular</w:t>
      </w:r>
      <w:proofErr w:type="spellEnd"/>
      <w:r w:rsidRPr="00A935BC">
        <w:rPr>
          <w:rFonts w:ascii="Tw Cen MT" w:eastAsia="Tw Cen MT" w:hAnsi="Tw Cen MT" w:cs="Tw Cen MT"/>
          <w:b w:val="0"/>
          <w:bCs w:val="0"/>
          <w:sz w:val="18"/>
          <w:szCs w:val="18"/>
        </w:rPr>
        <w:t xml:space="preserve"> crosslinking, thereby decreasing the efficiency of conjugate. Alternative approaches, such as </w:t>
      </w:r>
      <w:proofErr w:type="spellStart"/>
      <w:r w:rsidRPr="00A935BC">
        <w:rPr>
          <w:rFonts w:ascii="Tw Cen MT" w:eastAsia="Tw Cen MT" w:hAnsi="Tw Cen MT" w:cs="Tw Cen MT"/>
          <w:b w:val="0"/>
          <w:bCs w:val="0"/>
          <w:sz w:val="18"/>
          <w:szCs w:val="18"/>
        </w:rPr>
        <w:t>azide</w:t>
      </w:r>
      <w:proofErr w:type="spellEnd"/>
      <w:r w:rsidRPr="00A935BC">
        <w:rPr>
          <w:rFonts w:ascii="Tw Cen MT" w:eastAsia="Tw Cen MT" w:hAnsi="Tw Cen MT" w:cs="Tw Cen MT"/>
          <w:b w:val="0"/>
          <w:bCs w:val="0"/>
          <w:sz w:val="18"/>
          <w:szCs w:val="18"/>
        </w:rPr>
        <w:t xml:space="preserve">-alkyne </w:t>
      </w:r>
      <w:proofErr w:type="spellStart"/>
      <w:r w:rsidRPr="00A935BC">
        <w:rPr>
          <w:rFonts w:ascii="Tw Cen MT" w:eastAsia="Tw Cen MT" w:hAnsi="Tw Cen MT" w:cs="Tw Cen MT"/>
          <w:b w:val="0"/>
          <w:bCs w:val="0"/>
          <w:sz w:val="18"/>
          <w:szCs w:val="18"/>
        </w:rPr>
        <w:t>cycloaddition</w:t>
      </w:r>
      <w:proofErr w:type="spellEnd"/>
      <w:r w:rsidRPr="00A935BC">
        <w:rPr>
          <w:rFonts w:ascii="Tw Cen MT" w:eastAsia="Tw Cen MT" w:hAnsi="Tw Cen MT" w:cs="Tw Cen MT"/>
          <w:b w:val="0"/>
          <w:bCs w:val="0"/>
          <w:sz w:val="18"/>
          <w:szCs w:val="18"/>
        </w:rPr>
        <w:t xml:space="preserve">, allow avoiding </w:t>
      </w:r>
      <w:proofErr w:type="spellStart"/>
      <w:r w:rsidRPr="00A935BC">
        <w:rPr>
          <w:rFonts w:ascii="Tw Cen MT" w:eastAsia="Tw Cen MT" w:hAnsi="Tw Cen MT" w:cs="Tw Cen MT"/>
          <w:b w:val="0"/>
          <w:bCs w:val="0"/>
          <w:sz w:val="18"/>
          <w:szCs w:val="18"/>
        </w:rPr>
        <w:t>intramolecular</w:t>
      </w:r>
      <w:proofErr w:type="spellEnd"/>
      <w:r w:rsidRPr="00A935BC">
        <w:rPr>
          <w:rFonts w:ascii="Tw Cen MT" w:eastAsia="Tw Cen MT" w:hAnsi="Tw Cen MT" w:cs="Tw Cen MT"/>
          <w:b w:val="0"/>
          <w:bCs w:val="0"/>
          <w:sz w:val="18"/>
          <w:szCs w:val="18"/>
        </w:rPr>
        <w:t xml:space="preserve"> crosslinking owing to </w:t>
      </w:r>
      <w:proofErr w:type="spellStart"/>
      <w:r w:rsidRPr="00A935BC">
        <w:rPr>
          <w:rFonts w:ascii="Tw Cen MT" w:eastAsia="Tw Cen MT" w:hAnsi="Tw Cen MT" w:cs="Tw Cen MT"/>
          <w:b w:val="0"/>
          <w:bCs w:val="0"/>
          <w:sz w:val="18"/>
          <w:szCs w:val="18"/>
        </w:rPr>
        <w:t>bioortogonal</w:t>
      </w:r>
      <w:proofErr w:type="spellEnd"/>
      <w:r w:rsidRPr="00A935BC">
        <w:rPr>
          <w:rFonts w:ascii="Tw Cen MT" w:eastAsia="Tw Cen MT" w:hAnsi="Tw Cen MT" w:cs="Tw Cen MT"/>
          <w:b w:val="0"/>
          <w:bCs w:val="0"/>
          <w:sz w:val="18"/>
          <w:szCs w:val="18"/>
        </w:rPr>
        <w:t xml:space="preserve"> site-specific interactions.</w:t>
      </w:r>
    </w:p>
    <w:p w14:paraId="7A1BE5C3" w14:textId="4AED3706" w:rsidR="00A935BC" w:rsidRDefault="00A935BC" w:rsidP="00A935BC">
      <w:pPr>
        <w:pStyle w:val="3"/>
        <w:spacing w:before="74"/>
        <w:ind w:firstLine="467"/>
        <w:jc w:val="both"/>
        <w:rPr>
          <w:rFonts w:ascii="Tw Cen MT" w:eastAsia="Tw Cen MT" w:hAnsi="Tw Cen MT" w:cs="Tw Cen MT"/>
          <w:b w:val="0"/>
          <w:bCs w:val="0"/>
          <w:sz w:val="18"/>
          <w:szCs w:val="18"/>
        </w:rPr>
      </w:pPr>
      <w:r w:rsidRPr="00A935BC">
        <w:rPr>
          <w:rFonts w:ascii="Tw Cen MT" w:eastAsia="Tw Cen MT" w:hAnsi="Tw Cen MT" w:cs="Tw Cen MT"/>
          <w:b w:val="0"/>
          <w:bCs w:val="0"/>
          <w:sz w:val="18"/>
          <w:szCs w:val="18"/>
        </w:rPr>
        <w:t xml:space="preserve">We modified capsular polysaccharides of </w:t>
      </w:r>
      <w:proofErr w:type="spellStart"/>
      <w:r w:rsidRPr="00A935BC">
        <w:rPr>
          <w:rFonts w:ascii="Tw Cen MT" w:eastAsia="Tw Cen MT" w:hAnsi="Tw Cen MT" w:cs="Tw Cen MT"/>
          <w:b w:val="0"/>
          <w:bCs w:val="0"/>
          <w:sz w:val="18"/>
          <w:szCs w:val="18"/>
        </w:rPr>
        <w:t>S.pneumoniae</w:t>
      </w:r>
      <w:proofErr w:type="spellEnd"/>
      <w:r w:rsidRPr="00A935BC">
        <w:rPr>
          <w:rFonts w:ascii="Tw Cen MT" w:eastAsia="Tw Cen MT" w:hAnsi="Tw Cen MT" w:cs="Tw Cen MT"/>
          <w:b w:val="0"/>
          <w:bCs w:val="0"/>
          <w:sz w:val="18"/>
          <w:szCs w:val="18"/>
        </w:rPr>
        <w:t xml:space="preserve"> types 9N (Ps9N) and 3 (Ps3) with ADH and </w:t>
      </w:r>
      <w:proofErr w:type="spellStart"/>
      <w:r w:rsidRPr="00A935BC">
        <w:rPr>
          <w:rFonts w:ascii="Tw Cen MT" w:eastAsia="Tw Cen MT" w:hAnsi="Tw Cen MT" w:cs="Tw Cen MT"/>
          <w:b w:val="0"/>
          <w:bCs w:val="0"/>
          <w:sz w:val="18"/>
          <w:szCs w:val="18"/>
        </w:rPr>
        <w:t>propargylamine</w:t>
      </w:r>
      <w:proofErr w:type="spellEnd"/>
      <w:r w:rsidRPr="00A935BC">
        <w:rPr>
          <w:rFonts w:ascii="Tw Cen MT" w:eastAsia="Tw Cen MT" w:hAnsi="Tw Cen MT" w:cs="Tw Cen MT"/>
          <w:b w:val="0"/>
          <w:bCs w:val="0"/>
          <w:sz w:val="18"/>
          <w:szCs w:val="18"/>
        </w:rPr>
        <w:t xml:space="preserve"> (PA) in different molar ratios between polysaccharide and a spacer. Immunochemical activity of the modified Ps9N changed insignificantly in all cases, while Ps3 derivatives were considerably different from its native form. Further </w:t>
      </w:r>
      <w:proofErr w:type="spellStart"/>
      <w:r w:rsidRPr="00A935BC">
        <w:rPr>
          <w:rFonts w:ascii="Tw Cen MT" w:eastAsia="Tw Cen MT" w:hAnsi="Tw Cen MT" w:cs="Tw Cen MT"/>
          <w:b w:val="0"/>
          <w:bCs w:val="0"/>
          <w:sz w:val="18"/>
          <w:szCs w:val="18"/>
        </w:rPr>
        <w:t>immunorecognition</w:t>
      </w:r>
      <w:proofErr w:type="spellEnd"/>
      <w:r w:rsidRPr="00A935BC">
        <w:rPr>
          <w:rFonts w:ascii="Tw Cen MT" w:eastAsia="Tw Cen MT" w:hAnsi="Tw Cen MT" w:cs="Tw Cen MT"/>
          <w:b w:val="0"/>
          <w:bCs w:val="0"/>
          <w:sz w:val="18"/>
          <w:szCs w:val="18"/>
        </w:rPr>
        <w:t xml:space="preserve"> examinations of Ps-antigens were conducted after conjugation of Ps-ADH and Ps-PA derivatives with tetanus toxoid. The studies showed that Ps9N modification with 100-fold molar excess of ADH was sufficient for effective coupling with carrier, while Ps3 should be treated with 1000-fold ADH excess. We optimized the procedure of </w:t>
      </w:r>
      <w:proofErr w:type="spellStart"/>
      <w:r w:rsidRPr="00A935BC">
        <w:rPr>
          <w:rFonts w:ascii="Tw Cen MT" w:eastAsia="Tw Cen MT" w:hAnsi="Tw Cen MT" w:cs="Tw Cen MT"/>
          <w:b w:val="0"/>
          <w:bCs w:val="0"/>
          <w:sz w:val="18"/>
          <w:szCs w:val="18"/>
        </w:rPr>
        <w:t>azide</w:t>
      </w:r>
      <w:proofErr w:type="spellEnd"/>
      <w:r w:rsidRPr="00A935BC">
        <w:rPr>
          <w:rFonts w:ascii="Tw Cen MT" w:eastAsia="Tw Cen MT" w:hAnsi="Tw Cen MT" w:cs="Tw Cen MT"/>
          <w:b w:val="0"/>
          <w:bCs w:val="0"/>
          <w:sz w:val="18"/>
          <w:szCs w:val="18"/>
        </w:rPr>
        <w:t xml:space="preserve">-alkyne </w:t>
      </w:r>
      <w:proofErr w:type="spellStart"/>
      <w:r w:rsidRPr="00A935BC">
        <w:rPr>
          <w:rFonts w:ascii="Tw Cen MT" w:eastAsia="Tw Cen MT" w:hAnsi="Tw Cen MT" w:cs="Tw Cen MT"/>
          <w:b w:val="0"/>
          <w:bCs w:val="0"/>
          <w:sz w:val="18"/>
          <w:szCs w:val="18"/>
        </w:rPr>
        <w:t>cycloaddition</w:t>
      </w:r>
      <w:proofErr w:type="spellEnd"/>
      <w:r w:rsidRPr="00A935BC">
        <w:rPr>
          <w:rFonts w:ascii="Tw Cen MT" w:eastAsia="Tw Cen MT" w:hAnsi="Tw Cen MT" w:cs="Tw Cen MT"/>
          <w:b w:val="0"/>
          <w:bCs w:val="0"/>
          <w:sz w:val="18"/>
          <w:szCs w:val="18"/>
        </w:rPr>
        <w:t xml:space="preserve"> and showed that 1mM Cu (I) as a catalyst promotes effective conjugate formation, whereas reaction time (1-24 h) doesn't affect the yield. Animal studies revealed high immunogenicity in mice and promotion of faster </w:t>
      </w:r>
      <w:proofErr w:type="spellStart"/>
      <w:r w:rsidRPr="00A935BC">
        <w:rPr>
          <w:rFonts w:ascii="Tw Cen MT" w:eastAsia="Tw Cen MT" w:hAnsi="Tw Cen MT" w:cs="Tw Cen MT"/>
          <w:b w:val="0"/>
          <w:bCs w:val="0"/>
          <w:sz w:val="18"/>
          <w:szCs w:val="18"/>
        </w:rPr>
        <w:t>S.pneumoniae</w:t>
      </w:r>
      <w:proofErr w:type="spellEnd"/>
      <w:r w:rsidRPr="00A935BC">
        <w:rPr>
          <w:rFonts w:ascii="Tw Cen MT" w:eastAsia="Tw Cen MT" w:hAnsi="Tw Cen MT" w:cs="Tw Cen MT"/>
          <w:b w:val="0"/>
          <w:bCs w:val="0"/>
          <w:sz w:val="18"/>
          <w:szCs w:val="18"/>
        </w:rPr>
        <w:t xml:space="preserve"> elimination from mouse lungs after intranasal infection. </w:t>
      </w:r>
    </w:p>
    <w:p w14:paraId="7A24CD88" w14:textId="65C7DF9C" w:rsidR="005973B9" w:rsidRPr="00104CF7" w:rsidRDefault="00A935BC" w:rsidP="00A935BC">
      <w:pPr>
        <w:pStyle w:val="3"/>
        <w:spacing w:before="74"/>
        <w:ind w:firstLine="467"/>
        <w:jc w:val="both"/>
      </w:pPr>
      <w:r w:rsidRPr="00A935BC">
        <w:rPr>
          <w:rFonts w:ascii="Tw Cen MT" w:eastAsia="Tw Cen MT" w:hAnsi="Tw Cen MT" w:cs="Tw Cen MT"/>
          <w:b w:val="0"/>
          <w:bCs w:val="0"/>
          <w:sz w:val="18"/>
          <w:szCs w:val="18"/>
        </w:rPr>
        <w:t xml:space="preserve">In this work we propose some new considerations regarding the synthesis of pneumococcal polysaccharide conjugates, which can help in further vaccine development. We also emphasize that the safety of native polysaccharide structure should be immunochemically monitored for prognosis of conjugates </w:t>
      </w:r>
      <w:proofErr w:type="spellStart"/>
      <w:r w:rsidRPr="00A935BC">
        <w:rPr>
          <w:rFonts w:ascii="Tw Cen MT" w:eastAsia="Tw Cen MT" w:hAnsi="Tw Cen MT" w:cs="Tw Cen MT"/>
          <w:b w:val="0"/>
          <w:bCs w:val="0"/>
          <w:sz w:val="18"/>
          <w:szCs w:val="18"/>
        </w:rPr>
        <w:t>bioefficacy</w:t>
      </w:r>
      <w:proofErr w:type="spellEnd"/>
      <w:r w:rsidRPr="00A935BC">
        <w:rPr>
          <w:rFonts w:ascii="Tw Cen MT" w:eastAsia="Tw Cen MT" w:hAnsi="Tw Cen MT" w:cs="Tw Cen MT"/>
          <w:b w:val="0"/>
          <w:bCs w:val="0"/>
          <w:sz w:val="18"/>
          <w:szCs w:val="18"/>
        </w:rPr>
        <w:t>.</w:t>
      </w:r>
      <w:r w:rsidR="00A9710C">
        <w:rPr>
          <w:b w:val="0"/>
        </w:rPr>
        <w:br w:type="column"/>
      </w:r>
      <w:r w:rsidR="005973B9">
        <w:rPr>
          <w:color w:val="BF5A14"/>
        </w:rPr>
        <w:lastRenderedPageBreak/>
        <w:br/>
        <w:t>Recent Publications</w:t>
      </w:r>
    </w:p>
    <w:p w14:paraId="1BC26C19" w14:textId="77777777" w:rsidR="00A935BC" w:rsidRDefault="00A935BC" w:rsidP="00A935BC">
      <w:pPr>
        <w:pStyle w:val="a5"/>
        <w:numPr>
          <w:ilvl w:val="0"/>
          <w:numId w:val="3"/>
        </w:numPr>
        <w:tabs>
          <w:tab w:val="left" w:pos="384"/>
        </w:tabs>
        <w:spacing w:line="216" w:lineRule="exact"/>
        <w:ind w:right="137" w:hanging="283"/>
        <w:rPr>
          <w:sz w:val="18"/>
        </w:rPr>
      </w:pPr>
      <w:r w:rsidRPr="00145533">
        <w:rPr>
          <w:sz w:val="18"/>
        </w:rPr>
        <w:t xml:space="preserve">Nuriev R.I., </w:t>
      </w:r>
      <w:proofErr w:type="spellStart"/>
      <w:r w:rsidRPr="00145533">
        <w:rPr>
          <w:sz w:val="18"/>
        </w:rPr>
        <w:t>Galvidis</w:t>
      </w:r>
      <w:proofErr w:type="spellEnd"/>
      <w:r w:rsidRPr="00145533">
        <w:rPr>
          <w:sz w:val="18"/>
        </w:rPr>
        <w:t xml:space="preserve"> I.A., </w:t>
      </w:r>
      <w:proofErr w:type="spellStart"/>
      <w:r w:rsidRPr="00145533">
        <w:rPr>
          <w:sz w:val="18"/>
        </w:rPr>
        <w:t>Yastrebova</w:t>
      </w:r>
      <w:proofErr w:type="spellEnd"/>
      <w:r w:rsidRPr="00145533">
        <w:rPr>
          <w:sz w:val="18"/>
        </w:rPr>
        <w:t xml:space="preserve"> N.E., </w:t>
      </w:r>
      <w:proofErr w:type="spellStart"/>
      <w:r w:rsidRPr="00145533">
        <w:rPr>
          <w:sz w:val="18"/>
        </w:rPr>
        <w:t>Burkin</w:t>
      </w:r>
      <w:proofErr w:type="spellEnd"/>
      <w:r w:rsidRPr="00145533">
        <w:rPr>
          <w:sz w:val="18"/>
        </w:rPr>
        <w:t xml:space="preserve"> М.А. Immunochemical and protective properties of conjugated capsular polysaccharide of Streptococcus </w:t>
      </w:r>
      <w:proofErr w:type="spellStart"/>
      <w:r w:rsidRPr="00145533">
        <w:rPr>
          <w:sz w:val="18"/>
        </w:rPr>
        <w:t>pneumoniae</w:t>
      </w:r>
      <w:proofErr w:type="spellEnd"/>
      <w:r w:rsidRPr="00145533">
        <w:rPr>
          <w:sz w:val="18"/>
        </w:rPr>
        <w:t xml:space="preserve"> type 9N. </w:t>
      </w:r>
      <w:proofErr w:type="spellStart"/>
      <w:r w:rsidRPr="0053322C">
        <w:rPr>
          <w:i/>
          <w:sz w:val="18"/>
        </w:rPr>
        <w:t>Biotekhnologiya</w:t>
      </w:r>
      <w:proofErr w:type="spellEnd"/>
      <w:r w:rsidRPr="00145533">
        <w:rPr>
          <w:sz w:val="18"/>
        </w:rPr>
        <w:t>, 2018, 35 (2), in press.</w:t>
      </w:r>
    </w:p>
    <w:p w14:paraId="0CB9B335" w14:textId="77777777" w:rsidR="00A935BC" w:rsidRPr="00FB501B" w:rsidRDefault="00A935BC" w:rsidP="00A935BC">
      <w:pPr>
        <w:pStyle w:val="a3"/>
        <w:numPr>
          <w:ilvl w:val="0"/>
          <w:numId w:val="3"/>
        </w:numPr>
        <w:spacing w:before="85" w:line="216" w:lineRule="exact"/>
        <w:ind w:right="138"/>
        <w:jc w:val="both"/>
        <w:rPr>
          <w:rFonts w:ascii="Calibri" w:hAnsi="Calibri"/>
          <w:color w:val="000000" w:themeColor="text1"/>
        </w:rPr>
      </w:pPr>
      <w:proofErr w:type="spellStart"/>
      <w:r w:rsidRPr="00FB501B">
        <w:rPr>
          <w:rFonts w:ascii="Calibri" w:hAnsi="Calibri"/>
          <w:color w:val="000000" w:themeColor="text1"/>
        </w:rPr>
        <w:t>R.Nuriev</w:t>
      </w:r>
      <w:proofErr w:type="spellEnd"/>
      <w:r w:rsidRPr="00FB501B">
        <w:rPr>
          <w:rFonts w:ascii="Calibri" w:hAnsi="Calibri"/>
          <w:color w:val="000000" w:themeColor="text1"/>
        </w:rPr>
        <w:t xml:space="preserve">, </w:t>
      </w:r>
      <w:proofErr w:type="spellStart"/>
      <w:r w:rsidRPr="00FB501B">
        <w:rPr>
          <w:rFonts w:ascii="Calibri" w:hAnsi="Calibri"/>
          <w:color w:val="000000" w:themeColor="text1"/>
        </w:rPr>
        <w:t>I.Galvidis</w:t>
      </w:r>
      <w:proofErr w:type="spellEnd"/>
      <w:r w:rsidRPr="00FB501B">
        <w:rPr>
          <w:rFonts w:ascii="Calibri" w:hAnsi="Calibri"/>
          <w:color w:val="000000" w:themeColor="text1"/>
        </w:rPr>
        <w:t xml:space="preserve">, </w:t>
      </w:r>
      <w:proofErr w:type="spellStart"/>
      <w:r w:rsidRPr="00FB501B">
        <w:rPr>
          <w:rFonts w:ascii="Calibri" w:hAnsi="Calibri"/>
          <w:color w:val="000000" w:themeColor="text1"/>
        </w:rPr>
        <w:t>N.Yastrebova</w:t>
      </w:r>
      <w:proofErr w:type="spellEnd"/>
      <w:r w:rsidRPr="00FB501B">
        <w:rPr>
          <w:rFonts w:ascii="Calibri" w:hAnsi="Calibri"/>
          <w:color w:val="000000" w:themeColor="text1"/>
        </w:rPr>
        <w:t xml:space="preserve">, </w:t>
      </w:r>
      <w:proofErr w:type="spellStart"/>
      <w:r w:rsidRPr="00FB501B">
        <w:rPr>
          <w:rFonts w:ascii="Calibri" w:hAnsi="Calibri"/>
          <w:color w:val="000000" w:themeColor="text1"/>
        </w:rPr>
        <w:t>M.Burkin</w:t>
      </w:r>
      <w:proofErr w:type="spellEnd"/>
      <w:r w:rsidRPr="00FB501B">
        <w:rPr>
          <w:rFonts w:ascii="Calibri" w:hAnsi="Calibri"/>
          <w:color w:val="000000" w:themeColor="text1"/>
        </w:rPr>
        <w:t xml:space="preserve">. Identification of Streptococcus </w:t>
      </w:r>
      <w:proofErr w:type="spellStart"/>
      <w:r w:rsidRPr="00FB501B">
        <w:rPr>
          <w:rFonts w:ascii="Calibri" w:hAnsi="Calibri"/>
          <w:color w:val="000000" w:themeColor="text1"/>
        </w:rPr>
        <w:t>pneumoniae</w:t>
      </w:r>
      <w:proofErr w:type="spellEnd"/>
      <w:r w:rsidRPr="00FB501B">
        <w:rPr>
          <w:rFonts w:ascii="Calibri" w:hAnsi="Calibri"/>
          <w:color w:val="000000" w:themeColor="text1"/>
        </w:rPr>
        <w:t xml:space="preserve"> capsular polysaccharide type 9N in immunoassay for vaccine components control and diagnosis. </w:t>
      </w:r>
      <w:r>
        <w:rPr>
          <w:rFonts w:ascii="Calibri" w:hAnsi="Calibri"/>
          <w:color w:val="000000" w:themeColor="text1"/>
        </w:rPr>
        <w:t xml:space="preserve">Biotechnology: State of the Art and Perspectives. IX Congress Proceedings. </w:t>
      </w:r>
      <w:r w:rsidRPr="00BE47B3">
        <w:rPr>
          <w:rFonts w:ascii="Calibri" w:hAnsi="Calibri"/>
          <w:color w:val="000000" w:themeColor="text1"/>
        </w:rPr>
        <w:t>V.2, pp. 494-495.</w:t>
      </w:r>
    </w:p>
    <w:p w14:paraId="4B1CAD9A" w14:textId="77777777" w:rsidR="00A935BC" w:rsidRPr="0053322C" w:rsidRDefault="00A935BC" w:rsidP="00A935BC">
      <w:pPr>
        <w:pStyle w:val="a3"/>
        <w:numPr>
          <w:ilvl w:val="0"/>
          <w:numId w:val="3"/>
        </w:numPr>
        <w:spacing w:before="85" w:line="216" w:lineRule="exact"/>
        <w:ind w:right="138"/>
        <w:jc w:val="both"/>
        <w:rPr>
          <w:rFonts w:ascii="Calibri" w:hAnsi="Calibri"/>
        </w:rPr>
      </w:pPr>
      <w:r w:rsidRPr="0053322C">
        <w:rPr>
          <w:rFonts w:ascii="Calibri" w:hAnsi="Calibri"/>
        </w:rPr>
        <w:t xml:space="preserve">Inna A </w:t>
      </w:r>
      <w:proofErr w:type="spellStart"/>
      <w:r w:rsidRPr="0053322C">
        <w:rPr>
          <w:rFonts w:ascii="Calibri" w:hAnsi="Calibri"/>
        </w:rPr>
        <w:t>Galvidis</w:t>
      </w:r>
      <w:proofErr w:type="spellEnd"/>
      <w:r w:rsidRPr="0053322C">
        <w:rPr>
          <w:rFonts w:ascii="Calibri" w:hAnsi="Calibri"/>
        </w:rPr>
        <w:t xml:space="preserve">, </w:t>
      </w:r>
      <w:proofErr w:type="spellStart"/>
      <w:r w:rsidRPr="0053322C">
        <w:rPr>
          <w:rFonts w:ascii="Calibri" w:hAnsi="Calibri"/>
        </w:rPr>
        <w:t>Zhanhui</w:t>
      </w:r>
      <w:proofErr w:type="spellEnd"/>
      <w:r w:rsidRPr="0053322C">
        <w:rPr>
          <w:rFonts w:ascii="Calibri" w:hAnsi="Calibri"/>
        </w:rPr>
        <w:t xml:space="preserve"> Wang, Rinat I Nuriev, and </w:t>
      </w:r>
      <w:proofErr w:type="spellStart"/>
      <w:r w:rsidRPr="0053322C">
        <w:rPr>
          <w:rFonts w:ascii="Calibri" w:hAnsi="Calibri"/>
        </w:rPr>
        <w:t>Maksim</w:t>
      </w:r>
      <w:proofErr w:type="spellEnd"/>
      <w:r w:rsidRPr="0053322C">
        <w:rPr>
          <w:rFonts w:ascii="Calibri" w:hAnsi="Calibri"/>
        </w:rPr>
        <w:t xml:space="preserve"> A </w:t>
      </w:r>
      <w:proofErr w:type="spellStart"/>
      <w:r w:rsidRPr="0053322C">
        <w:rPr>
          <w:rFonts w:ascii="Calibri" w:hAnsi="Calibri"/>
        </w:rPr>
        <w:t>Burkin</w:t>
      </w:r>
      <w:proofErr w:type="spellEnd"/>
      <w:r>
        <w:rPr>
          <w:rFonts w:ascii="Calibri" w:hAnsi="Calibri"/>
        </w:rPr>
        <w:t>.</w:t>
      </w:r>
      <w:r w:rsidRPr="0053322C">
        <w:rPr>
          <w:rFonts w:ascii="Calibri" w:hAnsi="Calibri"/>
        </w:rPr>
        <w:t xml:space="preserve"> Broadening the detection spectrum of small </w:t>
      </w:r>
      <w:proofErr w:type="spellStart"/>
      <w:r w:rsidRPr="0053322C">
        <w:rPr>
          <w:rFonts w:ascii="Calibri" w:hAnsi="Calibri"/>
        </w:rPr>
        <w:t>analytes</w:t>
      </w:r>
      <w:proofErr w:type="spellEnd"/>
      <w:r w:rsidRPr="0053322C">
        <w:rPr>
          <w:rFonts w:ascii="Calibri" w:hAnsi="Calibri"/>
        </w:rPr>
        <w:t xml:space="preserve"> using a two-antib</w:t>
      </w:r>
      <w:r>
        <w:rPr>
          <w:rFonts w:ascii="Calibri" w:hAnsi="Calibri"/>
        </w:rPr>
        <w:t xml:space="preserve">ody-designed hybrid immunoassay. </w:t>
      </w:r>
      <w:r w:rsidRPr="0053322C">
        <w:rPr>
          <w:rFonts w:ascii="Calibri" w:hAnsi="Calibri"/>
        </w:rPr>
        <w:t>Anal Chem. 2018 Apr 3</w:t>
      </w:r>
      <w:proofErr w:type="gramStart"/>
      <w:r w:rsidRPr="0053322C">
        <w:rPr>
          <w:rFonts w:ascii="Calibri" w:hAnsi="Calibri"/>
        </w:rPr>
        <w:t>;90</w:t>
      </w:r>
      <w:proofErr w:type="gramEnd"/>
      <w:r w:rsidRPr="0053322C">
        <w:rPr>
          <w:rFonts w:ascii="Calibri" w:hAnsi="Calibri"/>
        </w:rPr>
        <w:t>(7):4901-4908</w:t>
      </w:r>
      <w:r>
        <w:rPr>
          <w:rFonts w:ascii="Calibri" w:hAnsi="Calibri"/>
        </w:rPr>
        <w:t>.</w:t>
      </w:r>
    </w:p>
    <w:p w14:paraId="263CD360" w14:textId="77777777" w:rsidR="00A935BC" w:rsidRDefault="00A935BC" w:rsidP="00A935BC">
      <w:pPr>
        <w:pStyle w:val="a3"/>
        <w:numPr>
          <w:ilvl w:val="0"/>
          <w:numId w:val="3"/>
        </w:numPr>
        <w:spacing w:before="85" w:line="216" w:lineRule="exact"/>
        <w:ind w:right="138"/>
        <w:jc w:val="both"/>
        <w:rPr>
          <w:rFonts w:ascii="Calibri" w:hAnsi="Calibri"/>
        </w:rPr>
      </w:pPr>
      <w:r>
        <w:rPr>
          <w:rFonts w:ascii="Calibri" w:hAnsi="Calibri"/>
        </w:rPr>
        <w:t xml:space="preserve">Nuriev R.I., </w:t>
      </w:r>
      <w:proofErr w:type="spellStart"/>
      <w:r>
        <w:rPr>
          <w:rFonts w:ascii="Calibri" w:hAnsi="Calibri"/>
        </w:rPr>
        <w:t>Karaulov</w:t>
      </w:r>
      <w:proofErr w:type="spellEnd"/>
      <w:r>
        <w:rPr>
          <w:rFonts w:ascii="Calibri" w:hAnsi="Calibri"/>
        </w:rPr>
        <w:t xml:space="preserve"> A.V., </w:t>
      </w:r>
      <w:proofErr w:type="spellStart"/>
      <w:r>
        <w:rPr>
          <w:rFonts w:ascii="Calibri" w:hAnsi="Calibri"/>
        </w:rPr>
        <w:t>Kisielewski</w:t>
      </w:r>
      <w:proofErr w:type="spellEnd"/>
      <w:r>
        <w:rPr>
          <w:rFonts w:ascii="Calibri" w:hAnsi="Calibri"/>
        </w:rPr>
        <w:t xml:space="preserve"> M.V</w:t>
      </w:r>
      <w:r w:rsidRPr="0053322C">
        <w:rPr>
          <w:rFonts w:ascii="Calibri" w:hAnsi="Calibri"/>
        </w:rPr>
        <w:t>. Novel treatment strategies for pat</w:t>
      </w:r>
      <w:r>
        <w:rPr>
          <w:rFonts w:ascii="Calibri" w:hAnsi="Calibri"/>
        </w:rPr>
        <w:t>ients with cancer: immunothera</w:t>
      </w:r>
      <w:r w:rsidRPr="0053322C">
        <w:rPr>
          <w:rFonts w:ascii="Calibri" w:hAnsi="Calibri"/>
        </w:rPr>
        <w:t xml:space="preserve">peutic approach. </w:t>
      </w:r>
      <w:proofErr w:type="spellStart"/>
      <w:r w:rsidRPr="0053322C">
        <w:rPr>
          <w:rFonts w:ascii="Calibri" w:hAnsi="Calibri"/>
        </w:rPr>
        <w:t>Immunologiya</w:t>
      </w:r>
      <w:proofErr w:type="spellEnd"/>
      <w:r w:rsidRPr="0053322C">
        <w:rPr>
          <w:rFonts w:ascii="Calibri" w:hAnsi="Calibri"/>
        </w:rPr>
        <w:t>.</w:t>
      </w:r>
      <w:r>
        <w:rPr>
          <w:rFonts w:ascii="Calibri" w:hAnsi="Calibri"/>
        </w:rPr>
        <w:t xml:space="preserve"> </w:t>
      </w:r>
      <w:r w:rsidRPr="0053322C">
        <w:rPr>
          <w:rFonts w:ascii="Calibri" w:hAnsi="Calibri"/>
        </w:rPr>
        <w:t>2017; 38(1): 39-48.</w:t>
      </w:r>
    </w:p>
    <w:p w14:paraId="0685C8F8" w14:textId="77777777" w:rsidR="00A935BC" w:rsidRDefault="00A935BC" w:rsidP="00A935BC">
      <w:pPr>
        <w:pStyle w:val="a3"/>
        <w:numPr>
          <w:ilvl w:val="0"/>
          <w:numId w:val="3"/>
        </w:numPr>
        <w:spacing w:before="85" w:line="216" w:lineRule="exact"/>
        <w:ind w:right="138"/>
        <w:jc w:val="both"/>
        <w:rPr>
          <w:rFonts w:ascii="Calibri" w:hAnsi="Calibri"/>
        </w:rPr>
      </w:pPr>
      <w:r w:rsidRPr="00504AC5">
        <w:rPr>
          <w:rFonts w:ascii="Calibri" w:hAnsi="Calibri"/>
        </w:rPr>
        <w:t xml:space="preserve">Rinat Nuriev, Inna </w:t>
      </w:r>
      <w:proofErr w:type="spellStart"/>
      <w:r w:rsidRPr="00504AC5">
        <w:rPr>
          <w:rFonts w:ascii="Calibri" w:hAnsi="Calibri"/>
        </w:rPr>
        <w:t>Galvidis</w:t>
      </w:r>
      <w:proofErr w:type="spellEnd"/>
      <w:r w:rsidRPr="00504AC5">
        <w:rPr>
          <w:rFonts w:ascii="Calibri" w:hAnsi="Calibri"/>
        </w:rPr>
        <w:t xml:space="preserve">, Maxim </w:t>
      </w:r>
      <w:proofErr w:type="spellStart"/>
      <w:r w:rsidRPr="00504AC5">
        <w:rPr>
          <w:rFonts w:ascii="Calibri" w:hAnsi="Calibri"/>
        </w:rPr>
        <w:t>Burkin</w:t>
      </w:r>
      <w:proofErr w:type="spellEnd"/>
      <w:r>
        <w:rPr>
          <w:rFonts w:ascii="Calibri" w:hAnsi="Calibri"/>
        </w:rPr>
        <w:t xml:space="preserve">. </w:t>
      </w:r>
      <w:r w:rsidRPr="00504AC5">
        <w:rPr>
          <w:rFonts w:ascii="Calibri" w:hAnsi="Calibri"/>
        </w:rPr>
        <w:t xml:space="preserve">Immunochemical and protective properties of </w:t>
      </w:r>
      <w:proofErr w:type="spellStart"/>
      <w:r w:rsidRPr="00504AC5">
        <w:rPr>
          <w:rFonts w:ascii="Calibri" w:hAnsi="Calibri"/>
        </w:rPr>
        <w:t>glycoconjugates</w:t>
      </w:r>
      <w:proofErr w:type="spellEnd"/>
      <w:r w:rsidRPr="00504AC5">
        <w:rPr>
          <w:rFonts w:ascii="Calibri" w:hAnsi="Calibri"/>
        </w:rPr>
        <w:t xml:space="preserve"> based on Streptococcus </w:t>
      </w:r>
      <w:proofErr w:type="spellStart"/>
      <w:r w:rsidRPr="00504AC5">
        <w:rPr>
          <w:rFonts w:ascii="Calibri" w:hAnsi="Calibri"/>
        </w:rPr>
        <w:t>pn</w:t>
      </w:r>
      <w:r>
        <w:rPr>
          <w:rFonts w:ascii="Calibri" w:hAnsi="Calibri"/>
        </w:rPr>
        <w:t>eumoniae</w:t>
      </w:r>
      <w:proofErr w:type="spellEnd"/>
      <w:r>
        <w:rPr>
          <w:rFonts w:ascii="Calibri" w:hAnsi="Calibri"/>
        </w:rPr>
        <w:t xml:space="preserve"> type 9N polysaccharide. </w:t>
      </w:r>
      <w:r w:rsidRPr="00504AC5">
        <w:rPr>
          <w:rFonts w:ascii="Calibri" w:hAnsi="Calibri"/>
        </w:rPr>
        <w:t>9-th Conference YRLS, Pari</w:t>
      </w:r>
      <w:r>
        <w:rPr>
          <w:rFonts w:ascii="Calibri" w:hAnsi="Calibri"/>
        </w:rPr>
        <w:t xml:space="preserve">s, May 2018, Abstract book, 176. </w:t>
      </w:r>
    </w:p>
    <w:p w14:paraId="14F8D85F" w14:textId="77777777" w:rsidR="00AE3E37" w:rsidRPr="008756E6" w:rsidRDefault="00AE3E37" w:rsidP="008756E6">
      <w:pPr>
        <w:tabs>
          <w:tab w:val="left" w:pos="384"/>
        </w:tabs>
        <w:ind w:right="117"/>
      </w:pPr>
    </w:p>
    <w:p w14:paraId="29917E5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DA7C00B" w14:textId="77777777" w:rsidR="00AE3E37" w:rsidRDefault="00AE3E37">
      <w:pPr>
        <w:pStyle w:val="a3"/>
        <w:rPr>
          <w:rFonts w:ascii="Calibri"/>
          <w:sz w:val="20"/>
        </w:rPr>
      </w:pPr>
    </w:p>
    <w:p w14:paraId="377F3EF0" w14:textId="77777777" w:rsidR="00AE3E37" w:rsidRDefault="00292ED9">
      <w:pPr>
        <w:pStyle w:val="a3"/>
        <w:spacing w:line="40" w:lineRule="exact"/>
        <w:ind w:left="2202"/>
        <w:rPr>
          <w:rFonts w:ascii="Calibri"/>
          <w:sz w:val="4"/>
        </w:rPr>
      </w:pPr>
      <w:r>
        <w:rPr>
          <w:rFonts w:ascii="Calibri"/>
          <w:noProof/>
          <w:sz w:val="4"/>
          <w:lang w:eastAsia="ru-RU"/>
        </w:rPr>
        <mc:AlternateContent>
          <mc:Choice Requires="wpg">
            <w:drawing>
              <wp:inline distT="0" distB="0" distL="0" distR="0" wp14:anchorId="43C7CB44" wp14:editId="62CDCA2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D01EA8D" w14:textId="77777777" w:rsidR="008F6CA5" w:rsidRDefault="008756E6" w:rsidP="00404E5B">
      <w:pPr>
        <w:spacing w:before="92"/>
        <w:ind w:right="4234"/>
        <w:rPr>
          <w:noProof/>
        </w:rPr>
      </w:pPr>
      <w:r>
        <w:rPr>
          <w:noProof/>
        </w:rPr>
        <w:t xml:space="preserve">        </w:t>
      </w:r>
    </w:p>
    <w:p w14:paraId="4889AC2C" w14:textId="7D900513" w:rsidR="00B50894" w:rsidRDefault="008756E6" w:rsidP="00404E5B">
      <w:pPr>
        <w:spacing w:before="92"/>
        <w:ind w:right="4234"/>
        <w:rPr>
          <w:noProof/>
        </w:rPr>
      </w:pPr>
      <w:bookmarkStart w:id="0" w:name="_GoBack"/>
      <w:bookmarkEnd w:id="0"/>
      <w:r>
        <w:rPr>
          <w:noProof/>
        </w:rPr>
        <w:t xml:space="preserve">      </w:t>
      </w:r>
    </w:p>
    <w:p w14:paraId="279E47F8" w14:textId="649EFD1B"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7E3BB335" w14:textId="786002AB" w:rsidR="00AE3E37" w:rsidRDefault="00A935BC">
      <w:pPr>
        <w:spacing w:before="41" w:line="154" w:lineRule="exact"/>
        <w:ind w:left="213" w:right="231"/>
        <w:jc w:val="both"/>
        <w:rPr>
          <w:rFonts w:ascii="Arial"/>
          <w:sz w:val="14"/>
        </w:rPr>
      </w:pPr>
      <w:r>
        <w:rPr>
          <w:rFonts w:ascii="Arial"/>
          <w:sz w:val="14"/>
        </w:rPr>
        <w:t xml:space="preserve">Rinat Nuriev is a scientific fellow in the Laboratory of </w:t>
      </w:r>
      <w:proofErr w:type="spellStart"/>
      <w:r>
        <w:rPr>
          <w:rFonts w:ascii="Arial"/>
          <w:sz w:val="14"/>
        </w:rPr>
        <w:t>Bioconjugates</w:t>
      </w:r>
      <w:proofErr w:type="spellEnd"/>
      <w:r w:rsidR="00725CCA">
        <w:rPr>
          <w:rFonts w:ascii="Arial"/>
          <w:sz w:val="14"/>
        </w:rPr>
        <w:t xml:space="preserve"> of </w:t>
      </w:r>
      <w:r w:rsidR="00725CCA" w:rsidRPr="00725CCA">
        <w:rPr>
          <w:rFonts w:ascii="Arial"/>
          <w:sz w:val="14"/>
        </w:rPr>
        <w:t xml:space="preserve">I. </w:t>
      </w:r>
      <w:proofErr w:type="spellStart"/>
      <w:r w:rsidR="00725CCA" w:rsidRPr="00725CCA">
        <w:rPr>
          <w:rFonts w:ascii="Arial"/>
          <w:sz w:val="14"/>
        </w:rPr>
        <w:t>Mechnikov</w:t>
      </w:r>
      <w:proofErr w:type="spellEnd"/>
      <w:r w:rsidR="00725CCA" w:rsidRPr="00725CCA">
        <w:rPr>
          <w:rFonts w:ascii="Arial"/>
          <w:sz w:val="14"/>
        </w:rPr>
        <w:t xml:space="preserve"> Research Institute </w:t>
      </w:r>
      <w:proofErr w:type="spellStart"/>
      <w:r w:rsidR="00725CCA" w:rsidRPr="00725CCA">
        <w:rPr>
          <w:rFonts w:ascii="Times New Roman" w:hAnsi="Times New Roman" w:cs="Times New Roman"/>
          <w:sz w:val="14"/>
        </w:rPr>
        <w:t>о</w:t>
      </w:r>
      <w:r w:rsidR="00725CCA" w:rsidRPr="00725CCA">
        <w:rPr>
          <w:rFonts w:ascii="Arial"/>
          <w:sz w:val="14"/>
        </w:rPr>
        <w:t>f</w:t>
      </w:r>
      <w:proofErr w:type="spellEnd"/>
      <w:r w:rsidR="00725CCA" w:rsidRPr="00725CCA">
        <w:rPr>
          <w:rFonts w:ascii="Arial"/>
          <w:sz w:val="14"/>
        </w:rPr>
        <w:t xml:space="preserve"> Vaccines and Sera</w:t>
      </w:r>
      <w:r>
        <w:rPr>
          <w:rFonts w:ascii="Arial"/>
          <w:sz w:val="14"/>
        </w:rPr>
        <w:t>. The</w:t>
      </w:r>
      <w:r w:rsidRPr="00A935BC">
        <w:rPr>
          <w:rFonts w:ascii="Arial"/>
          <w:sz w:val="14"/>
        </w:rPr>
        <w:t xml:space="preserve"> team </w:t>
      </w:r>
      <w:r>
        <w:rPr>
          <w:rFonts w:ascii="Arial"/>
          <w:sz w:val="14"/>
        </w:rPr>
        <w:t xml:space="preserve">of the lab </w:t>
      </w:r>
      <w:r w:rsidRPr="00A935BC">
        <w:rPr>
          <w:rFonts w:ascii="Arial"/>
          <w:sz w:val="14"/>
        </w:rPr>
        <w:t>works in the field</w:t>
      </w:r>
      <w:r w:rsidR="00725CCA">
        <w:rPr>
          <w:rFonts w:ascii="Arial"/>
          <w:sz w:val="14"/>
        </w:rPr>
        <w:t>s</w:t>
      </w:r>
      <w:r w:rsidRPr="00A935BC">
        <w:rPr>
          <w:rFonts w:ascii="Arial"/>
          <w:sz w:val="14"/>
        </w:rPr>
        <w:t xml:space="preserve"> of Immunochemistry and </w:t>
      </w:r>
      <w:r>
        <w:rPr>
          <w:rFonts w:ascii="Arial"/>
          <w:sz w:val="14"/>
        </w:rPr>
        <w:t>Vaccine Design</w:t>
      </w:r>
      <w:r w:rsidRPr="00A935BC">
        <w:rPr>
          <w:rFonts w:ascii="Arial"/>
          <w:sz w:val="14"/>
        </w:rPr>
        <w:t xml:space="preserve">; specifically we are investigating immunochemical structures of the pneumococcal conjugate vaccines and new approaches for the detection of antibiotics. </w:t>
      </w:r>
      <w:r w:rsidR="00725CCA">
        <w:rPr>
          <w:rFonts w:ascii="Arial"/>
          <w:sz w:val="14"/>
        </w:rPr>
        <w:t>Our s</w:t>
      </w:r>
      <w:r>
        <w:rPr>
          <w:rFonts w:ascii="Arial"/>
          <w:sz w:val="14"/>
        </w:rPr>
        <w:t>cientific work</w:t>
      </w:r>
      <w:r w:rsidR="00725CCA">
        <w:rPr>
          <w:rFonts w:ascii="Arial"/>
          <w:sz w:val="14"/>
        </w:rPr>
        <w:t xml:space="preserve"> also aims the detailed study of </w:t>
      </w:r>
      <w:r w:rsidRPr="00A935BC">
        <w:rPr>
          <w:rFonts w:ascii="Arial"/>
          <w:sz w:val="14"/>
        </w:rPr>
        <w:t>the p</w:t>
      </w:r>
      <w:r w:rsidR="00725CCA">
        <w:rPr>
          <w:rFonts w:ascii="Arial"/>
          <w:sz w:val="14"/>
        </w:rPr>
        <w:t>rotein-polysaccharide conjugation process</w:t>
      </w:r>
      <w:r w:rsidRPr="00A935BC">
        <w:rPr>
          <w:rFonts w:ascii="Arial"/>
          <w:sz w:val="14"/>
        </w:rPr>
        <w:t xml:space="preserve"> in order to find some new and useful ways to prevent pneumococcal invasion.</w:t>
      </w:r>
    </w:p>
    <w:p w14:paraId="5356E859" w14:textId="7E695B44" w:rsidR="00AE3E37" w:rsidRDefault="00A9710C">
      <w:pPr>
        <w:spacing w:before="62"/>
        <w:ind w:left="4217" w:right="4235"/>
        <w:jc w:val="center"/>
        <w:rPr>
          <w:rFonts w:ascii="Arial"/>
          <w:sz w:val="14"/>
        </w:rPr>
      </w:pPr>
      <w:r>
        <w:rPr>
          <w:rFonts w:ascii="Arial"/>
          <w:sz w:val="14"/>
        </w:rPr>
        <w:t xml:space="preserve">Email: </w:t>
      </w:r>
      <w:hyperlink r:id="rId10" w:history="1">
        <w:r w:rsidR="00247D32">
          <w:rPr>
            <w:rStyle w:val="ac"/>
            <w:rFonts w:ascii="Times New Roman" w:hAnsi="Times New Roman" w:cs="Times New Roman"/>
            <w:sz w:val="14"/>
          </w:rPr>
          <w:t>rinat1nuriev@gmail.</w:t>
        </w:r>
        <w:r w:rsidR="008756E6" w:rsidRPr="00616076">
          <w:rPr>
            <w:rStyle w:val="ac"/>
            <w:rFonts w:ascii="Arial"/>
            <w:sz w:val="14"/>
          </w:rPr>
          <w:t>com</w:t>
        </w:r>
      </w:hyperlink>
    </w:p>
    <w:p w14:paraId="585758E2" w14:textId="6BCFFC3B" w:rsidR="00AE3E37" w:rsidRPr="00B50894" w:rsidRDefault="00292ED9" w:rsidP="00B50894">
      <w:pPr>
        <w:pStyle w:val="a3"/>
        <w:spacing w:before="2"/>
        <w:rPr>
          <w:rFonts w:ascii="Arial"/>
          <w:sz w:val="19"/>
        </w:rPr>
      </w:pPr>
      <w:r>
        <w:rPr>
          <w:noProof/>
          <w:lang w:eastAsia="ru-RU"/>
        </w:rPr>
        <mc:AlternateContent>
          <mc:Choice Requires="wps">
            <w:drawing>
              <wp:anchor distT="0" distB="0" distL="0" distR="0" simplePos="0" relativeHeight="1072" behindDoc="0" locked="0" layoutInCell="1" allowOverlap="1" wp14:anchorId="459A44F0" wp14:editId="4A53812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B8BFA76" w14:textId="00CDA217" w:rsidR="00AE3E37" w:rsidRPr="00725CCA" w:rsidRDefault="00B50894" w:rsidP="00725CCA">
      <w:pPr>
        <w:spacing w:before="39"/>
        <w:ind w:left="100"/>
        <w:rPr>
          <w:rFonts w:ascii="Minion Pro"/>
          <w:b/>
          <w:sz w:val="20"/>
        </w:rPr>
        <w:sectPr w:rsidR="00AE3E37" w:rsidRPr="00725CCA">
          <w:type w:val="continuous"/>
          <w:pgSz w:w="11910" w:h="16840"/>
          <w:pgMar w:top="1740" w:right="600" w:bottom="840" w:left="620" w:header="720" w:footer="720" w:gutter="0"/>
          <w:cols w:space="720"/>
        </w:sectPr>
      </w:pPr>
      <w:r>
        <w:rPr>
          <w:rFonts w:ascii="Minion Pro"/>
          <w:b/>
          <w:sz w:val="20"/>
        </w:rPr>
        <w:t>Notes/Comment</w:t>
      </w:r>
    </w:p>
    <w:p w14:paraId="74146F89"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137591" w14:textId="77777777" w:rsidR="00A935BC" w:rsidRDefault="00A935BC">
      <w:r>
        <w:separator/>
      </w:r>
    </w:p>
  </w:endnote>
  <w:endnote w:type="continuationSeparator" w:id="0">
    <w:p w14:paraId="14C40F02" w14:textId="77777777" w:rsidR="00A935BC" w:rsidRDefault="00A93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F2E61F" w14:textId="77777777" w:rsidR="00A935BC" w:rsidRDefault="00A935BC">
    <w:pPr>
      <w:pStyle w:val="a3"/>
      <w:spacing w:line="14" w:lineRule="auto"/>
      <w:rPr>
        <w:sz w:val="20"/>
      </w:rPr>
    </w:pPr>
    <w:r>
      <w:rPr>
        <w:noProof/>
        <w:lang w:eastAsia="ru-RU"/>
      </w:rPr>
      <mc:AlternateContent>
        <mc:Choice Requires="wps">
          <w:drawing>
            <wp:anchor distT="0" distB="0" distL="114300" distR="114300" simplePos="0" relativeHeight="503311928" behindDoc="1" locked="0" layoutInCell="1" allowOverlap="1" wp14:anchorId="5EB04F6B" wp14:editId="2CE3AA6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016FA" w14:textId="77777777" w:rsidR="00A935BC" w:rsidRPr="005B3A56" w:rsidRDefault="00A935B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EE5494" w14:textId="77777777" w:rsidR="00A935BC" w:rsidRPr="005B3A56" w:rsidRDefault="00A935B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453016FA" w14:textId="77777777" w:rsidR="00A935BC" w:rsidRPr="005B3A56" w:rsidRDefault="00A935B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EE5494" w14:textId="77777777" w:rsidR="00A935BC" w:rsidRPr="005B3A56" w:rsidRDefault="00A935B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ru-RU"/>
      </w:rPr>
      <mc:AlternateContent>
        <mc:Choice Requires="wps">
          <w:drawing>
            <wp:anchor distT="0" distB="0" distL="114300" distR="114300" simplePos="0" relativeHeight="503311952" behindDoc="1" locked="0" layoutInCell="1" allowOverlap="1" wp14:anchorId="350C9519" wp14:editId="3EC0A09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4C1ED" w14:textId="77777777" w:rsidR="00A935BC" w:rsidRPr="005B3A56" w:rsidRDefault="00A935B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208CEC" w14:textId="77777777" w:rsidR="00A935BC" w:rsidRPr="005B3A56" w:rsidRDefault="00A935B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65D4C1ED" w14:textId="77777777" w:rsidR="00A935BC" w:rsidRPr="005B3A56" w:rsidRDefault="00A935B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208CEC" w14:textId="77777777" w:rsidR="00A935BC" w:rsidRPr="005B3A56" w:rsidRDefault="00A935B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ru-RU"/>
      </w:rPr>
      <mc:AlternateContent>
        <mc:Choice Requires="wps">
          <w:drawing>
            <wp:anchor distT="0" distB="0" distL="114300" distR="114300" simplePos="0" relativeHeight="503311976" behindDoc="1" locked="0" layoutInCell="1" allowOverlap="1" wp14:anchorId="7EDDD01D" wp14:editId="1E85F42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B8912" w14:textId="77777777" w:rsidR="00A935BC" w:rsidRPr="005B3A56" w:rsidRDefault="00A935B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83652F4" w14:textId="77777777" w:rsidR="00A935BC" w:rsidRPr="005B3A56" w:rsidRDefault="00A935B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532B8912" w14:textId="77777777" w:rsidR="00A935BC" w:rsidRPr="005B3A56" w:rsidRDefault="00A935B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83652F4" w14:textId="77777777" w:rsidR="00A935BC" w:rsidRPr="005B3A56" w:rsidRDefault="00A935B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8DB5F2" w14:textId="77777777" w:rsidR="00A935BC" w:rsidRDefault="00A935BC">
      <w:r>
        <w:separator/>
      </w:r>
    </w:p>
  </w:footnote>
  <w:footnote w:type="continuationSeparator" w:id="0">
    <w:p w14:paraId="57010231" w14:textId="77777777" w:rsidR="00A935BC" w:rsidRDefault="00A935B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9FB146" w14:textId="77777777" w:rsidR="00A935BC" w:rsidRDefault="00A935BC">
    <w:pPr>
      <w:pStyle w:val="a3"/>
      <w:spacing w:line="14" w:lineRule="auto"/>
      <w:rPr>
        <w:sz w:val="20"/>
      </w:rPr>
    </w:pPr>
    <w:r>
      <w:rPr>
        <w:noProof/>
        <w:lang w:eastAsia="ru-RU"/>
      </w:rPr>
      <mc:AlternateContent>
        <mc:Choice Requires="wps">
          <w:drawing>
            <wp:anchor distT="0" distB="0" distL="114300" distR="114300" simplePos="0" relativeHeight="503311880" behindDoc="1" locked="0" layoutInCell="1" allowOverlap="1" wp14:anchorId="2967D7D3" wp14:editId="0FCF7CB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358C1" w14:textId="77777777" w:rsidR="00A935BC" w:rsidRPr="005B3A56" w:rsidRDefault="00A935B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13F358C1" w14:textId="77777777" w:rsidR="00A935BC" w:rsidRPr="005B3A56" w:rsidRDefault="00A935B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ru-RU"/>
      </w:rPr>
      <mc:AlternateContent>
        <mc:Choice Requires="wps">
          <w:drawing>
            <wp:anchor distT="0" distB="0" distL="114300" distR="114300" simplePos="0" relativeHeight="503311904" behindDoc="1" locked="0" layoutInCell="1" allowOverlap="1" wp14:anchorId="25F041C3" wp14:editId="0D17A20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B7801" w14:textId="77777777" w:rsidR="00A935BC" w:rsidRPr="005B3A56" w:rsidRDefault="00A935B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D378C5E" w14:textId="77777777" w:rsidR="00A935BC" w:rsidRPr="005B3A56" w:rsidRDefault="00A935B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1FFB7801" w14:textId="77777777" w:rsidR="00A935BC" w:rsidRPr="005B3A56" w:rsidRDefault="00A935B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D378C5E" w14:textId="77777777" w:rsidR="00A935BC" w:rsidRPr="005B3A56" w:rsidRDefault="00A935B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0594"/>
    <w:rsid w:val="000E2911"/>
    <w:rsid w:val="00104CF7"/>
    <w:rsid w:val="001263DF"/>
    <w:rsid w:val="001849D2"/>
    <w:rsid w:val="00247D32"/>
    <w:rsid w:val="00292ED9"/>
    <w:rsid w:val="00404E5B"/>
    <w:rsid w:val="00414F7B"/>
    <w:rsid w:val="004355DC"/>
    <w:rsid w:val="004749B4"/>
    <w:rsid w:val="00494130"/>
    <w:rsid w:val="004F3523"/>
    <w:rsid w:val="005973B9"/>
    <w:rsid w:val="005B3A56"/>
    <w:rsid w:val="006060CE"/>
    <w:rsid w:val="0063497F"/>
    <w:rsid w:val="00642F4D"/>
    <w:rsid w:val="006E5D02"/>
    <w:rsid w:val="00725CCA"/>
    <w:rsid w:val="00860EC7"/>
    <w:rsid w:val="00873DF0"/>
    <w:rsid w:val="008756E6"/>
    <w:rsid w:val="00880785"/>
    <w:rsid w:val="008F6CA5"/>
    <w:rsid w:val="009B2D44"/>
    <w:rsid w:val="00A07E82"/>
    <w:rsid w:val="00A935BC"/>
    <w:rsid w:val="00A9710C"/>
    <w:rsid w:val="00AE3E37"/>
    <w:rsid w:val="00B21A57"/>
    <w:rsid w:val="00B50894"/>
    <w:rsid w:val="00C33602"/>
    <w:rsid w:val="00CD6F55"/>
    <w:rsid w:val="00DE3104"/>
    <w:rsid w:val="00EB3AC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F3C7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640</Words>
  <Characters>3652</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Rinat Nuriev</cp:lastModifiedBy>
  <cp:revision>10</cp:revision>
  <dcterms:created xsi:type="dcterms:W3CDTF">2016-11-12T09:30:00Z</dcterms:created>
  <dcterms:modified xsi:type="dcterms:W3CDTF">2018-05-21T11:29:00Z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