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15E" w:rsidRPr="00B472B7" w:rsidRDefault="00B73C8C" w:rsidP="00CA1790">
      <w:pPr>
        <w:bidi w:val="0"/>
        <w:rPr>
          <w:rFonts w:asciiTheme="majorBidi" w:hAnsiTheme="majorBidi" w:cstheme="majorBidi"/>
          <w:b/>
          <w:bCs/>
          <w:sz w:val="24"/>
          <w:szCs w:val="24"/>
        </w:rPr>
      </w:pPr>
      <w:r w:rsidRPr="00B73C8C">
        <w:rPr>
          <w:rFonts w:asciiTheme="majorBidi" w:hAnsiTheme="majorBidi" w:cstheme="majorBidi"/>
          <w:b/>
          <w:bCs/>
          <w:sz w:val="24"/>
          <w:szCs w:val="24"/>
        </w:rPr>
        <w:t>In sili</w:t>
      </w:r>
      <w:r>
        <w:rPr>
          <w:rFonts w:asciiTheme="majorBidi" w:hAnsiTheme="majorBidi" w:cstheme="majorBidi"/>
          <w:b/>
          <w:bCs/>
          <w:sz w:val="24"/>
          <w:szCs w:val="24"/>
        </w:rPr>
        <w:t>co design and in vitro evaluation</w:t>
      </w:r>
      <w:r w:rsidRPr="00B73C8C">
        <w:rPr>
          <w:rFonts w:asciiTheme="majorBidi" w:hAnsiTheme="majorBidi" w:cstheme="majorBidi"/>
          <w:b/>
          <w:bCs/>
          <w:sz w:val="24"/>
          <w:szCs w:val="24"/>
        </w:rPr>
        <w:t xml:space="preserve"> of</w:t>
      </w:r>
      <w:r>
        <w:rPr>
          <w:rFonts w:asciiTheme="majorBidi" w:hAnsiTheme="majorBidi" w:cstheme="majorBidi"/>
          <w:b/>
          <w:bCs/>
          <w:sz w:val="24"/>
          <w:szCs w:val="24"/>
        </w:rPr>
        <w:t xml:space="preserve"> </w:t>
      </w:r>
      <w:r w:rsidR="00CA1790">
        <w:rPr>
          <w:rFonts w:asciiTheme="majorBidi" w:hAnsiTheme="majorBidi" w:cstheme="majorBidi"/>
          <w:b/>
          <w:bCs/>
          <w:sz w:val="24"/>
          <w:szCs w:val="24"/>
        </w:rPr>
        <w:t>multiepitope subunit</w:t>
      </w:r>
      <w:r w:rsidR="0010315E" w:rsidRPr="00B472B7">
        <w:rPr>
          <w:rFonts w:asciiTheme="majorBidi" w:hAnsiTheme="majorBidi" w:cstheme="majorBidi"/>
          <w:b/>
          <w:bCs/>
          <w:sz w:val="24"/>
          <w:szCs w:val="24"/>
        </w:rPr>
        <w:t xml:space="preserve"> protein vaccine</w:t>
      </w:r>
      <w:r w:rsidR="0075653B">
        <w:rPr>
          <w:rFonts w:asciiTheme="majorBidi" w:hAnsiTheme="majorBidi" w:cstheme="majorBidi"/>
          <w:b/>
          <w:bCs/>
          <w:sz w:val="24"/>
          <w:szCs w:val="24"/>
        </w:rPr>
        <w:t xml:space="preserve"> from </w:t>
      </w:r>
      <w:bookmarkStart w:id="0" w:name="_GoBack"/>
      <w:r w:rsidR="0075653B" w:rsidRPr="0075653B">
        <w:rPr>
          <w:rFonts w:asciiTheme="majorBidi" w:hAnsiTheme="majorBidi" w:cstheme="majorBidi"/>
          <w:b/>
          <w:bCs/>
          <w:i/>
          <w:iCs/>
          <w:sz w:val="24"/>
          <w:szCs w:val="24"/>
        </w:rPr>
        <w:t>Staphylococcus aureus</w:t>
      </w:r>
      <w:r w:rsidR="0010315E" w:rsidRPr="00B472B7">
        <w:rPr>
          <w:rFonts w:asciiTheme="majorBidi" w:hAnsiTheme="majorBidi" w:cstheme="majorBidi"/>
          <w:b/>
          <w:bCs/>
          <w:sz w:val="24"/>
          <w:szCs w:val="24"/>
        </w:rPr>
        <w:t xml:space="preserve"> </w:t>
      </w:r>
      <w:bookmarkEnd w:id="0"/>
      <w:r w:rsidR="0010315E" w:rsidRPr="00B472B7">
        <w:rPr>
          <w:rFonts w:asciiTheme="majorBidi" w:hAnsiTheme="majorBidi" w:cstheme="majorBidi"/>
          <w:b/>
          <w:bCs/>
          <w:sz w:val="24"/>
          <w:szCs w:val="24"/>
        </w:rPr>
        <w:t>for induction of multi-pattern immune responses</w:t>
      </w:r>
    </w:p>
    <w:p w:rsidR="0010315E" w:rsidRPr="00B472B7" w:rsidRDefault="0010315E" w:rsidP="0010315E">
      <w:pPr>
        <w:bidi w:val="0"/>
        <w:rPr>
          <w:rFonts w:asciiTheme="majorBidi" w:hAnsiTheme="majorBidi" w:cstheme="majorBidi"/>
          <w:b/>
          <w:bCs/>
          <w:sz w:val="24"/>
          <w:szCs w:val="24"/>
        </w:rPr>
      </w:pPr>
      <w:r w:rsidRPr="00B472B7">
        <w:rPr>
          <w:rFonts w:asciiTheme="majorBidi" w:hAnsiTheme="majorBidi" w:cstheme="majorBidi"/>
          <w:b/>
          <w:bCs/>
          <w:sz w:val="24"/>
          <w:szCs w:val="24"/>
          <w:u w:val="single"/>
        </w:rPr>
        <w:t>Khadijeh Ahmadi</w:t>
      </w:r>
      <w:r w:rsidRPr="00B472B7">
        <w:rPr>
          <w:rFonts w:asciiTheme="majorBidi" w:hAnsiTheme="majorBidi" w:cstheme="majorBidi"/>
          <w:b/>
          <w:bCs/>
          <w:sz w:val="24"/>
          <w:szCs w:val="24"/>
        </w:rPr>
        <w:t xml:space="preserve"> </w:t>
      </w:r>
      <w:r w:rsidRPr="00B472B7">
        <w:rPr>
          <w:rFonts w:asciiTheme="majorBidi" w:hAnsiTheme="majorBidi" w:cstheme="majorBidi"/>
          <w:b/>
          <w:bCs/>
          <w:sz w:val="24"/>
          <w:szCs w:val="24"/>
          <w:vertAlign w:val="superscript"/>
        </w:rPr>
        <w:t>1</w:t>
      </w:r>
      <w:r w:rsidRPr="00B472B7">
        <w:rPr>
          <w:rFonts w:asciiTheme="majorBidi" w:hAnsiTheme="majorBidi" w:cstheme="majorBidi"/>
          <w:b/>
          <w:bCs/>
          <w:sz w:val="24"/>
          <w:szCs w:val="24"/>
        </w:rPr>
        <w:t xml:space="preserve">, Mohammad Mehdi Aslani </w:t>
      </w:r>
      <w:r w:rsidRPr="00B472B7">
        <w:rPr>
          <w:rFonts w:asciiTheme="majorBidi" w:hAnsiTheme="majorBidi" w:cstheme="majorBidi"/>
          <w:b/>
          <w:bCs/>
          <w:sz w:val="24"/>
          <w:szCs w:val="24"/>
          <w:vertAlign w:val="superscript"/>
        </w:rPr>
        <w:t>2</w:t>
      </w:r>
      <w:r w:rsidRPr="00B472B7">
        <w:rPr>
          <w:rFonts w:asciiTheme="majorBidi" w:hAnsiTheme="majorBidi" w:cstheme="majorBidi"/>
          <w:b/>
          <w:bCs/>
          <w:sz w:val="24"/>
          <w:szCs w:val="24"/>
        </w:rPr>
        <w:t>, Gholamreza Po</w:t>
      </w:r>
      <w:r>
        <w:rPr>
          <w:rFonts w:asciiTheme="majorBidi" w:hAnsiTheme="majorBidi" w:cstheme="majorBidi"/>
          <w:b/>
          <w:bCs/>
          <w:sz w:val="24"/>
          <w:szCs w:val="24"/>
        </w:rPr>
        <w:t>u</w:t>
      </w:r>
      <w:r w:rsidRPr="00B472B7">
        <w:rPr>
          <w:rFonts w:asciiTheme="majorBidi" w:hAnsiTheme="majorBidi" w:cstheme="majorBidi"/>
          <w:b/>
          <w:bCs/>
          <w:sz w:val="24"/>
          <w:szCs w:val="24"/>
        </w:rPr>
        <w:t xml:space="preserve">ladfar </w:t>
      </w:r>
      <w:r w:rsidRPr="00B472B7">
        <w:rPr>
          <w:rFonts w:asciiTheme="majorBidi" w:hAnsiTheme="majorBidi" w:cstheme="majorBidi"/>
          <w:b/>
          <w:bCs/>
          <w:sz w:val="24"/>
          <w:szCs w:val="24"/>
          <w:vertAlign w:val="superscript"/>
        </w:rPr>
        <w:t>3</w:t>
      </w:r>
      <w:r w:rsidR="00441D79">
        <w:rPr>
          <w:rFonts w:asciiTheme="majorBidi" w:hAnsiTheme="majorBidi" w:cstheme="majorBidi"/>
          <w:b/>
          <w:bCs/>
          <w:sz w:val="24"/>
          <w:szCs w:val="24"/>
        </w:rPr>
        <w:t>,</w:t>
      </w:r>
      <w:r w:rsidRPr="00B472B7">
        <w:rPr>
          <w:rFonts w:asciiTheme="majorBidi" w:hAnsiTheme="majorBidi" w:cstheme="majorBidi"/>
          <w:b/>
          <w:bCs/>
          <w:sz w:val="24"/>
          <w:szCs w:val="24"/>
        </w:rPr>
        <w:t xml:space="preserve"> Mehdi Mahdavi </w:t>
      </w:r>
      <w:r w:rsidRPr="00B472B7">
        <w:rPr>
          <w:rFonts w:asciiTheme="majorBidi" w:hAnsiTheme="majorBidi" w:cstheme="majorBidi"/>
          <w:b/>
          <w:bCs/>
          <w:sz w:val="24"/>
          <w:szCs w:val="24"/>
          <w:vertAlign w:val="superscript"/>
        </w:rPr>
        <w:t>4,*</w:t>
      </w:r>
      <w:r w:rsidRPr="00B472B7">
        <w:rPr>
          <w:rFonts w:asciiTheme="majorBidi" w:hAnsiTheme="majorBidi" w:cstheme="majorBidi"/>
          <w:b/>
          <w:bCs/>
          <w:sz w:val="24"/>
          <w:szCs w:val="24"/>
        </w:rPr>
        <w:t xml:space="preserve">, </w:t>
      </w:r>
      <w:r>
        <w:rPr>
          <w:rFonts w:asciiTheme="majorBidi" w:hAnsiTheme="majorBidi" w:cstheme="majorBidi"/>
          <w:b/>
          <w:bCs/>
          <w:sz w:val="24"/>
          <w:szCs w:val="24"/>
        </w:rPr>
        <w:t>Mehdi Kalani</w:t>
      </w:r>
      <w:r w:rsidRPr="00B472B7">
        <w:rPr>
          <w:rFonts w:asciiTheme="majorBidi" w:hAnsiTheme="majorBidi" w:cstheme="majorBidi"/>
          <w:b/>
          <w:bCs/>
          <w:sz w:val="24"/>
          <w:szCs w:val="24"/>
          <w:vertAlign w:val="superscript"/>
        </w:rPr>
        <w:t>3</w:t>
      </w:r>
      <w:r>
        <w:rPr>
          <w:rFonts w:asciiTheme="majorBidi" w:hAnsiTheme="majorBidi" w:cstheme="majorBidi"/>
          <w:b/>
          <w:bCs/>
          <w:sz w:val="24"/>
          <w:szCs w:val="24"/>
        </w:rPr>
        <w:t xml:space="preserve">, </w:t>
      </w:r>
      <w:r w:rsidR="00C21B2D">
        <w:rPr>
          <w:rFonts w:asciiTheme="majorBidi" w:hAnsiTheme="majorBidi" w:cstheme="majorBidi"/>
          <w:b/>
          <w:bCs/>
          <w:sz w:val="24"/>
          <w:szCs w:val="24"/>
        </w:rPr>
        <w:t xml:space="preserve">Mohammad Reza Pourmand </w:t>
      </w:r>
      <w:r w:rsidR="00C21B2D" w:rsidRPr="00C21B2D">
        <w:rPr>
          <w:rFonts w:asciiTheme="majorBidi" w:hAnsiTheme="majorBidi" w:cstheme="majorBidi"/>
          <w:b/>
          <w:bCs/>
          <w:sz w:val="24"/>
          <w:szCs w:val="24"/>
          <w:vertAlign w:val="superscript"/>
        </w:rPr>
        <w:t>5</w:t>
      </w:r>
      <w:r w:rsidR="00C21B2D">
        <w:rPr>
          <w:rFonts w:asciiTheme="majorBidi" w:hAnsiTheme="majorBidi" w:cstheme="majorBidi"/>
          <w:b/>
          <w:bCs/>
          <w:sz w:val="24"/>
          <w:szCs w:val="24"/>
        </w:rPr>
        <w:t xml:space="preserve">, </w:t>
      </w:r>
      <w:r>
        <w:rPr>
          <w:rFonts w:asciiTheme="majorBidi" w:hAnsiTheme="majorBidi" w:cstheme="majorBidi"/>
          <w:b/>
          <w:bCs/>
          <w:sz w:val="24"/>
          <w:szCs w:val="24"/>
        </w:rPr>
        <w:t>Hooman Kaghazian</w:t>
      </w:r>
      <w:r w:rsidR="00C21B2D">
        <w:rPr>
          <w:rFonts w:asciiTheme="majorBidi" w:hAnsiTheme="majorBidi" w:cstheme="majorBidi"/>
          <w:b/>
          <w:bCs/>
          <w:sz w:val="24"/>
          <w:szCs w:val="24"/>
          <w:vertAlign w:val="superscript"/>
        </w:rPr>
        <w:t>6</w:t>
      </w:r>
    </w:p>
    <w:p w:rsidR="0010315E" w:rsidRDefault="0010315E" w:rsidP="0010315E">
      <w:pPr>
        <w:pStyle w:val="ListParagraph"/>
        <w:numPr>
          <w:ilvl w:val="0"/>
          <w:numId w:val="1"/>
        </w:numPr>
        <w:bidi w:val="0"/>
        <w:rPr>
          <w:rFonts w:asciiTheme="majorBidi" w:hAnsiTheme="majorBidi" w:cstheme="majorBidi"/>
          <w:sz w:val="24"/>
          <w:szCs w:val="24"/>
        </w:rPr>
      </w:pPr>
      <w:r w:rsidRPr="00B472B7">
        <w:rPr>
          <w:rFonts w:asciiTheme="majorBidi" w:hAnsiTheme="majorBidi" w:cstheme="majorBidi"/>
          <w:sz w:val="24"/>
          <w:szCs w:val="24"/>
        </w:rPr>
        <w:t>Department of Microbiology, Pasteur Institute of Iran, Tehran, Iran</w:t>
      </w:r>
    </w:p>
    <w:p w:rsidR="0010315E" w:rsidRDefault="0010315E" w:rsidP="0010315E">
      <w:pPr>
        <w:pStyle w:val="ListParagraph"/>
        <w:numPr>
          <w:ilvl w:val="0"/>
          <w:numId w:val="1"/>
        </w:numPr>
        <w:bidi w:val="0"/>
        <w:rPr>
          <w:rFonts w:asciiTheme="majorBidi" w:hAnsiTheme="majorBidi" w:cstheme="majorBidi"/>
          <w:sz w:val="24"/>
          <w:szCs w:val="24"/>
        </w:rPr>
      </w:pPr>
      <w:r w:rsidRPr="00B472B7">
        <w:rPr>
          <w:rFonts w:asciiTheme="majorBidi" w:hAnsiTheme="majorBidi" w:cstheme="majorBidi"/>
          <w:sz w:val="24"/>
          <w:szCs w:val="24"/>
        </w:rPr>
        <w:t>Department of Microbiology, Pasteur Institute of Iran, Tehran, Iran</w:t>
      </w:r>
    </w:p>
    <w:p w:rsidR="0010315E" w:rsidRPr="00B472B7" w:rsidRDefault="0010315E" w:rsidP="0010315E">
      <w:pPr>
        <w:pStyle w:val="ListParagraph"/>
        <w:numPr>
          <w:ilvl w:val="0"/>
          <w:numId w:val="1"/>
        </w:numPr>
        <w:bidi w:val="0"/>
        <w:rPr>
          <w:rFonts w:asciiTheme="majorBidi" w:hAnsiTheme="majorBidi" w:cstheme="majorBidi"/>
          <w:sz w:val="24"/>
          <w:szCs w:val="24"/>
        </w:rPr>
      </w:pPr>
      <w:r w:rsidRPr="00B472B7">
        <w:rPr>
          <w:rFonts w:asciiTheme="majorBidi" w:hAnsiTheme="majorBidi" w:cstheme="majorBidi"/>
          <w:sz w:val="24"/>
          <w:szCs w:val="24"/>
        </w:rPr>
        <w:t xml:space="preserve">Professor Alborzi </w:t>
      </w:r>
      <w:r>
        <w:rPr>
          <w:rFonts w:asciiTheme="majorBidi" w:hAnsiTheme="majorBidi" w:cstheme="majorBidi"/>
          <w:sz w:val="24"/>
          <w:szCs w:val="24"/>
        </w:rPr>
        <w:t>Clinical</w:t>
      </w:r>
      <w:r w:rsidRPr="00B472B7">
        <w:rPr>
          <w:rFonts w:asciiTheme="majorBidi" w:hAnsiTheme="majorBidi" w:cstheme="majorBidi"/>
          <w:sz w:val="24"/>
          <w:szCs w:val="24"/>
        </w:rPr>
        <w:t xml:space="preserve"> Microbiology Research Center, Shiraz</w:t>
      </w:r>
      <w:r>
        <w:rPr>
          <w:rFonts w:asciiTheme="majorBidi" w:hAnsiTheme="majorBidi" w:cstheme="majorBidi"/>
          <w:sz w:val="24"/>
          <w:szCs w:val="24"/>
        </w:rPr>
        <w:t xml:space="preserve"> University of Medical Sciences</w:t>
      </w:r>
      <w:r w:rsidRPr="00B472B7">
        <w:rPr>
          <w:rFonts w:asciiTheme="majorBidi" w:hAnsiTheme="majorBidi" w:cstheme="majorBidi"/>
          <w:sz w:val="24"/>
          <w:szCs w:val="24"/>
        </w:rPr>
        <w:t xml:space="preserve">, </w:t>
      </w:r>
      <w:r>
        <w:rPr>
          <w:rFonts w:asciiTheme="majorBidi" w:hAnsiTheme="majorBidi" w:cstheme="majorBidi"/>
          <w:sz w:val="24"/>
          <w:szCs w:val="24"/>
        </w:rPr>
        <w:t xml:space="preserve">Shiraz, </w:t>
      </w:r>
      <w:r w:rsidRPr="00B472B7">
        <w:rPr>
          <w:rFonts w:asciiTheme="majorBidi" w:hAnsiTheme="majorBidi" w:cstheme="majorBidi"/>
          <w:sz w:val="24"/>
          <w:szCs w:val="24"/>
        </w:rPr>
        <w:t>Iran</w:t>
      </w:r>
    </w:p>
    <w:p w:rsidR="0010315E" w:rsidRDefault="0010315E" w:rsidP="0010315E">
      <w:pPr>
        <w:pStyle w:val="ListParagraph"/>
        <w:numPr>
          <w:ilvl w:val="0"/>
          <w:numId w:val="1"/>
        </w:numPr>
        <w:bidi w:val="0"/>
        <w:rPr>
          <w:rFonts w:asciiTheme="majorBidi" w:hAnsiTheme="majorBidi" w:cstheme="majorBidi"/>
          <w:sz w:val="24"/>
          <w:szCs w:val="24"/>
        </w:rPr>
      </w:pPr>
      <w:r w:rsidRPr="00B472B7">
        <w:rPr>
          <w:rFonts w:asciiTheme="majorBidi" w:hAnsiTheme="majorBidi" w:cstheme="majorBidi"/>
          <w:sz w:val="24"/>
          <w:szCs w:val="24"/>
        </w:rPr>
        <w:t>Department of Immunology, Pasteur Institute of Iran, Tehran, Iran</w:t>
      </w:r>
    </w:p>
    <w:p w:rsidR="00C21B2D" w:rsidRPr="00C21B2D" w:rsidRDefault="00C21B2D" w:rsidP="00C21B2D">
      <w:pPr>
        <w:pStyle w:val="ListParagraph"/>
        <w:numPr>
          <w:ilvl w:val="0"/>
          <w:numId w:val="1"/>
        </w:numPr>
        <w:bidi w:val="0"/>
        <w:rPr>
          <w:rFonts w:asciiTheme="majorBidi" w:hAnsiTheme="majorBidi" w:cstheme="majorBidi"/>
          <w:sz w:val="24"/>
          <w:szCs w:val="24"/>
        </w:rPr>
      </w:pPr>
      <w:r w:rsidRPr="00C21B2D">
        <w:rPr>
          <w:rFonts w:asciiTheme="majorBidi" w:hAnsiTheme="majorBidi" w:cstheme="majorBidi"/>
          <w:sz w:val="23"/>
          <w:szCs w:val="23"/>
          <w:shd w:val="clear" w:color="auto" w:fill="FFFFFF"/>
        </w:rPr>
        <w:t>Department of Pathobiology, School of Public Health,</w:t>
      </w:r>
      <w:r>
        <w:rPr>
          <w:rFonts w:asciiTheme="majorBidi" w:hAnsiTheme="majorBidi" w:cstheme="majorBidi"/>
          <w:sz w:val="23"/>
          <w:szCs w:val="23"/>
          <w:shd w:val="clear" w:color="auto" w:fill="FFFFFF"/>
        </w:rPr>
        <w:t xml:space="preserve"> </w:t>
      </w:r>
      <w:hyperlink r:id="rId6" w:history="1">
        <w:r w:rsidRPr="00C21B2D">
          <w:rPr>
            <w:rStyle w:val="Hyperlink"/>
            <w:rFonts w:asciiTheme="majorBidi" w:hAnsiTheme="majorBidi" w:cstheme="majorBidi"/>
            <w:color w:val="auto"/>
            <w:sz w:val="23"/>
            <w:szCs w:val="23"/>
            <w:u w:val="none"/>
            <w:shd w:val="clear" w:color="auto" w:fill="FFFFFF"/>
          </w:rPr>
          <w:t>Tehran University of Medical Sciences, Tehran</w:t>
        </w:r>
      </w:hyperlink>
      <w:r>
        <w:rPr>
          <w:rFonts w:asciiTheme="majorBidi" w:hAnsiTheme="majorBidi" w:cstheme="majorBidi"/>
          <w:sz w:val="24"/>
          <w:szCs w:val="24"/>
        </w:rPr>
        <w:t>, Iran</w:t>
      </w:r>
    </w:p>
    <w:p w:rsidR="0010315E" w:rsidRPr="0045584A" w:rsidRDefault="0010315E" w:rsidP="0010315E">
      <w:pPr>
        <w:pStyle w:val="ListParagraph"/>
        <w:numPr>
          <w:ilvl w:val="0"/>
          <w:numId w:val="1"/>
        </w:numPr>
        <w:bidi w:val="0"/>
        <w:rPr>
          <w:rFonts w:asciiTheme="majorBidi" w:hAnsiTheme="majorBidi" w:cstheme="majorBidi"/>
          <w:sz w:val="24"/>
          <w:szCs w:val="24"/>
        </w:rPr>
      </w:pPr>
      <w:r w:rsidRPr="0045584A">
        <w:rPr>
          <w:rFonts w:asciiTheme="majorBidi" w:hAnsiTheme="majorBidi" w:cstheme="majorBidi"/>
          <w:sz w:val="24"/>
          <w:szCs w:val="24"/>
        </w:rPr>
        <w:t>Recombinant Biopharmaceutical Production Department, Research and Production Complex, Pasteu</w:t>
      </w:r>
      <w:r>
        <w:rPr>
          <w:rFonts w:asciiTheme="majorBidi" w:hAnsiTheme="majorBidi" w:cstheme="majorBidi"/>
          <w:sz w:val="24"/>
          <w:szCs w:val="24"/>
        </w:rPr>
        <w:t>r Institute of Iran, Karaj,</w:t>
      </w:r>
      <w:r w:rsidRPr="0045584A">
        <w:rPr>
          <w:rFonts w:asciiTheme="majorBidi" w:hAnsiTheme="majorBidi" w:cstheme="majorBidi"/>
          <w:sz w:val="24"/>
          <w:szCs w:val="24"/>
        </w:rPr>
        <w:t xml:space="preserve"> IRAN</w:t>
      </w:r>
    </w:p>
    <w:p w:rsidR="0010315E" w:rsidRPr="00B472B7" w:rsidRDefault="0010315E" w:rsidP="0010315E">
      <w:pPr>
        <w:pStyle w:val="ListParagraph"/>
        <w:bidi w:val="0"/>
        <w:ind w:left="567"/>
        <w:rPr>
          <w:rFonts w:asciiTheme="majorBidi" w:hAnsiTheme="majorBidi" w:cstheme="majorBidi"/>
          <w:sz w:val="24"/>
          <w:szCs w:val="24"/>
        </w:rPr>
      </w:pPr>
    </w:p>
    <w:p w:rsidR="0010315E" w:rsidRPr="00B472B7" w:rsidRDefault="0010315E" w:rsidP="0010315E">
      <w:pPr>
        <w:bidi w:val="0"/>
        <w:rPr>
          <w:rFonts w:asciiTheme="majorBidi" w:hAnsiTheme="majorBidi" w:cstheme="majorBidi"/>
          <w:b/>
          <w:bCs/>
          <w:sz w:val="24"/>
          <w:szCs w:val="24"/>
        </w:rPr>
      </w:pPr>
      <w:r w:rsidRPr="00B472B7">
        <w:rPr>
          <w:rFonts w:asciiTheme="majorBidi" w:hAnsiTheme="majorBidi" w:cstheme="majorBidi"/>
          <w:b/>
          <w:bCs/>
          <w:sz w:val="24"/>
          <w:szCs w:val="24"/>
        </w:rPr>
        <w:t>Abstract</w:t>
      </w:r>
    </w:p>
    <w:p w:rsidR="0010315E" w:rsidRPr="00CF1229" w:rsidRDefault="0010315E" w:rsidP="00EE4E23">
      <w:pPr>
        <w:bidi w:val="0"/>
        <w:jc w:val="both"/>
        <w:rPr>
          <w:rFonts w:asciiTheme="majorBidi" w:hAnsiTheme="majorBidi" w:cstheme="majorBidi"/>
          <w:sz w:val="24"/>
          <w:szCs w:val="24"/>
        </w:rPr>
      </w:pPr>
      <w:r w:rsidRPr="00CF1229">
        <w:rPr>
          <w:rFonts w:asciiTheme="majorBidi" w:hAnsiTheme="majorBidi" w:cstheme="majorBidi"/>
          <w:b/>
          <w:bCs/>
          <w:sz w:val="24"/>
          <w:szCs w:val="24"/>
        </w:rPr>
        <w:t xml:space="preserve">Introduction and Objective: </w:t>
      </w:r>
      <w:r w:rsidR="00C64674">
        <w:t>Sta</w:t>
      </w:r>
      <w:r w:rsidR="00733417">
        <w:t>phylococcus aureus</w:t>
      </w:r>
      <w:r w:rsidR="00C64674">
        <w:t xml:space="preserve"> </w:t>
      </w:r>
      <w:r w:rsidR="00733417" w:rsidRPr="00A56AF5">
        <w:rPr>
          <w:rFonts w:ascii="Times New Roman" w:hAnsi="Times New Roman" w:cs="Times New Roman"/>
          <w:sz w:val="24"/>
          <w:szCs w:val="24"/>
        </w:rPr>
        <w:t>is a ubiquitous</w:t>
      </w:r>
      <w:r w:rsidR="00733417">
        <w:rPr>
          <w:rFonts w:ascii="Times New Roman" w:hAnsi="Times New Roman" w:cs="Times New Roman"/>
          <w:sz w:val="24"/>
          <w:szCs w:val="24"/>
        </w:rPr>
        <w:t xml:space="preserve"> pathogen and</w:t>
      </w:r>
      <w:r w:rsidR="00C64674">
        <w:t xml:space="preserve"> cause of bacterial infections in hospitals and communities worldwide</w:t>
      </w:r>
      <w:r w:rsidR="00EE4E23">
        <w:t xml:space="preserve"> like </w:t>
      </w:r>
      <w:r w:rsidR="00B27A63" w:rsidRPr="00A56AF5">
        <w:rPr>
          <w:rFonts w:ascii="Times New Roman" w:hAnsi="Times New Roman" w:cs="Times New Roman"/>
          <w:sz w:val="24"/>
          <w:szCs w:val="24"/>
        </w:rPr>
        <w:t>skin and so</w:t>
      </w:r>
      <w:r w:rsidR="00B27A63">
        <w:rPr>
          <w:rFonts w:ascii="Times New Roman" w:hAnsi="Times New Roman" w:cs="Times New Roman"/>
          <w:sz w:val="24"/>
          <w:szCs w:val="24"/>
        </w:rPr>
        <w:t>ft tissue infections (SSTIs),</w:t>
      </w:r>
      <w:r w:rsidR="00B27A63" w:rsidRPr="00A56AF5">
        <w:rPr>
          <w:rFonts w:ascii="Times New Roman" w:hAnsi="Times New Roman" w:cs="Times New Roman"/>
          <w:sz w:val="24"/>
          <w:szCs w:val="24"/>
        </w:rPr>
        <w:t xml:space="preserve"> en</w:t>
      </w:r>
      <w:r w:rsidR="00EE4E23">
        <w:rPr>
          <w:rFonts w:ascii="Times New Roman" w:hAnsi="Times New Roman" w:cs="Times New Roman"/>
          <w:sz w:val="24"/>
          <w:szCs w:val="24"/>
        </w:rPr>
        <w:t xml:space="preserve">docarditis and </w:t>
      </w:r>
      <w:r w:rsidR="00B27A63">
        <w:rPr>
          <w:rFonts w:ascii="Times New Roman" w:hAnsi="Times New Roman" w:cs="Times New Roman"/>
          <w:sz w:val="24"/>
          <w:szCs w:val="24"/>
        </w:rPr>
        <w:t>bacteremia</w:t>
      </w:r>
      <w:r w:rsidRPr="00CF1229">
        <w:rPr>
          <w:rFonts w:asciiTheme="majorBidi" w:hAnsiTheme="majorBidi" w:cstheme="majorBidi"/>
          <w:sz w:val="24"/>
          <w:szCs w:val="24"/>
        </w:rPr>
        <w:t>.</w:t>
      </w:r>
      <w:r w:rsidR="00932F64">
        <w:rPr>
          <w:rFonts w:asciiTheme="majorBidi" w:hAnsiTheme="majorBidi" w:cstheme="majorBidi"/>
          <w:sz w:val="24"/>
          <w:szCs w:val="24"/>
        </w:rPr>
        <w:t xml:space="preserve"> </w:t>
      </w:r>
      <w:r w:rsidR="00932F64" w:rsidRPr="00C6162C">
        <w:rPr>
          <w:rFonts w:asciiTheme="majorBidi" w:hAnsiTheme="majorBidi" w:cstheme="majorBidi"/>
          <w:sz w:val="24"/>
          <w:szCs w:val="24"/>
        </w:rPr>
        <w:t xml:space="preserve">WHO introduced staphylococcus aureus as one of the greatest threat </w:t>
      </w:r>
      <w:r w:rsidR="00932F64" w:rsidRPr="00C6162C">
        <w:rPr>
          <w:rFonts w:asciiTheme="majorBidi" w:hAnsiTheme="majorBidi" w:cstheme="majorBidi"/>
          <w:sz w:val="24"/>
          <w:szCs w:val="24"/>
          <w:shd w:val="clear" w:color="auto" w:fill="FFFFFF"/>
        </w:rPr>
        <w:t>to human health in 2017 because of resistant to multiple antibiotics.</w:t>
      </w:r>
      <w:r w:rsidRPr="00CF1229">
        <w:rPr>
          <w:rFonts w:asciiTheme="majorBidi" w:hAnsiTheme="majorBidi" w:cstheme="majorBidi"/>
          <w:sz w:val="24"/>
          <w:szCs w:val="24"/>
        </w:rPr>
        <w:t xml:space="preserve"> failure of the current antibiotic therapy due to the emergence of antibiotic resistance leads to increased mortality and costs of treatment. There is currently no vaccination available for the prevention of </w:t>
      </w:r>
      <w:r w:rsidRPr="00CF1229">
        <w:rPr>
          <w:rFonts w:asciiTheme="majorBidi" w:hAnsiTheme="majorBidi" w:cstheme="majorBidi"/>
          <w:i/>
          <w:iCs/>
          <w:sz w:val="24"/>
          <w:szCs w:val="24"/>
        </w:rPr>
        <w:t>S. aureus</w:t>
      </w:r>
      <w:r w:rsidRPr="00CF1229">
        <w:rPr>
          <w:rFonts w:asciiTheme="majorBidi" w:hAnsiTheme="majorBidi" w:cstheme="majorBidi"/>
          <w:sz w:val="24"/>
          <w:szCs w:val="24"/>
        </w:rPr>
        <w:t xml:space="preserve"> infections. The design of a vaccine against </w:t>
      </w:r>
      <w:r w:rsidRPr="00CF1229">
        <w:rPr>
          <w:rFonts w:asciiTheme="majorBidi" w:hAnsiTheme="majorBidi" w:cstheme="majorBidi"/>
          <w:i/>
          <w:iCs/>
          <w:sz w:val="24"/>
          <w:szCs w:val="24"/>
        </w:rPr>
        <w:t>S. aureus</w:t>
      </w:r>
      <w:r w:rsidRPr="00CF1229">
        <w:rPr>
          <w:rFonts w:asciiTheme="majorBidi" w:hAnsiTheme="majorBidi" w:cstheme="majorBidi"/>
          <w:sz w:val="24"/>
          <w:szCs w:val="24"/>
        </w:rPr>
        <w:t xml:space="preserve"> would have a great beneficial impact on public health. In the present study, three known antigenic </w:t>
      </w:r>
      <w:r w:rsidRPr="00CF1229">
        <w:rPr>
          <w:rFonts w:asciiTheme="majorBidi" w:hAnsiTheme="majorBidi" w:cstheme="majorBidi"/>
          <w:i/>
          <w:iCs/>
          <w:sz w:val="24"/>
          <w:szCs w:val="24"/>
        </w:rPr>
        <w:t>S. aureus</w:t>
      </w:r>
      <w:r w:rsidRPr="00CF1229">
        <w:rPr>
          <w:rFonts w:asciiTheme="majorBidi" w:hAnsiTheme="majorBidi" w:cstheme="majorBidi"/>
          <w:sz w:val="24"/>
          <w:szCs w:val="24"/>
        </w:rPr>
        <w:t xml:space="preserve"> proteins, Hla, MntC and sacol0723 were analyzed for the prediction of binding epitopes to MHC class II and BCR</w:t>
      </w:r>
    </w:p>
    <w:p w:rsidR="0010315E" w:rsidRPr="00B472B7" w:rsidRDefault="0010315E" w:rsidP="0010315E">
      <w:pPr>
        <w:bidi w:val="0"/>
        <w:jc w:val="both"/>
        <w:rPr>
          <w:rFonts w:asciiTheme="majorBidi" w:hAnsiTheme="majorBidi" w:cstheme="majorBidi"/>
          <w:sz w:val="24"/>
          <w:szCs w:val="24"/>
        </w:rPr>
      </w:pPr>
      <w:r w:rsidRPr="00B472B7">
        <w:rPr>
          <w:rFonts w:asciiTheme="majorBidi" w:hAnsiTheme="majorBidi" w:cstheme="majorBidi"/>
          <w:b/>
          <w:bCs/>
          <w:sz w:val="24"/>
          <w:szCs w:val="24"/>
        </w:rPr>
        <w:t>Materials and Methods:</w:t>
      </w:r>
      <w:r w:rsidRPr="00B472B7">
        <w:rPr>
          <w:rFonts w:asciiTheme="majorBidi" w:hAnsiTheme="majorBidi" w:cstheme="majorBidi"/>
          <w:sz w:val="24"/>
          <w:szCs w:val="24"/>
        </w:rPr>
        <w:t xml:space="preserve"> Based on in silico analysis using online available algorithms, seven epitope-rich domain including highly scored T cell and B cell epitope were selected. The 3D structure was predicted by I TASSER</w:t>
      </w:r>
      <w:r w:rsidRPr="00B472B7">
        <w:rPr>
          <w:rStyle w:val="apple-converted-space"/>
        </w:rPr>
        <w:t xml:space="preserve"> </w:t>
      </w:r>
      <w:r w:rsidRPr="00B472B7">
        <w:rPr>
          <w:rStyle w:val="st"/>
          <w:rFonts w:asciiTheme="majorBidi" w:hAnsiTheme="majorBidi" w:cstheme="majorBidi"/>
        </w:rPr>
        <w:t>(Iterative Threading ASSEmbly Refinement)</w:t>
      </w:r>
      <w:r w:rsidRPr="00B472B7">
        <w:rPr>
          <w:rFonts w:asciiTheme="majorBidi" w:hAnsiTheme="majorBidi" w:cstheme="majorBidi"/>
          <w:sz w:val="24"/>
          <w:szCs w:val="24"/>
        </w:rPr>
        <w:t xml:space="preserve"> online server. The model was structurally validated using the ProSA-web, MolProbity and the Ramachandran plot analysis. The designed gene was expressed in </w:t>
      </w:r>
      <w:r w:rsidRPr="00B472B7">
        <w:rPr>
          <w:rFonts w:asciiTheme="majorBidi" w:hAnsiTheme="majorBidi" w:cstheme="majorBidi"/>
          <w:i/>
          <w:iCs/>
          <w:sz w:val="24"/>
          <w:szCs w:val="24"/>
        </w:rPr>
        <w:t xml:space="preserve">Escherichia coli </w:t>
      </w:r>
      <w:r w:rsidRPr="00B472B7">
        <w:rPr>
          <w:rFonts w:asciiTheme="majorBidi" w:hAnsiTheme="majorBidi" w:cstheme="majorBidi"/>
          <w:sz w:val="24"/>
          <w:szCs w:val="24"/>
        </w:rPr>
        <w:t xml:space="preserve">BL21 (DE3) and was purified by Ni-NTA column. Its protective efficacy against </w:t>
      </w:r>
      <w:r w:rsidRPr="00B472B7">
        <w:rPr>
          <w:rFonts w:asciiTheme="majorBidi" w:hAnsiTheme="majorBidi" w:cstheme="majorBidi"/>
          <w:i/>
          <w:iCs/>
          <w:sz w:val="24"/>
          <w:szCs w:val="24"/>
        </w:rPr>
        <w:t>S. aureus</w:t>
      </w:r>
      <w:r w:rsidRPr="00B472B7">
        <w:rPr>
          <w:rFonts w:asciiTheme="majorBidi" w:hAnsiTheme="majorBidi" w:cstheme="majorBidi"/>
          <w:sz w:val="24"/>
          <w:szCs w:val="24"/>
        </w:rPr>
        <w:t xml:space="preserve"> infection was assessed in BALB/c mice.</w:t>
      </w:r>
    </w:p>
    <w:p w:rsidR="0010315E" w:rsidRPr="00B472B7" w:rsidRDefault="0010315E" w:rsidP="0010315E">
      <w:pPr>
        <w:bidi w:val="0"/>
        <w:jc w:val="both"/>
        <w:rPr>
          <w:rFonts w:asciiTheme="majorBidi" w:hAnsiTheme="majorBidi" w:cstheme="majorBidi"/>
          <w:b/>
          <w:bCs/>
          <w:sz w:val="24"/>
          <w:szCs w:val="24"/>
        </w:rPr>
      </w:pPr>
      <w:r w:rsidRPr="00B472B7">
        <w:rPr>
          <w:rFonts w:asciiTheme="majorBidi" w:hAnsiTheme="majorBidi" w:cstheme="majorBidi"/>
          <w:b/>
          <w:bCs/>
          <w:sz w:val="24"/>
          <w:szCs w:val="24"/>
        </w:rPr>
        <w:t xml:space="preserve">Result: </w:t>
      </w:r>
      <w:r w:rsidRPr="00B472B7">
        <w:rPr>
          <w:rFonts w:asciiTheme="majorBidi" w:hAnsiTheme="majorBidi" w:cstheme="majorBidi"/>
          <w:sz w:val="24"/>
          <w:szCs w:val="24"/>
        </w:rPr>
        <w:t xml:space="preserve">The chimeric protein epitops induce both the B-cell and T-cell mediated immune responses. The results indicate that our designed subunit vaccine could induce robust protective immunity against </w:t>
      </w:r>
      <w:r w:rsidRPr="00B472B7">
        <w:rPr>
          <w:rFonts w:asciiTheme="majorBidi" w:hAnsiTheme="majorBidi" w:cstheme="majorBidi"/>
          <w:i/>
          <w:iCs/>
          <w:sz w:val="24"/>
          <w:szCs w:val="24"/>
        </w:rPr>
        <w:t>S.</w:t>
      </w:r>
      <w:r>
        <w:rPr>
          <w:rFonts w:asciiTheme="majorBidi" w:hAnsiTheme="majorBidi" w:cstheme="majorBidi"/>
          <w:i/>
          <w:iCs/>
          <w:sz w:val="24"/>
          <w:szCs w:val="24"/>
        </w:rPr>
        <w:t xml:space="preserve"> </w:t>
      </w:r>
      <w:r w:rsidRPr="00B472B7">
        <w:rPr>
          <w:rFonts w:asciiTheme="majorBidi" w:hAnsiTheme="majorBidi" w:cstheme="majorBidi"/>
          <w:i/>
          <w:iCs/>
          <w:sz w:val="24"/>
          <w:szCs w:val="24"/>
        </w:rPr>
        <w:t>aureus</w:t>
      </w:r>
      <w:r w:rsidRPr="00B472B7">
        <w:rPr>
          <w:rFonts w:asciiTheme="majorBidi" w:hAnsiTheme="majorBidi" w:cstheme="majorBidi"/>
          <w:sz w:val="24"/>
          <w:szCs w:val="24"/>
        </w:rPr>
        <w:t>.</w:t>
      </w:r>
    </w:p>
    <w:p w:rsidR="0010315E" w:rsidRPr="00B472B7" w:rsidRDefault="0010315E" w:rsidP="0010315E">
      <w:pPr>
        <w:bidi w:val="0"/>
        <w:rPr>
          <w:rFonts w:asciiTheme="majorBidi" w:hAnsiTheme="majorBidi" w:cstheme="majorBidi"/>
          <w:sz w:val="24"/>
          <w:szCs w:val="24"/>
        </w:rPr>
      </w:pPr>
      <w:r w:rsidRPr="00B472B7">
        <w:rPr>
          <w:rFonts w:asciiTheme="majorBidi" w:hAnsiTheme="majorBidi" w:cstheme="majorBidi"/>
          <w:b/>
          <w:bCs/>
          <w:sz w:val="24"/>
          <w:szCs w:val="24"/>
        </w:rPr>
        <w:t xml:space="preserve">Conclusion: </w:t>
      </w:r>
      <w:r w:rsidRPr="00B472B7">
        <w:rPr>
          <w:rFonts w:asciiTheme="majorBidi" w:hAnsiTheme="majorBidi" w:cstheme="majorBidi"/>
          <w:sz w:val="24"/>
          <w:szCs w:val="24"/>
        </w:rPr>
        <w:t>Our designed subunit</w:t>
      </w:r>
      <w:r>
        <w:rPr>
          <w:rFonts w:asciiTheme="majorBidi" w:hAnsiTheme="majorBidi" w:cstheme="majorBidi"/>
          <w:sz w:val="24"/>
          <w:szCs w:val="24"/>
        </w:rPr>
        <w:t xml:space="preserve"> vaccine indicates that it</w:t>
      </w:r>
      <w:r w:rsidRPr="00B472B7">
        <w:rPr>
          <w:rFonts w:asciiTheme="majorBidi" w:hAnsiTheme="majorBidi" w:cstheme="majorBidi"/>
          <w:sz w:val="24"/>
          <w:szCs w:val="24"/>
        </w:rPr>
        <w:t xml:space="preserve"> </w:t>
      </w:r>
      <w:r>
        <w:rPr>
          <w:rFonts w:asciiTheme="majorBidi" w:hAnsiTheme="majorBidi" w:cstheme="majorBidi"/>
          <w:sz w:val="24"/>
          <w:szCs w:val="24"/>
        </w:rPr>
        <w:t xml:space="preserve">can </w:t>
      </w:r>
      <w:r w:rsidRPr="00B472B7">
        <w:rPr>
          <w:rFonts w:asciiTheme="majorBidi" w:hAnsiTheme="majorBidi" w:cstheme="majorBidi"/>
          <w:sz w:val="24"/>
          <w:szCs w:val="24"/>
        </w:rPr>
        <w:t xml:space="preserve">be a potential candidate vaccine against </w:t>
      </w:r>
      <w:r w:rsidRPr="00B472B7">
        <w:rPr>
          <w:rFonts w:asciiTheme="majorBidi" w:hAnsiTheme="majorBidi" w:cstheme="majorBidi"/>
          <w:i/>
          <w:iCs/>
          <w:sz w:val="24"/>
          <w:szCs w:val="24"/>
        </w:rPr>
        <w:t>S. aureus</w:t>
      </w:r>
      <w:r w:rsidRPr="00B472B7">
        <w:rPr>
          <w:rFonts w:asciiTheme="majorBidi" w:hAnsiTheme="majorBidi" w:cstheme="majorBidi"/>
          <w:sz w:val="24"/>
          <w:szCs w:val="24"/>
        </w:rPr>
        <w:t xml:space="preserve"> infection.</w:t>
      </w:r>
    </w:p>
    <w:p w:rsidR="0010315E" w:rsidRPr="00B472B7" w:rsidRDefault="0010315E" w:rsidP="0010315E">
      <w:pPr>
        <w:bidi w:val="0"/>
        <w:jc w:val="both"/>
        <w:rPr>
          <w:rFonts w:asciiTheme="majorBidi" w:hAnsiTheme="majorBidi" w:cstheme="majorBidi"/>
          <w:b/>
          <w:bCs/>
          <w:sz w:val="24"/>
          <w:szCs w:val="24"/>
        </w:rPr>
      </w:pPr>
      <w:r w:rsidRPr="00B472B7">
        <w:rPr>
          <w:rFonts w:asciiTheme="majorBidi" w:hAnsiTheme="majorBidi" w:cstheme="majorBidi"/>
          <w:b/>
          <w:bCs/>
          <w:sz w:val="24"/>
          <w:szCs w:val="24"/>
        </w:rPr>
        <w:t xml:space="preserve">Key words: </w:t>
      </w:r>
      <w:r w:rsidRPr="00B472B7">
        <w:rPr>
          <w:rFonts w:asciiTheme="majorBidi" w:hAnsiTheme="majorBidi" w:cstheme="majorBidi"/>
          <w:b/>
          <w:bCs/>
          <w:i/>
          <w:iCs/>
          <w:sz w:val="24"/>
          <w:szCs w:val="24"/>
        </w:rPr>
        <w:t>Staphylococcus aureus</w:t>
      </w:r>
      <w:r w:rsidRPr="00B472B7">
        <w:rPr>
          <w:rFonts w:asciiTheme="majorBidi" w:hAnsiTheme="majorBidi" w:cstheme="majorBidi"/>
          <w:b/>
          <w:bCs/>
          <w:sz w:val="24"/>
          <w:szCs w:val="24"/>
        </w:rPr>
        <w:t>, Vaccine, Epitope</w:t>
      </w:r>
    </w:p>
    <w:p w:rsidR="0010315E" w:rsidRPr="00B472B7" w:rsidRDefault="0010315E" w:rsidP="0010315E">
      <w:pPr>
        <w:bidi w:val="0"/>
      </w:pPr>
    </w:p>
    <w:p w:rsidR="00994880" w:rsidRDefault="00994880" w:rsidP="0010315E">
      <w:pPr>
        <w:bidi w:val="0"/>
      </w:pPr>
    </w:p>
    <w:sectPr w:rsidR="00994880" w:rsidSect="0003057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616ACC"/>
    <w:multiLevelType w:val="hybridMultilevel"/>
    <w:tmpl w:val="5F7CA010"/>
    <w:lvl w:ilvl="0" w:tplc="F45C1910">
      <w:start w:val="1"/>
      <w:numFmt w:val="decimal"/>
      <w:lvlText w:val="%1-"/>
      <w:lvlJc w:val="left"/>
      <w:pPr>
        <w:ind w:left="720" w:hanging="360"/>
      </w:pPr>
      <w:rPr>
        <w:rFonts w:asciiTheme="majorBidi" w:eastAsiaTheme="minorHAns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15E"/>
    <w:rsid w:val="0003057E"/>
    <w:rsid w:val="0010315E"/>
    <w:rsid w:val="00404BE9"/>
    <w:rsid w:val="00441D79"/>
    <w:rsid w:val="00686BC5"/>
    <w:rsid w:val="006D3EC1"/>
    <w:rsid w:val="00733417"/>
    <w:rsid w:val="0075653B"/>
    <w:rsid w:val="00785C41"/>
    <w:rsid w:val="00932F64"/>
    <w:rsid w:val="00985DA6"/>
    <w:rsid w:val="00994880"/>
    <w:rsid w:val="00B27A63"/>
    <w:rsid w:val="00B4268C"/>
    <w:rsid w:val="00B73C8C"/>
    <w:rsid w:val="00C21B2D"/>
    <w:rsid w:val="00C64674"/>
    <w:rsid w:val="00CA1790"/>
    <w:rsid w:val="00CF1229"/>
    <w:rsid w:val="00CF6F42"/>
    <w:rsid w:val="00EE4E2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15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315E"/>
  </w:style>
  <w:style w:type="paragraph" w:styleId="ListParagraph">
    <w:name w:val="List Paragraph"/>
    <w:basedOn w:val="Normal"/>
    <w:uiPriority w:val="34"/>
    <w:qFormat/>
    <w:rsid w:val="0010315E"/>
    <w:pPr>
      <w:ind w:left="720"/>
      <w:contextualSpacing/>
    </w:pPr>
  </w:style>
  <w:style w:type="character" w:customStyle="1" w:styleId="st">
    <w:name w:val="st"/>
    <w:basedOn w:val="DefaultParagraphFont"/>
    <w:rsid w:val="0010315E"/>
  </w:style>
  <w:style w:type="character" w:styleId="Hyperlink">
    <w:name w:val="Hyperlink"/>
    <w:basedOn w:val="DefaultParagraphFont"/>
    <w:uiPriority w:val="99"/>
    <w:semiHidden/>
    <w:unhideWhenUsed/>
    <w:rsid w:val="00C21B2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15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0315E"/>
  </w:style>
  <w:style w:type="paragraph" w:styleId="ListParagraph">
    <w:name w:val="List Paragraph"/>
    <w:basedOn w:val="Normal"/>
    <w:uiPriority w:val="34"/>
    <w:qFormat/>
    <w:rsid w:val="0010315E"/>
    <w:pPr>
      <w:ind w:left="720"/>
      <w:contextualSpacing/>
    </w:pPr>
  </w:style>
  <w:style w:type="character" w:customStyle="1" w:styleId="st">
    <w:name w:val="st"/>
    <w:basedOn w:val="DefaultParagraphFont"/>
    <w:rsid w:val="0010315E"/>
  </w:style>
  <w:style w:type="character" w:styleId="Hyperlink">
    <w:name w:val="Hyperlink"/>
    <w:basedOn w:val="DefaultParagraphFont"/>
    <w:uiPriority w:val="99"/>
    <w:semiHidden/>
    <w:unhideWhenUsed/>
    <w:rsid w:val="00C21B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holar.google.com/citations?view_op=view_org&amp;hl=en&amp;org=1680655775714355387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Novin Pendar</dc:creator>
  <cp:keywords/>
  <dc:description/>
  <cp:lastModifiedBy>Novin Pendar</cp:lastModifiedBy>
  <cp:revision>2</cp:revision>
  <dcterms:created xsi:type="dcterms:W3CDTF">2018-01-30T09:50:00Z</dcterms:created>
  <dcterms:modified xsi:type="dcterms:W3CDTF">2018-01-30T09:50:00Z</dcterms:modified>
</cp:coreProperties>
</file>