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86" w:after="86"/>
        <w:ind w:left="0" w:right="0" w:hanging="0"/>
        <w:jc w:val="left"/>
        <w:rPr>
          <w:rFonts w:ascii="Arial" w:hAnsi="Arial"/>
          <w:sz w:val="30"/>
          <w:szCs w:val="30"/>
        </w:rPr>
      </w:pPr>
      <w:r>
        <w:rPr>
          <w:rFonts w:ascii="Arial" w:hAnsi="Arial"/>
          <w:b/>
          <w:bCs/>
          <w:color w:val="337AB7"/>
          <w:sz w:val="34"/>
          <w:szCs w:val="30"/>
        </w:rPr>
        <w:t>Express</w:t>
      </w:r>
      <w:r>
        <w:rPr>
          <w:rFonts w:ascii="Arial" w:hAnsi="Arial"/>
          <w:b/>
          <w:bCs/>
          <w:color w:val="337AB7"/>
          <w:sz w:val="34"/>
          <w:szCs w:val="30"/>
        </w:rPr>
        <w:t>ion</w:t>
      </w:r>
      <w:r>
        <w:rPr>
          <w:rFonts w:ascii="Arial" w:hAnsi="Arial"/>
          <w:b/>
          <w:bCs/>
          <w:color w:val="337AB7"/>
          <w:sz w:val="34"/>
          <w:szCs w:val="30"/>
        </w:rPr>
        <w:t xml:space="preserve"> of Concern: </w:t>
      </w:r>
      <w:r>
        <w:rPr>
          <w:rFonts w:ascii="Arial" w:hAnsi="Arial"/>
          <w:b/>
          <w:bCs/>
          <w:color w:val="337AB7"/>
          <w:sz w:val="34"/>
          <w:szCs w:val="34"/>
        </w:rPr>
        <w:t>P</w:t>
      </w:r>
      <w:r>
        <w:rPr>
          <w:rFonts w:ascii="Arial" w:hAnsi="Arial"/>
          <w:b/>
          <w:bCs/>
          <w:color w:val="337AB7"/>
          <w:sz w:val="34"/>
          <w:szCs w:val="34"/>
        </w:rPr>
        <w:t xml:space="preserve">otential Risks and Unknown Effects </w:t>
      </w:r>
      <w:r>
        <w:rPr>
          <w:rFonts w:ascii="Arial" w:hAnsi="Arial"/>
          <w:b/>
          <w:bCs/>
          <w:color w:val="337AB7"/>
          <w:sz w:val="34"/>
          <w:szCs w:val="34"/>
        </w:rPr>
        <w:t>of</w:t>
      </w:r>
      <w:r>
        <w:rPr>
          <w:rFonts w:ascii="Arial" w:hAnsi="Arial"/>
          <w:b/>
          <w:bCs/>
          <w:color w:val="337AB7"/>
          <w:sz w:val="34"/>
          <w:szCs w:val="34"/>
        </w:rPr>
        <w:t xml:space="preserve"> mRNA</w:t>
      </w:r>
      <w:r>
        <w:rPr>
          <w:rFonts w:ascii="Arial" w:hAnsi="Arial"/>
          <w:b/>
          <w:bCs/>
          <w:color w:val="337AB7"/>
          <w:sz w:val="34"/>
          <w:szCs w:val="34"/>
        </w:rPr>
        <w:t xml:space="preserve"> </w:t>
      </w:r>
      <w:r>
        <w:rPr>
          <w:rFonts w:ascii="Arial" w:hAnsi="Arial"/>
          <w:b/>
          <w:bCs/>
          <w:color w:val="337AB7"/>
          <w:sz w:val="34"/>
          <w:szCs w:val="34"/>
        </w:rPr>
        <w:t xml:space="preserve">Vaccines </w:t>
      </w:r>
      <w:r>
        <w:rPr>
          <w:rFonts w:ascii="Arial" w:hAnsi="Arial"/>
          <w:b/>
          <w:bCs/>
          <w:color w:val="337AB7"/>
          <w:sz w:val="34"/>
          <w:szCs w:val="34"/>
        </w:rPr>
        <w:t>On Population Health</w:t>
      </w:r>
    </w:p>
    <w:p>
      <w:pPr>
        <w:pStyle w:val="TextBody"/>
        <w:spacing w:lineRule="exact" w:line="198" w:before="73" w:after="0"/>
        <w:ind w:left="100" w:right="5987" w:hanging="0"/>
        <w:rPr>
          <w:rFonts w:ascii="Arial" w:hAnsi="Arial"/>
        </w:rPr>
      </w:pPr>
      <w:r>
        <w:rPr>
          <w:rFonts w:ascii="Arial" w:hAnsi="Arial"/>
        </w:rPr>
        <w:t xml:space="preserve">Dr </w:t>
      </w:r>
      <w:r>
        <w:rPr>
          <w:rFonts w:ascii="Arial" w:hAnsi="Arial"/>
        </w:rPr>
        <w:t>Jianqing Wu, Healthier World</w:t>
      </w:r>
      <w:r>
        <w:rPr>
          <w:rFonts w:ascii="Arial" w:hAnsi="Arial"/>
        </w:rPr>
        <w:t xml:space="preserve">, USA </w:t>
      </w:r>
    </w:p>
    <w:p>
      <w:pPr>
        <w:pStyle w:val="TextBody"/>
        <w:spacing w:lineRule="exact" w:line="198" w:before="73" w:after="0"/>
        <w:ind w:right="5987" w:hanging="0"/>
        <w:rPr/>
      </w:pPr>
      <w:r>
        <w:rPr/>
      </w:r>
    </w:p>
    <w:p>
      <w:pPr>
        <w:pStyle w:val="TextBody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extBody"/>
        <w:spacing w:before="3" w:after="0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620" w:right="600" w:header="541" w:top="1740" w:footer="642" w:bottom="840" w:gutter="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Heading3"/>
        <w:spacing w:before="147" w:after="0"/>
        <w:jc w:val="both"/>
        <w:rPr>
          <w:rFonts w:ascii="Arial" w:hAnsi="Arial"/>
          <w:sz w:val="21"/>
        </w:rPr>
      </w:pPr>
      <w:r>
        <w:rPr>
          <w:color w:val="BF5A14"/>
        </w:rPr>
        <w:t>Abstract (300 word limit)</w:t>
      </w:r>
    </w:p>
    <w:p>
      <w:pPr>
        <w:pStyle w:val="Normal"/>
        <w:spacing w:before="86" w:after="86"/>
        <w:ind w:left="0" w:right="0" w:firstLine="72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Several </w:t>
      </w:r>
      <w:r>
        <w:rPr>
          <w:rFonts w:ascii="Arial" w:hAnsi="Arial"/>
          <w:sz w:val="24"/>
          <w:szCs w:val="24"/>
        </w:rPr>
        <w:t xml:space="preserve">mRNA vaccines are used </w:t>
      </w:r>
      <w:r>
        <w:rPr>
          <w:rFonts w:ascii="Arial" w:hAnsi="Arial"/>
          <w:sz w:val="24"/>
          <w:szCs w:val="24"/>
        </w:rPr>
        <w:t>on</w:t>
      </w:r>
      <w:r>
        <w:rPr>
          <w:rFonts w:ascii="Arial" w:hAnsi="Arial"/>
          <w:sz w:val="24"/>
          <w:szCs w:val="24"/>
        </w:rPr>
        <w:t xml:space="preserve"> the population in the U.S. </w:t>
      </w:r>
      <w:r>
        <w:rPr>
          <w:rFonts w:ascii="Arial" w:hAnsi="Arial"/>
          <w:sz w:val="24"/>
          <w:szCs w:val="24"/>
        </w:rPr>
        <w:t xml:space="preserve">My </w:t>
      </w:r>
      <w:r>
        <w:rPr>
          <w:rFonts w:ascii="Arial" w:hAnsi="Arial"/>
          <w:sz w:val="24"/>
          <w:szCs w:val="24"/>
        </w:rPr>
        <w:t xml:space="preserve">prior </w:t>
      </w:r>
      <w:r>
        <w:rPr>
          <w:rFonts w:ascii="Arial" w:hAnsi="Arial"/>
          <w:sz w:val="24"/>
          <w:szCs w:val="24"/>
        </w:rPr>
        <w:t xml:space="preserve">simulation study </w:t>
      </w:r>
      <w:r>
        <w:rPr>
          <w:rFonts w:ascii="Arial" w:hAnsi="Arial"/>
          <w:sz w:val="24"/>
          <w:szCs w:val="24"/>
        </w:rPr>
        <w:t xml:space="preserve">and </w:t>
      </w:r>
      <w:r>
        <w:rPr>
          <w:rFonts w:ascii="Arial" w:hAnsi="Arial"/>
          <w:sz w:val="24"/>
          <w:szCs w:val="24"/>
        </w:rPr>
        <w:t xml:space="preserve">model study </w:t>
      </w:r>
      <w:r>
        <w:rPr>
          <w:rFonts w:ascii="Arial" w:hAnsi="Arial"/>
          <w:sz w:val="24"/>
          <w:szCs w:val="24"/>
        </w:rPr>
        <w:t>enable</w:t>
      </w:r>
      <w:r>
        <w:rPr>
          <w:rFonts w:ascii="Arial" w:hAnsi="Arial"/>
          <w:sz w:val="24"/>
          <w:szCs w:val="24"/>
        </w:rPr>
        <w:t>d</w:t>
      </w:r>
      <w:r>
        <w:rPr>
          <w:rFonts w:ascii="Arial" w:hAnsi="Arial"/>
          <w:sz w:val="24"/>
          <w:szCs w:val="24"/>
        </w:rPr>
        <w:t xml:space="preserve"> me to identify </w:t>
      </w:r>
      <w:r>
        <w:rPr>
          <w:rFonts w:ascii="Arial" w:hAnsi="Arial"/>
          <w:sz w:val="24"/>
          <w:szCs w:val="24"/>
        </w:rPr>
        <w:t>many</w:t>
      </w:r>
      <w:r>
        <w:rPr>
          <w:rFonts w:ascii="Arial" w:hAnsi="Arial"/>
          <w:sz w:val="24"/>
          <w:szCs w:val="24"/>
        </w:rPr>
        <w:t xml:space="preserve"> flaws in clinical trials,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side-effect evaluation methods </w:t>
      </w:r>
      <w:r>
        <w:rPr>
          <w:rFonts w:ascii="Arial" w:hAnsi="Arial"/>
          <w:sz w:val="24"/>
          <w:szCs w:val="24"/>
        </w:rPr>
        <w:t>and mechanism studies</w:t>
      </w:r>
      <w:r>
        <w:rPr>
          <w:rFonts w:ascii="Arial" w:hAnsi="Arial"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>P</w:t>
      </w:r>
      <w:r>
        <w:rPr>
          <w:rFonts w:ascii="Arial" w:hAnsi="Arial"/>
          <w:sz w:val="24"/>
          <w:szCs w:val="24"/>
        </w:rPr>
        <w:t>ersons have organ</w:t>
      </w:r>
      <w:r>
        <w:rPr>
          <w:rFonts w:ascii="Arial" w:hAnsi="Arial"/>
          <w:sz w:val="24"/>
          <w:szCs w:val="24"/>
        </w:rPr>
        <w:t xml:space="preserve">s’ </w:t>
      </w:r>
      <w:r>
        <w:rPr>
          <w:rFonts w:ascii="Arial" w:hAnsi="Arial"/>
          <w:sz w:val="24"/>
          <w:szCs w:val="24"/>
        </w:rPr>
        <w:t xml:space="preserve">functional reserves, </w:t>
      </w:r>
      <w:r>
        <w:rPr>
          <w:rFonts w:ascii="Arial" w:hAnsi="Arial"/>
          <w:sz w:val="24"/>
          <w:szCs w:val="24"/>
        </w:rPr>
        <w:t>which could be</w:t>
      </w:r>
      <w:r>
        <w:rPr>
          <w:rFonts w:ascii="Arial" w:hAnsi="Arial"/>
          <w:sz w:val="24"/>
          <w:szCs w:val="24"/>
        </w:rPr>
        <w:t xml:space="preserve"> from </w:t>
      </w:r>
      <w:r>
        <w:rPr>
          <w:rFonts w:ascii="Arial" w:hAnsi="Arial"/>
          <w:sz w:val="24"/>
          <w:szCs w:val="24"/>
        </w:rPr>
        <w:t>a few percent</w:t>
      </w:r>
      <w:r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 xml:space="preserve"> to </w:t>
      </w:r>
      <w:r>
        <w:rPr>
          <w:rFonts w:ascii="Arial" w:hAnsi="Arial"/>
          <w:sz w:val="24"/>
          <w:szCs w:val="24"/>
        </w:rPr>
        <w:t xml:space="preserve">many times </w:t>
      </w:r>
      <w:r>
        <w:rPr>
          <w:rFonts w:ascii="Arial" w:hAnsi="Arial"/>
          <w:sz w:val="24"/>
          <w:szCs w:val="24"/>
        </w:rPr>
        <w:t>of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the </w:t>
      </w:r>
      <w:r>
        <w:rPr>
          <w:rFonts w:ascii="Arial" w:hAnsi="Arial"/>
          <w:sz w:val="24"/>
          <w:szCs w:val="24"/>
        </w:rPr>
        <w:t xml:space="preserve">basic </w:t>
      </w:r>
      <w:r>
        <w:rPr>
          <w:rFonts w:ascii="Arial" w:hAnsi="Arial"/>
          <w:sz w:val="24"/>
          <w:szCs w:val="24"/>
        </w:rPr>
        <w:t>f</w:t>
      </w:r>
      <w:r>
        <w:rPr>
          <w:rFonts w:ascii="Arial" w:hAnsi="Arial"/>
          <w:sz w:val="24"/>
          <w:szCs w:val="24"/>
        </w:rPr>
        <w:t>unction</w:t>
      </w:r>
      <w:r>
        <w:rPr>
          <w:rFonts w:ascii="Arial" w:hAnsi="Arial"/>
          <w:sz w:val="24"/>
          <w:szCs w:val="24"/>
        </w:rPr>
        <w:t xml:space="preserve">s </w:t>
      </w:r>
      <w:r>
        <w:rPr>
          <w:rFonts w:ascii="Arial" w:hAnsi="Arial"/>
          <w:sz w:val="24"/>
          <w:szCs w:val="24"/>
        </w:rPr>
        <w:t xml:space="preserve">necessary </w:t>
      </w:r>
      <w:r>
        <w:rPr>
          <w:rFonts w:ascii="Arial" w:hAnsi="Arial"/>
          <w:sz w:val="24"/>
          <w:szCs w:val="24"/>
        </w:rPr>
        <w:t>for sustain</w:t>
      </w:r>
      <w:r>
        <w:rPr>
          <w:rFonts w:ascii="Arial" w:hAnsi="Arial"/>
          <w:sz w:val="24"/>
          <w:szCs w:val="24"/>
        </w:rPr>
        <w:t>ing</w:t>
      </w:r>
      <w:r>
        <w:rPr>
          <w:rFonts w:ascii="Arial" w:hAnsi="Arial"/>
          <w:sz w:val="24"/>
          <w:szCs w:val="24"/>
        </w:rPr>
        <w:t xml:space="preserve"> life</w:t>
      </w:r>
      <w:r>
        <w:rPr>
          <w:rFonts w:ascii="Arial" w:hAnsi="Arial"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>It</w:t>
      </w:r>
      <w:r>
        <w:rPr>
          <w:rFonts w:ascii="Arial" w:hAnsi="Arial"/>
          <w:sz w:val="24"/>
          <w:szCs w:val="24"/>
        </w:rPr>
        <w:t xml:space="preserve"> is </w:t>
      </w:r>
      <w:r>
        <w:rPr>
          <w:rFonts w:ascii="Arial" w:hAnsi="Arial"/>
          <w:sz w:val="24"/>
          <w:szCs w:val="24"/>
        </w:rPr>
        <w:t>an indisputable</w:t>
      </w:r>
      <w:r>
        <w:rPr>
          <w:rFonts w:ascii="Arial" w:hAnsi="Arial"/>
          <w:sz w:val="24"/>
          <w:szCs w:val="24"/>
        </w:rPr>
        <w:t xml:space="preserve"> fact that drugs and chemicals </w:t>
      </w:r>
      <w:r>
        <w:rPr>
          <w:rFonts w:ascii="Arial" w:hAnsi="Arial"/>
          <w:sz w:val="24"/>
          <w:szCs w:val="24"/>
        </w:rPr>
        <w:t>can</w:t>
      </w:r>
      <w:r>
        <w:rPr>
          <w:rFonts w:ascii="Arial" w:hAnsi="Arial"/>
          <w:sz w:val="24"/>
          <w:szCs w:val="24"/>
        </w:rPr>
        <w:t xml:space="preserve"> slowly damage cells and tissue</w:t>
      </w:r>
      <w:r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 xml:space="preserve"> without causing </w:t>
      </w:r>
      <w:r>
        <w:rPr>
          <w:rFonts w:ascii="Arial" w:hAnsi="Arial"/>
          <w:sz w:val="24"/>
          <w:szCs w:val="24"/>
        </w:rPr>
        <w:t xml:space="preserve">any </w:t>
      </w:r>
      <w:r>
        <w:rPr>
          <w:rFonts w:ascii="Arial" w:hAnsi="Arial"/>
          <w:sz w:val="24"/>
          <w:szCs w:val="24"/>
        </w:rPr>
        <w:t xml:space="preserve">symptoms. </w:t>
      </w:r>
      <w:r>
        <w:rPr>
          <w:rFonts w:ascii="Arial" w:hAnsi="Arial"/>
          <w:sz w:val="24"/>
          <w:szCs w:val="24"/>
        </w:rPr>
        <w:t>To find a better approach for assessing vaccine risks</w:t>
      </w:r>
      <w:r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 xml:space="preserve">I </w:t>
      </w:r>
      <w:r>
        <w:rPr>
          <w:rFonts w:ascii="Arial" w:hAnsi="Arial"/>
          <w:sz w:val="24"/>
          <w:szCs w:val="24"/>
        </w:rPr>
        <w:t>consider</w:t>
      </w:r>
      <w:r>
        <w:rPr>
          <w:rFonts w:ascii="Arial" w:hAnsi="Arial"/>
          <w:sz w:val="24"/>
          <w:szCs w:val="24"/>
        </w:rPr>
        <w:t xml:space="preserve"> failure </w:t>
      </w:r>
      <w:r>
        <w:rPr>
          <w:rFonts w:ascii="Arial" w:hAnsi="Arial"/>
          <w:sz w:val="24"/>
          <w:szCs w:val="24"/>
        </w:rPr>
        <w:t>in</w:t>
      </w:r>
      <w:r>
        <w:rPr>
          <w:rFonts w:ascii="Arial" w:hAnsi="Arial"/>
          <w:sz w:val="24"/>
          <w:szCs w:val="24"/>
        </w:rPr>
        <w:t xml:space="preserve"> predict</w:t>
      </w:r>
      <w:r>
        <w:rPr>
          <w:rFonts w:ascii="Arial" w:hAnsi="Arial"/>
          <w:sz w:val="24"/>
          <w:szCs w:val="24"/>
        </w:rPr>
        <w:t>ing</w:t>
      </w:r>
      <w:r>
        <w:rPr>
          <w:rFonts w:ascii="Arial" w:hAnsi="Arial"/>
          <w:sz w:val="24"/>
          <w:szCs w:val="24"/>
        </w:rPr>
        <w:t xml:space="preserve"> drug side effects</w:t>
      </w:r>
      <w:r>
        <w:rPr>
          <w:rFonts w:ascii="Arial" w:hAnsi="Arial"/>
          <w:sz w:val="24"/>
          <w:szCs w:val="24"/>
        </w:rPr>
        <w:t xml:space="preserve"> in</w:t>
      </w:r>
      <w:r>
        <w:rPr>
          <w:rFonts w:ascii="Arial" w:hAnsi="Arial"/>
          <w:sz w:val="24"/>
          <w:szCs w:val="24"/>
        </w:rPr>
        <w:t xml:space="preserve"> product liabilities </w:t>
      </w:r>
      <w:r>
        <w:rPr>
          <w:rFonts w:ascii="Arial" w:hAnsi="Arial"/>
          <w:sz w:val="24"/>
          <w:szCs w:val="24"/>
        </w:rPr>
        <w:t xml:space="preserve">litigation </w:t>
      </w:r>
      <w:r>
        <w:rPr>
          <w:rFonts w:ascii="Arial" w:hAnsi="Arial"/>
          <w:sz w:val="24"/>
          <w:szCs w:val="24"/>
        </w:rPr>
        <w:t>cases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and FDA’s drug removal</w:t>
      </w:r>
      <w:r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 xml:space="preserve">. Based on evidence </w:t>
      </w:r>
      <w:r>
        <w:rPr>
          <w:rFonts w:ascii="Arial" w:hAnsi="Arial"/>
          <w:sz w:val="24"/>
          <w:szCs w:val="24"/>
        </w:rPr>
        <w:t xml:space="preserve">I </w:t>
      </w:r>
      <w:r>
        <w:rPr>
          <w:rFonts w:ascii="Arial" w:hAnsi="Arial"/>
          <w:sz w:val="24"/>
          <w:szCs w:val="24"/>
        </w:rPr>
        <w:t>have found</w:t>
      </w:r>
      <w:r>
        <w:rPr>
          <w:rFonts w:ascii="Arial" w:hAnsi="Arial"/>
          <w:sz w:val="24"/>
          <w:szCs w:val="24"/>
        </w:rPr>
        <w:t xml:space="preserve">, I conclude that </w:t>
      </w:r>
      <w:r>
        <w:rPr>
          <w:rFonts w:ascii="Arial" w:hAnsi="Arial"/>
          <w:sz w:val="24"/>
          <w:szCs w:val="24"/>
        </w:rPr>
        <w:t>the risks of vaccination cannot be determined by experiment</w:t>
      </w:r>
      <w:r>
        <w:rPr>
          <w:rFonts w:ascii="Arial" w:hAnsi="Arial"/>
          <w:sz w:val="24"/>
          <w:szCs w:val="24"/>
        </w:rPr>
        <w:t>s alone</w:t>
      </w:r>
      <w:r>
        <w:rPr>
          <w:rFonts w:ascii="Arial" w:hAnsi="Arial"/>
          <w:sz w:val="24"/>
          <w:szCs w:val="24"/>
        </w:rPr>
        <w:t xml:space="preserve"> and must be determined by using a combination of methods. By </w:t>
      </w:r>
      <w:r>
        <w:rPr>
          <w:rFonts w:ascii="Arial" w:hAnsi="Arial"/>
          <w:sz w:val="24"/>
          <w:szCs w:val="24"/>
        </w:rPr>
        <w:t xml:space="preserve">studying </w:t>
      </w:r>
      <w:r>
        <w:rPr>
          <w:rFonts w:ascii="Arial" w:hAnsi="Arial"/>
          <w:sz w:val="24"/>
          <w:szCs w:val="24"/>
        </w:rPr>
        <w:t xml:space="preserve">mRNA </w:t>
      </w:r>
      <w:r>
        <w:rPr>
          <w:rFonts w:ascii="Arial" w:hAnsi="Arial"/>
          <w:sz w:val="24"/>
          <w:szCs w:val="24"/>
        </w:rPr>
        <w:t>expression dynamics and kinetics</w:t>
      </w:r>
      <w:r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I predict that </w:t>
      </w:r>
      <w:r>
        <w:rPr>
          <w:rFonts w:ascii="Arial" w:hAnsi="Arial"/>
          <w:sz w:val="24"/>
          <w:szCs w:val="24"/>
        </w:rPr>
        <w:t xml:space="preserve">vaccination with </w:t>
      </w:r>
      <w:r>
        <w:rPr>
          <w:rFonts w:ascii="Arial" w:hAnsi="Arial"/>
          <w:sz w:val="24"/>
          <w:szCs w:val="24"/>
        </w:rPr>
        <w:t xml:space="preserve">mRNA vaccines </w:t>
      </w:r>
      <w:r>
        <w:rPr>
          <w:rFonts w:ascii="Arial" w:hAnsi="Arial"/>
          <w:sz w:val="24"/>
          <w:szCs w:val="24"/>
        </w:rPr>
        <w:t>may</w:t>
      </w:r>
      <w:r>
        <w:rPr>
          <w:rFonts w:ascii="Arial" w:hAnsi="Arial"/>
          <w:sz w:val="24"/>
          <w:szCs w:val="24"/>
        </w:rPr>
        <w:t xml:space="preserve"> increase cancer risks </w:t>
      </w:r>
      <w:r>
        <w:rPr>
          <w:rFonts w:ascii="Arial" w:hAnsi="Arial"/>
          <w:sz w:val="24"/>
          <w:szCs w:val="24"/>
        </w:rPr>
        <w:t>by affecting the</w:t>
      </w:r>
      <w:r>
        <w:rPr>
          <w:rFonts w:ascii="Arial" w:hAnsi="Arial"/>
          <w:sz w:val="24"/>
          <w:szCs w:val="24"/>
        </w:rPr>
        <w:t xml:space="preserve"> Central Nervous System, alter the normal select</w:t>
      </w:r>
      <w:r>
        <w:rPr>
          <w:rFonts w:ascii="Arial" w:hAnsi="Arial"/>
          <w:sz w:val="24"/>
          <w:szCs w:val="24"/>
        </w:rPr>
        <w:t>ion</w:t>
      </w:r>
      <w:r>
        <w:rPr>
          <w:rFonts w:ascii="Arial" w:hAnsi="Arial"/>
          <w:sz w:val="24"/>
          <w:szCs w:val="24"/>
        </w:rPr>
        <w:t xml:space="preserve"> process for viral </w:t>
      </w:r>
      <w:r>
        <w:rPr>
          <w:rFonts w:ascii="Arial" w:hAnsi="Arial"/>
          <w:sz w:val="24"/>
          <w:szCs w:val="24"/>
        </w:rPr>
        <w:t>evolution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resulting in</w:t>
      </w:r>
      <w:r>
        <w:rPr>
          <w:rFonts w:ascii="Arial" w:hAnsi="Arial"/>
          <w:sz w:val="24"/>
          <w:szCs w:val="24"/>
        </w:rPr>
        <w:t xml:space="preserve"> more virulent virus</w:t>
      </w:r>
      <w:r>
        <w:rPr>
          <w:rFonts w:ascii="Arial" w:hAnsi="Arial"/>
          <w:sz w:val="24"/>
          <w:szCs w:val="24"/>
        </w:rPr>
        <w:t>es</w:t>
      </w:r>
      <w:r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 xml:space="preserve">and </w:t>
      </w:r>
      <w:r>
        <w:rPr>
          <w:rFonts w:ascii="Arial" w:hAnsi="Arial"/>
          <w:sz w:val="24"/>
          <w:szCs w:val="24"/>
        </w:rPr>
        <w:t xml:space="preserve">aggravate chronic diseases or cause them to relapse. </w:t>
      </w:r>
      <w:r>
        <w:rPr>
          <w:rFonts w:ascii="Arial" w:hAnsi="Arial"/>
          <w:sz w:val="24"/>
          <w:szCs w:val="24"/>
        </w:rPr>
        <w:t xml:space="preserve">Two root problems are practical </w:t>
      </w:r>
      <w:r>
        <w:rPr>
          <w:rFonts w:ascii="Arial" w:hAnsi="Arial"/>
          <w:sz w:val="24"/>
          <w:szCs w:val="24"/>
        </w:rPr>
        <w:t xml:space="preserve"> inability to control expression sites, and expected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severe</w:t>
      </w:r>
      <w:r>
        <w:rPr>
          <w:rFonts w:ascii="Arial" w:hAnsi="Arial"/>
          <w:sz w:val="24"/>
          <w:szCs w:val="24"/>
        </w:rPr>
        <w:t xml:space="preserve"> adverse reactions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from repeated vaccination, </w:t>
      </w:r>
      <w:r>
        <w:rPr>
          <w:rFonts w:ascii="Arial" w:hAnsi="Arial"/>
          <w:sz w:val="24"/>
          <w:szCs w:val="24"/>
        </w:rPr>
        <w:t>particularly,</w:t>
      </w:r>
      <w:r>
        <w:rPr>
          <w:rFonts w:ascii="Arial" w:hAnsi="Arial"/>
          <w:sz w:val="24"/>
          <w:szCs w:val="24"/>
        </w:rPr>
        <w:t xml:space="preserve"> booster shots. </w:t>
      </w:r>
      <w:r>
        <w:rPr>
          <w:rFonts w:ascii="Arial" w:hAnsi="Arial"/>
          <w:sz w:val="24"/>
          <w:szCs w:val="24"/>
        </w:rPr>
        <w:t>Off-site expressions may result in unknown health effects while t</w:t>
      </w:r>
      <w:r>
        <w:rPr>
          <w:rFonts w:ascii="Arial" w:hAnsi="Arial"/>
          <w:sz w:val="24"/>
          <w:szCs w:val="24"/>
        </w:rPr>
        <w:t>h</w:t>
      </w:r>
      <w:r>
        <w:rPr>
          <w:rFonts w:ascii="Arial" w:hAnsi="Arial"/>
          <w:sz w:val="24"/>
          <w:szCs w:val="24"/>
        </w:rPr>
        <w:t>e</w:t>
      </w:r>
      <w:r>
        <w:rPr>
          <w:rFonts w:ascii="Arial" w:hAnsi="Arial"/>
          <w:sz w:val="24"/>
          <w:szCs w:val="24"/>
        </w:rPr>
        <w:t xml:space="preserve"> severe reaction</w:t>
      </w:r>
      <w:r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 xml:space="preserve"> pose unreasonable risk</w:t>
      </w:r>
      <w:r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on</w:t>
      </w:r>
      <w:r>
        <w:rPr>
          <w:rFonts w:ascii="Arial" w:hAnsi="Arial"/>
          <w:sz w:val="24"/>
          <w:szCs w:val="24"/>
        </w:rPr>
        <w:t xml:space="preserve"> persons whose vascular functional reserves are </w:t>
      </w:r>
      <w:r>
        <w:rPr>
          <w:rFonts w:ascii="Arial" w:hAnsi="Arial"/>
          <w:sz w:val="24"/>
          <w:szCs w:val="24"/>
        </w:rPr>
        <w:t>relatively</w:t>
      </w:r>
      <w:r>
        <w:rPr>
          <w:rFonts w:ascii="Arial" w:hAnsi="Arial"/>
          <w:sz w:val="24"/>
          <w:szCs w:val="24"/>
        </w:rPr>
        <w:t xml:space="preserve"> small, </w:t>
      </w:r>
      <w:r>
        <w:rPr>
          <w:rFonts w:ascii="Arial" w:hAnsi="Arial"/>
          <w:sz w:val="24"/>
          <w:szCs w:val="24"/>
        </w:rPr>
        <w:t>or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whose vascular system</w:t>
      </w:r>
      <w:r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are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temporarily</w:t>
      </w:r>
      <w:r>
        <w:rPr>
          <w:rFonts w:ascii="Arial" w:hAnsi="Arial"/>
          <w:sz w:val="24"/>
          <w:szCs w:val="24"/>
        </w:rPr>
        <w:t xml:space="preserve"> burdened by any cause such as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viral </w:t>
      </w:r>
      <w:r>
        <w:rPr>
          <w:rFonts w:ascii="Arial" w:hAnsi="Arial"/>
          <w:sz w:val="24"/>
          <w:szCs w:val="24"/>
        </w:rPr>
        <w:t>infection</w:t>
      </w:r>
      <w:r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or </w:t>
      </w:r>
      <w:r>
        <w:rPr>
          <w:rFonts w:ascii="Arial" w:hAnsi="Arial"/>
          <w:sz w:val="24"/>
          <w:szCs w:val="24"/>
        </w:rPr>
        <w:t>life</w:t>
      </w:r>
      <w:r>
        <w:rPr>
          <w:rFonts w:ascii="Arial" w:hAnsi="Arial"/>
          <w:sz w:val="24"/>
          <w:szCs w:val="24"/>
        </w:rPr>
        <w:t xml:space="preserve"> activities</w:t>
      </w:r>
      <w:r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276" w:before="86" w:after="86"/>
        <w:ind w:left="0" w:right="0" w:hanging="0"/>
        <w:jc w:val="both"/>
        <w:rPr>
          <w:rFonts w:ascii="Arial" w:hAnsi="Arial"/>
          <w:sz w:val="21"/>
        </w:rPr>
      </w:pPr>
      <w:r>
        <w:rPr>
          <w:rFonts w:ascii="Arial" w:hAnsi="Arial"/>
          <w:b/>
          <w:bCs/>
          <w:sz w:val="21"/>
          <w:szCs w:val="24"/>
        </w:rPr>
        <w:t>INTRODUCTION</w:t>
      </w:r>
    </w:p>
    <w:p>
      <w:pPr>
        <w:pStyle w:val="Heading3"/>
        <w:spacing w:before="74" w:after="0"/>
        <w:ind w:hanging="0"/>
        <w:rPr>
          <w:rFonts w:ascii="Arial" w:hAnsi="Arial"/>
          <w:sz w:val="21"/>
        </w:rPr>
      </w:pPr>
      <w:r>
        <w:br w:type="column"/>
      </w:r>
      <w:r>
        <w:rPr>
          <w:color w:val="BF5A14"/>
        </w:rPr>
        <w:t>Image</w:t>
      </w:r>
      <w:r>
        <w:rPr>
          <w:color w:val="BF5A14"/>
          <w:sz w:val="21"/>
        </w:rPr>
        <w:t xml:space="preserve"> </w:t>
      </w:r>
      <w:r>
        <w:rPr>
          <w:color w:val="BF5A14"/>
          <w:sz w:val="21"/>
        </w:rPr>
        <w:t>(to be added later)</w:t>
      </w:r>
    </w:p>
    <w:p>
      <w:pPr>
        <w:pStyle w:val="TextBody"/>
        <w:spacing w:before="2" w:after="0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</w:r>
    </w:p>
    <w:p>
      <w:pPr>
        <w:pStyle w:val="Normal"/>
        <w:spacing w:lineRule="exact" w:line="204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color w:val="BF5A14"/>
          <w:sz w:val="20"/>
        </w:rPr>
        <w:br/>
        <w:t>Recent Publications (minimum 5)</w:t>
      </w:r>
    </w:p>
    <w:p>
      <w:pPr>
        <w:pStyle w:val="Paragraph"/>
        <w:widowControl w:val="false"/>
        <w:numPr>
          <w:ilvl w:val="0"/>
          <w:numId w:val="0"/>
        </w:numPr>
        <w:suppressAutoHyphens w:val="false"/>
        <w:spacing w:lineRule="auto" w:line="240" w:before="86" w:after="86"/>
        <w:ind w:left="383" w:right="0" w:hanging="0"/>
        <w:jc w:val="both"/>
        <w:rPr>
          <w:rFonts w:ascii="Liberation Sans" w:hAnsi="Liberation Sans" w:cs="Arial"/>
          <w:sz w:val="22"/>
          <w:szCs w:val="22"/>
        </w:rPr>
      </w:pPr>
      <w:r>
        <w:rPr>
          <w:rFonts w:cs="Arial" w:ascii="Liberation Sans" w:hAnsi="Liberation Sans"/>
          <w:sz w:val="22"/>
          <w:szCs w:val="22"/>
        </w:rPr>
        <w:t>1. Wu J, Zha P. Clinical Trials and Reductionist Approach Preclude Cures for Chronic Diseases Due to Flawed Presumptions. Preprints 2020, 2020090572 (doi: 10.20944/preprints202009.0572.v1). Accessed from https://www.preprints.org/manuscript/202009.0572/v1</w:t>
      </w:r>
    </w:p>
    <w:p>
      <w:pPr>
        <w:pStyle w:val="Paragraph"/>
        <w:widowControl w:val="false"/>
        <w:numPr>
          <w:ilvl w:val="0"/>
          <w:numId w:val="0"/>
        </w:numPr>
        <w:tabs>
          <w:tab w:val="clear" w:pos="720"/>
          <w:tab w:val="left" w:pos="384" w:leader="none"/>
        </w:tabs>
        <w:suppressAutoHyphens w:val="false"/>
        <w:spacing w:lineRule="auto" w:line="240" w:before="86" w:after="86"/>
        <w:ind w:left="383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Liberation Sans" w:hAnsi="Liberation Sans"/>
          <w:sz w:val="22"/>
          <w:szCs w:val="22"/>
        </w:rPr>
        <w:t xml:space="preserve">2. Wu J, Zha P. Randomized Clinical Trial Is Biased and Invalid In Studying Chronic Diseases, Compared with Multiple Factors Optimization Trial. Preprints 2019, 2019110245.  Accessed from https://www.preprints.org/manuscript/201911.0245/v1. DOI: </w:t>
      </w:r>
      <w:hyperlink r:id="rId4">
        <w:r>
          <w:rPr>
            <w:rStyle w:val="InternetLink"/>
            <w:rFonts w:cs="Arial" w:ascii="Liberation Sans" w:hAnsi="Liberation Sans"/>
            <w:sz w:val="22"/>
            <w:szCs w:val="22"/>
          </w:rPr>
          <w:t>http://dx.doi.org/10.2139/ssrn.3480523</w:t>
        </w:r>
      </w:hyperlink>
    </w:p>
    <w:p>
      <w:pPr>
        <w:pStyle w:val="TextBody"/>
        <w:widowControl w:val="false"/>
        <w:numPr>
          <w:ilvl w:val="0"/>
          <w:numId w:val="0"/>
        </w:numPr>
        <w:tabs>
          <w:tab w:val="clear" w:pos="720"/>
          <w:tab w:val="left" w:pos="384" w:leader="none"/>
        </w:tabs>
        <w:suppressAutoHyphens w:val="false"/>
        <w:spacing w:lineRule="auto" w:line="240" w:before="86" w:after="86"/>
        <w:ind w:left="383" w:right="0" w:hanging="0"/>
        <w:jc w:val="both"/>
        <w:rPr>
          <w:rFonts w:ascii="Arial" w:hAnsi="Arial" w:cs="Arial"/>
          <w:sz w:val="24"/>
          <w:szCs w:val="24"/>
        </w:rPr>
      </w:pPr>
      <w:r>
        <w:rPr>
          <w:rFonts w:eastAsia="Tw Cen MT" w:cs="Arial" w:ascii="Liberation Sans" w:hAnsi="Liberation Sans"/>
          <w:color w:val="auto"/>
          <w:kern w:val="0"/>
          <w:sz w:val="22"/>
          <w:szCs w:val="22"/>
          <w:lang w:val="en-US" w:eastAsia="en-US" w:bidi="ar-SA"/>
        </w:rPr>
        <w:t>3</w:t>
      </w:r>
      <w:r>
        <w:rPr>
          <w:rFonts w:cs="Arial" w:ascii="Liberation Sans" w:hAnsi="Liberation Sans"/>
          <w:sz w:val="22"/>
          <w:szCs w:val="22"/>
        </w:rPr>
        <w:t xml:space="preserve">. Wu J. Fundamental Flaws in Academic, Employment and Professional Tests: Test Score Misuses Are Responsible for Ruined Student Health, Social Injustice and Diminished Competitiveness. Preprint May 17, 2021. </w:t>
      </w:r>
      <w:hyperlink r:id="rId5" w:tgtFrame="_blank">
        <w:r>
          <w:rPr>
            <w:rStyle w:val="InternetLink"/>
            <w:rFonts w:cs="Arial" w:ascii="Liberation Sans" w:hAnsi="Liberation Sans"/>
            <w:sz w:val="22"/>
            <w:szCs w:val="22"/>
          </w:rPr>
          <w:t>https://osf.io/acb2f</w:t>
        </w:r>
      </w:hyperlink>
      <w:r>
        <w:rPr>
          <w:rFonts w:cs="Arial" w:ascii="Liberation Sans" w:hAnsi="Liberation Sans"/>
          <w:sz w:val="22"/>
          <w:szCs w:val="22"/>
        </w:rPr>
        <w:t>.</w:t>
      </w:r>
    </w:p>
    <w:p>
      <w:pPr>
        <w:pStyle w:val="TextBody"/>
        <w:spacing w:before="86" w:after="86"/>
        <w:rPr/>
      </w:pPr>
      <w:r>
        <w:rPr>
          <w:rFonts w:eastAsia="Tw Cen MT" w:cs="Tw Cen MT" w:ascii="Liberation Sans" w:hAnsi="Liberation Sans"/>
          <w:color w:val="auto"/>
          <w:kern w:val="0"/>
          <w:sz w:val="22"/>
          <w:szCs w:val="22"/>
          <w:lang w:val="en-US" w:eastAsia="en-US" w:bidi="ar-SA"/>
        </w:rPr>
        <w:t>4</w:t>
      </w:r>
      <w:r>
        <w:rPr>
          <w:rFonts w:ascii="Liberation Sans" w:hAnsi="Liberation Sans"/>
          <w:sz w:val="22"/>
          <w:szCs w:val="22"/>
        </w:rPr>
        <w:t xml:space="preserve">. Wu J, Zha P. Immune Functional Capability Dynamics Determine Disease Outcomes as in Cancer, Heart Diseases, COVID-19, Etc. </w:t>
      </w:r>
      <w:hyperlink r:id="rId6" w:tgtFrame="_blank">
        <w:r>
          <w:rPr>
            <w:rStyle w:val="InternetLink"/>
            <w:rFonts w:ascii="Liberation Sans" w:hAnsi="Liberation Sans"/>
            <w:sz w:val="22"/>
            <w:szCs w:val="22"/>
          </w:rPr>
          <w:t>https://osf.io/skf8e</w:t>
        </w:r>
      </w:hyperlink>
    </w:p>
    <w:p>
      <w:pPr>
        <w:pStyle w:val="TextBody"/>
        <w:spacing w:before="86" w:after="86"/>
        <w:rPr/>
      </w:pPr>
      <w:r>
        <w:rPr>
          <w:rFonts w:eastAsia="Tw Cen MT" w:cs="Tw Cen MT" w:ascii="Liberation Sans" w:hAnsi="Liberation Sans"/>
          <w:color w:val="auto"/>
          <w:kern w:val="0"/>
          <w:sz w:val="22"/>
          <w:szCs w:val="22"/>
          <w:lang w:val="en-US" w:eastAsia="en-US" w:bidi="ar-SA"/>
        </w:rPr>
        <w:t>5</w:t>
      </w:r>
      <w:r>
        <w:rPr>
          <w:rFonts w:ascii="Liberation Sans" w:hAnsi="Liberation Sans"/>
          <w:sz w:val="22"/>
          <w:szCs w:val="22"/>
        </w:rPr>
        <w:t xml:space="preserve">. Wu J, Zha P. A Multi-Factor Model for Estimating Relative Lifespans and Extending Health Spans. Accessed from </w:t>
      </w:r>
      <w:hyperlink r:id="rId7" w:tgtFrame="_blank">
        <w:r>
          <w:rPr>
            <w:rStyle w:val="InternetLink"/>
            <w:rFonts w:ascii="Liberation Sans" w:hAnsi="Liberation Sans"/>
            <w:sz w:val="22"/>
            <w:szCs w:val="22"/>
          </w:rPr>
          <w:t>https://papers.ssrn.com/sol3/papers.cfm?abstrac.</w:t>
        </w:r>
      </w:hyperlink>
    </w:p>
    <w:p>
      <w:pPr>
        <w:pStyle w:val="Paragraph"/>
        <w:widowControl w:val="false"/>
        <w:numPr>
          <w:ilvl w:val="0"/>
          <w:numId w:val="0"/>
        </w:numPr>
        <w:tabs>
          <w:tab w:val="clear" w:pos="720"/>
          <w:tab w:val="left" w:pos="384" w:leader="none"/>
        </w:tabs>
        <w:suppressAutoHyphens w:val="false"/>
        <w:spacing w:lineRule="auto" w:line="240" w:before="86" w:after="86"/>
        <w:ind w:left="383" w:right="0" w:hanging="0"/>
        <w:jc w:val="both"/>
        <w:rPr>
          <w:rFonts w:ascii="Liberation Sans" w:hAnsi="Liberation Sans" w:cs="Arial"/>
          <w:sz w:val="22"/>
          <w:szCs w:val="22"/>
        </w:rPr>
      </w:pPr>
      <w:r>
        <w:rPr>
          <w:rFonts w:cs="Arial" w:ascii="Liberation Sans" w:hAnsi="Liberation Sans"/>
          <w:sz w:val="22"/>
          <w:szCs w:val="22"/>
        </w:rPr>
        <w:t>6. Wu, J. Q. and Macgregor, R. B., Jr. 1995. Effect of High Pressure on the Helix-coil Transition of Poly[d(G-C)] Biopolymers. 35(4);369-376 DOI: 10.1002/bip.360350404</w:t>
      </w:r>
    </w:p>
    <w:p>
      <w:pPr>
        <w:pStyle w:val="Paragraph"/>
        <w:widowControl w:val="false"/>
        <w:numPr>
          <w:ilvl w:val="0"/>
          <w:numId w:val="0"/>
        </w:numPr>
        <w:tabs>
          <w:tab w:val="clear" w:pos="720"/>
          <w:tab w:val="left" w:pos="384" w:leader="none"/>
        </w:tabs>
        <w:suppressAutoHyphens w:val="false"/>
        <w:spacing w:lineRule="auto" w:line="240" w:before="86" w:after="86"/>
        <w:ind w:left="383" w:right="0" w:hanging="0"/>
        <w:jc w:val="both"/>
        <w:rPr>
          <w:rFonts w:ascii="Liberation Sans" w:hAnsi="Liberation Sans" w:cs="Arial"/>
          <w:sz w:val="22"/>
          <w:szCs w:val="22"/>
        </w:rPr>
      </w:pPr>
      <w:r>
        <w:rPr>
          <w:rFonts w:cs="Arial" w:ascii="Liberation Sans" w:hAnsi="Liberation Sans"/>
          <w:sz w:val="22"/>
          <w:szCs w:val="22"/>
        </w:rPr>
        <w:t>7. Wu, J. Q. and Macgregor, R. B. Jr. 1993.  Pressure Dependence of the Melting Temperature of dA/dT Polymers Biochemistry 32,12531-12537. DOI: 10.1021/bi00097a033</w:t>
      </w:r>
    </w:p>
    <w:p>
      <w:pPr>
        <w:pStyle w:val="Normal"/>
        <w:tabs>
          <w:tab w:val="clear" w:pos="720"/>
          <w:tab w:val="left" w:pos="384" w:leader="none"/>
        </w:tabs>
        <w:spacing w:before="86" w:after="86"/>
        <w:ind w:right="117" w:hanging="0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(Wu have 14 U.S. patents)</w:t>
      </w:r>
    </w:p>
    <w:p>
      <w:pPr>
        <w:pStyle w:val="Normal"/>
        <w:spacing w:lineRule="exact" w:line="200"/>
        <w:jc w:val="both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   </w:t>
      </w:r>
    </w:p>
    <w:p>
      <w:pPr>
        <w:sectPr>
          <w:type w:val="continuous"/>
          <w:pgSz w:w="11906" w:h="16838"/>
          <w:pgMar w:left="620" w:right="600" w:header="541" w:top="1740" w:footer="642" w:bottom="840" w:gutter="0"/>
          <w:cols w:num="2" w:equalWidth="false" w:sep="false">
            <w:col w:w="5211" w:space="138"/>
            <w:col w:w="5336"/>
          </w:cols>
          <w:formProt w:val="false"/>
          <w:textDirection w:val="lrTb"/>
          <w:docGrid w:type="default" w:linePitch="600" w:charSpace="36864"/>
        </w:sectPr>
      </w:pPr>
    </w:p>
    <w:p>
      <w:pPr>
        <w:pStyle w:val="TextBody"/>
        <w:rPr>
          <w:rFonts w:ascii="Calibri" w:hAnsi="Calibri"/>
          <w:b/>
          <w:b/>
          <w:sz w:val="20"/>
        </w:rPr>
      </w:pPr>
      <w:r>
        <w:rPr>
          <w:rFonts w:ascii="Calibri" w:hAnsi="Calibri"/>
          <w:sz w:val="20"/>
        </w:rPr>
        <w:t xml:space="preserve">                 </w:t>
      </w:r>
      <w:r>
        <w:rPr>
          <w:rFonts w:ascii="Calibri" w:hAnsi="Calibri"/>
          <w:b/>
          <w:sz w:val="20"/>
        </w:rPr>
        <w:t>Photograph</w:t>
      </w:r>
    </w:p>
    <w:p>
      <w:pPr>
        <w:pStyle w:val="TextBody"/>
        <w:spacing w:lineRule="exact" w:line="40"/>
        <w:ind w:left="2202" w:hanging="0"/>
        <w:rPr>
          <w:rFonts w:ascii="Calibri" w:hAnsi="Calibri"/>
          <w:sz w:val="4"/>
        </w:rPr>
      </w:pPr>
      <w:r>
        <w:rPr/>
        <mc:AlternateContent>
          <mc:Choice Requires="wpg">
            <w:drawing>
              <wp:inline distT="0" distB="0" distL="0" distR="0">
                <wp:extent cx="3977005" cy="1270"/>
                <wp:effectExtent l="1270" t="0" r="4445" b="3175"/>
                <wp:docPr id="11" name="Shape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6200" cy="7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976200" cy="72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Shape6" style="position:absolute;margin-left:0pt;margin-top:-0.1pt;width:313.05pt;height:0pt" coordorigin="0,-2" coordsize="6261,0">
                <v:line id="shape_0" from="0,-2" to="6261,-2" stroked="t" style="position:absolute;mso-position-vertical:top">
                  <v:stroke color="#004080" weight="2556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spacing w:before="92" w:after="0"/>
        <w:ind w:right="4234" w:hanging="0"/>
        <w:rPr>
          <w:rFonts w:ascii="Arial" w:hAnsi="Arial"/>
        </w:rPr>
      </w:pPr>
      <w:r>
        <w:drawing>
          <wp:anchor behindDoc="0" distT="0" distB="0" distL="0" distR="0" simplePos="0" locked="0" layoutInCell="0" allowOverlap="1" relativeHeight="24">
            <wp:simplePos x="0" y="0"/>
            <wp:positionH relativeFrom="column">
              <wp:posOffset>4445</wp:posOffset>
            </wp:positionH>
            <wp:positionV relativeFrom="paragraph">
              <wp:posOffset>-76200</wp:posOffset>
            </wp:positionV>
            <wp:extent cx="1008380" cy="972185"/>
            <wp:effectExtent l="0" t="0" r="0" b="0"/>
            <wp:wrapSquare wrapText="largest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</w:t>
      </w:r>
      <w:r>
        <w:rPr>
          <w:rFonts w:ascii="Arial" w:hAnsi="Arial"/>
          <w:color w:val="BF5A14"/>
        </w:rPr>
        <w:t>Biography (150 word limit)</w:t>
      </w:r>
    </w:p>
    <w:p>
      <w:pPr>
        <w:pStyle w:val="Normal"/>
        <w:spacing w:lineRule="exact" w:line="154" w:before="41" w:after="0"/>
        <w:ind w:left="213" w:right="231" w:hanging="0"/>
        <w:jc w:val="both"/>
        <w:rPr>
          <w:rFonts w:ascii="Arial" w:hAnsi="Arial"/>
          <w:sz w:val="14"/>
        </w:rPr>
      </w:pPr>
      <w:r>
        <w:rPr>
          <w:rFonts w:ascii="Arial" w:hAnsi="Arial"/>
          <w:sz w:val="14"/>
        </w:rPr>
        <w:t xml:space="preserve">Dr has </w:t>
      </w:r>
      <w:r>
        <w:rPr>
          <w:rFonts w:ascii="Arial" w:hAnsi="Arial"/>
          <w:sz w:val="14"/>
        </w:rPr>
        <w:t xml:space="preserve">his </w:t>
      </w:r>
      <w:r>
        <w:rPr>
          <w:rFonts w:ascii="Arial" w:hAnsi="Arial"/>
          <w:sz w:val="14"/>
        </w:rPr>
        <w:t xml:space="preserve">expertise in evaluation and passion in improving </w:t>
      </w:r>
      <w:r>
        <w:rPr>
          <w:rFonts w:ascii="Arial" w:hAnsi="Arial"/>
          <w:sz w:val="14"/>
        </w:rPr>
        <w:t>medical research and treatment models</w:t>
      </w:r>
      <w:r>
        <w:rPr>
          <w:rFonts w:ascii="Arial" w:hAnsi="Arial"/>
          <w:sz w:val="14"/>
        </w:rPr>
        <w:t xml:space="preserve">.  </w:t>
      </w:r>
      <w:r>
        <w:rPr>
          <w:rFonts w:ascii="Arial" w:hAnsi="Arial"/>
          <w:sz w:val="14"/>
        </w:rPr>
        <w:t>His major contributions include finding</w:t>
      </w:r>
      <w:r>
        <w:rPr>
          <w:rFonts w:ascii="Arial" w:hAnsi="Arial"/>
          <w:sz w:val="14"/>
        </w:rPr>
        <w:t xml:space="preserve"> flaws in medical research models, </w:t>
      </w:r>
      <w:r>
        <w:rPr>
          <w:rFonts w:ascii="Arial" w:hAnsi="Arial"/>
          <w:sz w:val="14"/>
        </w:rPr>
        <w:t>dynamic nature of human human immune system, and flaws in academic, employment and professional tests. Those discoveries imply a need to find a new health art that would find predictable cures for chronic diseases and cancer.</w:t>
      </w:r>
    </w:p>
    <w:p>
      <w:pPr>
        <w:pStyle w:val="Normal"/>
        <w:spacing w:before="62" w:after="0"/>
        <w:ind w:left="4217" w:right="4235" w:hanging="0"/>
        <w:jc w:val="center"/>
        <w:rPr>
          <w:rFonts w:ascii="Arial" w:hAnsi="Arial"/>
          <w:sz w:val="14"/>
        </w:rPr>
      </w:pPr>
      <w:r>
        <w:rPr>
          <w:rFonts w:ascii="Arial" w:hAnsi="Arial"/>
          <w:sz w:val="14"/>
        </w:rPr>
        <w:t xml:space="preserve">Email: : </w:t>
      </w:r>
      <w:r>
        <w:rPr>
          <w:rFonts w:ascii="Arial" w:hAnsi="Arial"/>
          <w:sz w:val="14"/>
        </w:rPr>
        <w:t>tempaddr2@atozpatent.com</w:t>
      </w:r>
    </w:p>
    <w:p>
      <w:pPr>
        <w:pStyle w:val="TextBody"/>
        <w:spacing w:before="2" w:after="0"/>
        <w:rPr>
          <w:rFonts w:ascii="Arial" w:hAnsi="Arial"/>
          <w:sz w:val="19"/>
        </w:rPr>
      </w:pPr>
      <w:r>
        <w:rPr>
          <w:rFonts w:ascii="Arial" w:hAnsi="Arial"/>
          <w:sz w:val="19"/>
        </w:rPr>
        <mc:AlternateContent>
          <mc:Choice Requires="wps">
            <w:drawing>
              <wp:anchor behindDoc="0" distT="0" distB="0" distL="0" distR="0" simplePos="0" locked="0" layoutInCell="0" allowOverlap="1" relativeHeight="1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3605" cy="1270"/>
                <wp:effectExtent l="10795" t="6985" r="13970" b="12065"/>
                <wp:wrapTopAndBottom/>
                <wp:docPr id="13" name="Li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30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2.1pt,13.25pt" to="433.15pt,13.25pt" ID="Line 3" stroked="t" style="position:absolute;mso-position-horizontal-relative:page">
                <v:stroke color="#004080" weight="648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TextBody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extBody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extBody"/>
        <w:spacing w:before="7" w:after="0"/>
        <w:rPr>
          <w:rFonts w:ascii="Arial" w:hAnsi="Arial"/>
          <w:sz w:val="29"/>
        </w:rPr>
      </w:pPr>
      <w:r>
        <w:rPr>
          <w:rFonts w:ascii="Arial" w:hAnsi="Arial"/>
          <w:sz w:val="29"/>
        </w:rPr>
      </w:r>
    </w:p>
    <w:p>
      <w:pPr>
        <w:pStyle w:val="Normal"/>
        <w:spacing w:before="39" w:after="0"/>
        <w:ind w:left="100" w:hanging="0"/>
        <w:rPr>
          <w:rFonts w:ascii="Minion Pro" w:hAnsi="Minion Pro"/>
          <w:b/>
          <w:b/>
          <w:sz w:val="20"/>
        </w:rPr>
      </w:pPr>
      <w:r>
        <w:rPr>
          <w:rFonts w:ascii="Minion Pro" w:hAnsi="Minion Pro"/>
          <w:b/>
          <w:sz w:val="20"/>
        </w:rPr>
        <w:t>Notes/Comments:</w:t>
      </w:r>
    </w:p>
    <w:p>
      <w:pPr>
        <w:sectPr>
          <w:type w:val="continuous"/>
          <w:pgSz w:w="11906" w:h="16838"/>
          <w:pgMar w:left="620" w:right="600" w:header="541" w:top="1740" w:footer="642" w:bottom="840" w:gutter="0"/>
          <w:formProt w:val="false"/>
          <w:textDirection w:val="lrTb"/>
          <w:docGrid w:type="default" w:linePitch="600" w:charSpace="36864"/>
        </w:sectPr>
      </w:pPr>
    </w:p>
    <w:p>
      <w:pPr>
        <w:pStyle w:val="TextBody"/>
        <w:spacing w:before="3" w:after="0"/>
        <w:rPr>
          <w:rFonts w:ascii="Minion Pro" w:hAnsi="Minion Pro"/>
          <w:sz w:val="26"/>
        </w:rPr>
      </w:pPr>
      <w:r>
        <w:rPr/>
      </w:r>
    </w:p>
    <w:sectPr>
      <w:type w:val="continuous"/>
      <w:pgSz w:w="11906" w:h="16838"/>
      <w:pgMar w:left="620" w:right="600" w:header="541" w:top="1740" w:footer="642" w:bottom="840" w:gutter="0"/>
      <w:cols w:num="2" w:equalWidth="false" w:sep="false">
        <w:col w:w="5201" w:space="138"/>
        <w:col w:w="5346"/>
      </w:cols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w Cen MT">
    <w:charset w:val="01"/>
    <w:family w:val="roman"/>
    <w:pitch w:val="default"/>
  </w:font>
  <w:font w:name="Minion Pro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SourceSansPro-Regular">
    <w:charset w:val="01"/>
    <w:family w:val="auto"/>
    <w:pitch w:val="variable"/>
  </w:font>
  <w:font w:name="Arial">
    <w:charset w:val="01"/>
    <w:family w:val="swiss"/>
    <w:pitch w:val="default"/>
  </w:font>
  <w:font w:name="Myriad Pro">
    <w:charset w:val="01"/>
    <w:family w:val="roman"/>
    <w:pitch w:val="default"/>
  </w:font>
  <w:font w:name="Impact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extBody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7410" cy="250190"/>
              <wp:effectExtent l="0" t="635" r="635" b="0"/>
              <wp:wrapNone/>
              <wp:docPr id="5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600" cy="249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184"/>
                            <w:ind w:left="20" w:right="-12" w:hanging="0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>
                          <w:pPr>
                            <w:pStyle w:val="FrameContents"/>
                            <w:spacing w:before="8" w:after="0"/>
                            <w:ind w:left="20" w:right="-12" w:hanging="0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stroked="f" style="position:absolute;margin-left:35pt;margin-top:798.8pt;width:168.2pt;height:19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184"/>
                      <w:ind w:left="20" w:right="-12" w:hanging="0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>
                    <w:pPr>
                      <w:pStyle w:val="FrameContents"/>
                      <w:spacing w:before="8" w:after="0"/>
                      <w:ind w:left="20" w:right="-12" w:hanging="0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8400" cy="318135"/>
              <wp:effectExtent l="1270" t="3810" r="3175" b="3175"/>
              <wp:wrapNone/>
              <wp:docPr id="7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840" cy="317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69"/>
                            <w:jc w:val="center"/>
                            <w:rPr>
                              <w:rFonts w:ascii="Impact" w:hAns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 w:hAns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>
                          <w:pPr>
                            <w:pStyle w:val="FrameContents"/>
                            <w:spacing w:before="29" w:after="0"/>
                            <w:jc w:val="center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stroked="f" style="position:absolute;margin-left:252.1pt;margin-top:799.05pt;width:91.9pt;height:24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69"/>
                      <w:jc w:val="center"/>
                      <w:rPr>
                        <w:rFonts w:ascii="Impact" w:hAnsi="Impact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 w:hAns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>
                    <w:pPr>
                      <w:pStyle w:val="FrameContents"/>
                      <w:spacing w:before="29" w:after="0"/>
                      <w:jc w:val="center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2050" cy="332105"/>
              <wp:effectExtent l="1905" t="635" r="0" b="1905"/>
              <wp:wrapNone/>
              <wp:docPr id="9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1360" cy="331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184"/>
                            <w:ind w:right="18" w:hanging="0"/>
                            <w:jc w:val="right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>
                          <w:pPr>
                            <w:pStyle w:val="FrameContents"/>
                            <w:spacing w:before="116" w:after="0"/>
                            <w:ind w:right="18" w:hanging="0"/>
                            <w:jc w:val="right"/>
                            <w:rPr>
                              <w:rFonts w:ascii="Minion Pro" w:hAns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 w:hAns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468.9pt;margin-top:798.8pt;width:91.4pt;height:26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184"/>
                      <w:ind w:right="18" w:hanging="0"/>
                      <w:jc w:val="right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>
                    <w:pPr>
                      <w:pStyle w:val="FrameContents"/>
                      <w:spacing w:before="116" w:after="0"/>
                      <w:ind w:right="18" w:hanging="0"/>
                      <w:jc w:val="right"/>
                      <w:rPr>
                        <w:rFonts w:ascii="Minion Pro" w:hAnsi="Minion Pro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Minion Pro" w:hAns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extBody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3880" cy="222250"/>
              <wp:effectExtent l="0" t="0" r="0" b="635"/>
              <wp:wrapNone/>
              <wp:docPr id="1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3120" cy="221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auto" w:line="247" w:before="2" w:after="0"/>
                            <w:ind w:left="156" w:right="18" w:hanging="137"/>
                            <w:rPr>
                              <w:rFonts w:ascii="Arial" w:hAnsi="Arial"/>
                              <w:color w:val="FFFFFF" w:themeColor="background1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>
                              <w:rPr>
                                <w:rFonts w:ascii="Arial" w:hAns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5" stroked="f" style="position:absolute;margin-left:416pt;margin-top:26.05pt;width:144.3pt;height:17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auto" w:line="247" w:before="2" w:after="0"/>
                      <w:ind w:left="156" w:right="18" w:hanging="137"/>
                      <w:rPr>
                        <w:rFonts w:ascii="Arial" w:hAnsi="Arial"/>
                        <w:color w:val="FFFFFF" w:themeColor="background1"/>
                        <w:sz w:val="14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>
                        <w:rPr>
                          <w:rFonts w:ascii="Arial" w:hAns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3835" cy="510540"/>
              <wp:effectExtent l="0" t="3810" r="3810" b="1270"/>
              <wp:wrapNone/>
              <wp:docPr id="3" name="Text 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3080" cy="509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xtBody"/>
                            <w:spacing w:lineRule="exact" w:line="187"/>
                            <w:ind w:left="20" w:right="-10" w:hanging="0"/>
                            <w:rPr>
                              <w:rFonts w:ascii="Myriad Pro" w:hAnsi="Myriad Pro"/>
                              <w:color w:val="FFFFFF" w:themeColor="background1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FrameContents"/>
                            <w:spacing w:lineRule="exact" w:line="614"/>
                            <w:ind w:left="20" w:right="-10" w:hanging="0"/>
                            <w:rPr>
                              <w:rFonts w:ascii="Minion Pro" w:hAnsi="Minion Pro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 w:hAns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 w:hAns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" stroked="f" style="position:absolute;margin-left:35pt;margin-top:48.3pt;width:515.95pt;height:40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xtBody"/>
                      <w:spacing w:lineRule="exact" w:line="187"/>
                      <w:ind w:left="20" w:right="-10" w:hanging="0"/>
                      <w:rPr>
                        <w:rFonts w:ascii="Myriad Pro" w:hAnsi="Myriad Pro"/>
                        <w:color w:val="FFFFFF" w:themeColor="background1"/>
                      </w:rPr>
                    </w:pPr>
                    <w:r>
                      <w:rPr>
                        <w:rFonts w:ascii="Myriad Pro" w:hAnsi="Myriad Pro"/>
                        <w:color w:val="FFFFFF" w:themeColor="background1"/>
                      </w:rPr>
                      <w:t>International Conference on</w:t>
                    </w:r>
                  </w:p>
                  <w:p>
                    <w:pPr>
                      <w:pStyle w:val="FrameContents"/>
                      <w:spacing w:lineRule="exact" w:line="614"/>
                      <w:ind w:left="20" w:right="-10" w:hanging="0"/>
                      <w:rPr>
                        <w:rFonts w:ascii="Minion Pro" w:hAnsi="Minion Pro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 w:hAns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>
                      <w:rPr>
                        <w:rFonts w:ascii="Minion Pro" w:hAns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83" w:hanging="284"/>
      </w:pPr>
      <w:rPr>
        <w:sz w:val="18"/>
        <w:spacing w:val="-16"/>
        <w:szCs w:val="18"/>
        <w:w w:val="100"/>
        <w:rFonts w:ascii="Calibri" w:hAnsi="Calibri" w:eastAsia="Calibri" w:cs="Calibri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358" w:hanging="284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cd6f55"/>
    <w:pPr>
      <w:widowControl w:val="false"/>
      <w:suppressAutoHyphens w:val="true"/>
      <w:bidi w:val="0"/>
      <w:spacing w:before="0" w:after="0"/>
      <w:jc w:val="left"/>
    </w:pPr>
    <w:rPr>
      <w:rFonts w:ascii="Tw Cen MT" w:hAnsi="Tw Cen MT" w:eastAsia="Tw Cen MT" w:cs="Tw Cen MT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rsid w:val="00cd6f55"/>
    <w:pPr>
      <w:spacing w:lineRule="exact" w:line="400" w:before="47" w:after="0"/>
      <w:ind w:left="100" w:hanging="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 w:hanging="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 w:hanging="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5b3a56"/>
    <w:rPr>
      <w:rFonts w:ascii="Tw Cen MT" w:hAnsi="Tw Cen MT" w:eastAsia="Tw Cen MT" w:cs="Tw Cen MT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5b3a56"/>
    <w:rPr>
      <w:rFonts w:ascii="Tw Cen MT" w:hAnsi="Tw Cen MT" w:eastAsia="Tw Cen MT" w:cs="Tw Cen MT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4f3523"/>
    <w:rPr>
      <w:rFonts w:ascii="Tahoma" w:hAnsi="Tahoma" w:eastAsia="Tw Cen MT" w:cs="Tahoma"/>
      <w:sz w:val="16"/>
      <w:szCs w:val="16"/>
    </w:rPr>
  </w:style>
  <w:style w:type="character" w:styleId="Internet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styleId="BodyTextChar" w:customStyle="1">
    <w:name w:val="Body Text Char"/>
    <w:basedOn w:val="DefaultParagraphFont"/>
    <w:link w:val="BodyText"/>
    <w:uiPriority w:val="1"/>
    <w:qFormat/>
    <w:rsid w:val="005973b9"/>
    <w:rPr>
      <w:rFonts w:ascii="Tw Cen MT" w:hAnsi="Tw Cen MT" w:eastAsia="Tw Cen MT" w:cs="Tw Cen MT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TextBody">
    <w:name w:val="Body Text"/>
    <w:basedOn w:val="Normal"/>
    <w:link w:val="BodyTextChar"/>
    <w:uiPriority w:val="1"/>
    <w:qFormat/>
    <w:rsid w:val="00cd6f55"/>
    <w:pPr/>
    <w:rPr>
      <w:sz w:val="18"/>
      <w:szCs w:val="18"/>
    </w:rPr>
  </w:style>
  <w:style w:type="paragraph" w:styleId="List">
    <w:name w:val="List"/>
    <w:basedOn w:val="TextBody"/>
    <w:pPr/>
    <w:rPr>
      <w:rFonts w:ascii="Times New Roman" w:hAnsi="Times New Roman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1"/>
    <w:qFormat/>
    <w:rsid w:val="00cd6f55"/>
    <w:pPr>
      <w:spacing w:lineRule="exact" w:line="200" w:before="90" w:after="0"/>
      <w:ind w:left="383" w:hanging="283"/>
      <w:jc w:val="both"/>
    </w:pPr>
    <w:rPr>
      <w:rFonts w:ascii="Calibri" w:hAnsi="Calibri" w:eastAsia="Calibri" w:cs="Calibri"/>
    </w:rPr>
  </w:style>
  <w:style w:type="paragraph" w:styleId="TableParagraph" w:customStyle="1">
    <w:name w:val="Table Paragraph"/>
    <w:basedOn w:val="Normal"/>
    <w:uiPriority w:val="1"/>
    <w:qFormat/>
    <w:rsid w:val="00cd6f55"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f3523"/>
    <w:pPr/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paragraph" w:styleId="Paragraph">
    <w:name w:val="Paragraph"/>
    <w:basedOn w:val="Normal"/>
    <w:qFormat/>
    <w:pPr>
      <w:widowControl w:val="false"/>
      <w:suppressAutoHyphens w:val="true"/>
      <w:autoSpaceDE w:val="false"/>
      <w:spacing w:lineRule="atLeast" w:line="320" w:before="0" w:after="240"/>
      <w:textAlignment w:val="center"/>
    </w:pPr>
    <w:rPr>
      <w:rFonts w:ascii="SourceSansPro-Regular" w:hAnsi="SourceSansPro-Regular" w:cs="SourceSansPro-Regular"/>
      <w:color w:val="00000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yperlink" Target="http://dx.doi.org/10.2139/ssrn.3480523" TargetMode="External"/><Relationship Id="rId5" Type="http://schemas.openxmlformats.org/officeDocument/2006/relationships/hyperlink" Target="https://osf.io/acb2f" TargetMode="External"/><Relationship Id="rId6" Type="http://schemas.openxmlformats.org/officeDocument/2006/relationships/hyperlink" Target="https://osf.io/skf8e" TargetMode="External"/><Relationship Id="rId7" Type="http://schemas.openxmlformats.org/officeDocument/2006/relationships/hyperlink" Target="https://papers.ssrn.com/sol3/papers.cfm?abstract_id=3502432" TargetMode="External"/><Relationship Id="rId8" Type="http://schemas.openxmlformats.org/officeDocument/2006/relationships/image" Target="media/image1.jpeg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LibreOffice/7.0.6.2$Linux_X86_64 LibreOffice_project/00$Build-2</Application>
  <AppVersion>15.0000</AppVersion>
  <Pages>2</Pages>
  <Words>564</Words>
  <Characters>3484</Characters>
  <CharactersWithSpaces>4051</CharactersWithSpaces>
  <Paragraphs>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2016-08-31T13:10:00Z</dcterms:created>
  <dc:creator>mehaboobi shaik</dc:creator>
  <dc:description/>
  <dc:language>en-US</dc:language>
  <cp:lastModifiedBy/>
  <dcterms:modified xsi:type="dcterms:W3CDTF">2021-10-09T12:02:50Z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