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D9C4492" w14:textId="77777777" w:rsidR="00E1244C" w:rsidRPr="008769AC" w:rsidRDefault="00E1244C" w:rsidP="00E1244C">
      <w:pPr>
        <w:pStyle w:val="Footnote"/>
        <w:rPr>
          <w:rFonts w:ascii="Times" w:hAnsi="Times" w:cs="Times"/>
          <w:sz w:val="24"/>
          <w:szCs w:val="24"/>
        </w:rPr>
      </w:pPr>
    </w:p>
    <w:p w14:paraId="1E3DF449" w14:textId="2BB863C4" w:rsidR="000D05EA" w:rsidRPr="002D3A06" w:rsidRDefault="000D05EA" w:rsidP="00941F69">
      <w:pPr>
        <w:pStyle w:val="Footnote"/>
        <w:jc w:val="center"/>
        <w:rPr>
          <w:rFonts w:ascii="Times" w:hAnsi="Times" w:cs="Times"/>
          <w:b/>
          <w:bCs/>
          <w:sz w:val="24"/>
          <w:szCs w:val="24"/>
        </w:rPr>
      </w:pPr>
      <w:r w:rsidRPr="002D3A06">
        <w:rPr>
          <w:rFonts w:ascii="Times" w:hAnsi="Times" w:cs="Times"/>
          <w:b/>
          <w:bCs/>
          <w:sz w:val="24"/>
          <w:szCs w:val="24"/>
        </w:rPr>
        <w:t>Pitfalls at</w:t>
      </w:r>
      <w:r w:rsidR="00380A57" w:rsidRPr="002D3A06">
        <w:rPr>
          <w:rFonts w:ascii="Times" w:hAnsi="Times" w:cs="Times"/>
          <w:b/>
          <w:bCs/>
          <w:sz w:val="24"/>
          <w:szCs w:val="24"/>
        </w:rPr>
        <w:t xml:space="preserve"> Chemistry of </w:t>
      </w:r>
      <w:r w:rsidR="00941F69" w:rsidRPr="002D3A06">
        <w:rPr>
          <w:rFonts w:ascii="Times" w:hAnsi="Times" w:cs="Times"/>
          <w:b/>
          <w:bCs/>
          <w:sz w:val="24"/>
          <w:szCs w:val="24"/>
        </w:rPr>
        <w:t>Adenoviral Vector</w:t>
      </w:r>
      <w:r w:rsidRPr="002D3A06">
        <w:rPr>
          <w:rFonts w:ascii="Times" w:hAnsi="Times" w:cs="Times"/>
          <w:b/>
          <w:bCs/>
          <w:sz w:val="24"/>
          <w:szCs w:val="24"/>
        </w:rPr>
        <w:t xml:space="preserve"> </w:t>
      </w:r>
      <w:r w:rsidR="00941F69" w:rsidRPr="002D3A06">
        <w:rPr>
          <w:rFonts w:ascii="Times" w:hAnsi="Times" w:cs="Times"/>
          <w:b/>
          <w:bCs/>
          <w:sz w:val="24"/>
          <w:szCs w:val="24"/>
        </w:rPr>
        <w:t>Vaccine against COVID-19</w:t>
      </w:r>
      <w:r w:rsidRPr="002D3A06">
        <w:rPr>
          <w:rFonts w:ascii="Times" w:hAnsi="Times" w:cs="Times"/>
          <w:b/>
          <w:bCs/>
          <w:sz w:val="24"/>
          <w:szCs w:val="24"/>
        </w:rPr>
        <w:t xml:space="preserve"> and </w:t>
      </w:r>
      <w:r w:rsidR="008045CA" w:rsidRPr="002D3A06">
        <w:rPr>
          <w:rFonts w:ascii="Times" w:hAnsi="Times" w:cs="Times"/>
          <w:b/>
          <w:bCs/>
          <w:sz w:val="24"/>
          <w:szCs w:val="24"/>
        </w:rPr>
        <w:t>how</w:t>
      </w:r>
      <w:r w:rsidRPr="002D3A06">
        <w:rPr>
          <w:rFonts w:ascii="Times" w:hAnsi="Times" w:cs="Times"/>
          <w:b/>
          <w:bCs/>
          <w:sz w:val="24"/>
          <w:szCs w:val="24"/>
        </w:rPr>
        <w:t xml:space="preserve"> to Circumvent It.</w:t>
      </w:r>
    </w:p>
    <w:p w14:paraId="01156443" w14:textId="2CB40827" w:rsidR="00E1244C" w:rsidRPr="008769AC" w:rsidRDefault="00E1244C" w:rsidP="00E1244C">
      <w:pPr>
        <w:pStyle w:val="Footnote"/>
        <w:jc w:val="center"/>
        <w:rPr>
          <w:rFonts w:ascii="Times" w:hAnsi="Times" w:cs="Times"/>
          <w:sz w:val="24"/>
          <w:szCs w:val="24"/>
        </w:rPr>
      </w:pPr>
    </w:p>
    <w:p w14:paraId="10496F28" w14:textId="15E2380D" w:rsidR="00D3281D" w:rsidRPr="008769AC" w:rsidRDefault="00C91EC6" w:rsidP="00D5013C">
      <w:pPr>
        <w:pStyle w:val="Footnote"/>
        <w:jc w:val="center"/>
        <w:rPr>
          <w:rFonts w:ascii="Times" w:hAnsi="Times" w:cs="Times"/>
          <w:sz w:val="24"/>
          <w:szCs w:val="24"/>
          <w:vertAlign w:val="superscript"/>
        </w:rPr>
      </w:pPr>
      <w:bookmarkStart w:id="0" w:name="_Hlk74921904"/>
      <w:r w:rsidRPr="008769AC">
        <w:rPr>
          <w:rFonts w:ascii="Times" w:hAnsi="Times" w:cs="Times"/>
          <w:sz w:val="24"/>
          <w:szCs w:val="24"/>
        </w:rPr>
        <w:t>Amr Ahmed</w:t>
      </w:r>
      <w:r w:rsidRPr="008769AC">
        <w:rPr>
          <w:rFonts w:ascii="Times" w:hAnsi="Times" w:cs="Times"/>
          <w:sz w:val="24"/>
          <w:szCs w:val="24"/>
          <w:vertAlign w:val="superscript"/>
        </w:rPr>
        <w:t>1</w:t>
      </w:r>
      <w:r w:rsidR="00D3281D" w:rsidRPr="008769AC">
        <w:rPr>
          <w:rFonts w:ascii="Times" w:hAnsi="Times" w:cs="Times"/>
          <w:sz w:val="24"/>
          <w:szCs w:val="24"/>
        </w:rPr>
        <w:t>,</w:t>
      </w:r>
      <w:r w:rsidR="006F2795" w:rsidRPr="008769AC">
        <w:rPr>
          <w:rFonts w:ascii="Times" w:hAnsi="Times" w:cs="Times"/>
          <w:sz w:val="24"/>
          <w:szCs w:val="24"/>
        </w:rPr>
        <w:t xml:space="preserve"> </w:t>
      </w:r>
      <w:r w:rsidR="008D069A" w:rsidRPr="008769AC">
        <w:rPr>
          <w:rFonts w:ascii="Times" w:hAnsi="Times" w:cs="Times"/>
          <w:sz w:val="24"/>
          <w:szCs w:val="24"/>
        </w:rPr>
        <w:t xml:space="preserve">Mohammad </w:t>
      </w:r>
      <w:r w:rsidR="00430CC9" w:rsidRPr="008769AC">
        <w:rPr>
          <w:rFonts w:ascii="Times" w:hAnsi="Times" w:cs="Times"/>
          <w:sz w:val="24"/>
          <w:szCs w:val="24"/>
        </w:rPr>
        <w:t>Nezami</w:t>
      </w:r>
      <w:r w:rsidR="00D5013C">
        <w:rPr>
          <w:rFonts w:ascii="Times" w:hAnsi="Times" w:cs="Times"/>
          <w:sz w:val="24"/>
          <w:szCs w:val="24"/>
          <w:vertAlign w:val="superscript"/>
        </w:rPr>
        <w:t>2</w:t>
      </w:r>
      <w:r w:rsidR="00430CC9" w:rsidRPr="008769AC">
        <w:rPr>
          <w:rFonts w:ascii="Times" w:hAnsi="Times" w:cs="Times"/>
          <w:sz w:val="24"/>
          <w:szCs w:val="24"/>
        </w:rPr>
        <w:t>,</w:t>
      </w:r>
      <w:r w:rsidR="00D3281D" w:rsidRPr="008769AC">
        <w:rPr>
          <w:rFonts w:ascii="Times" w:hAnsi="Times" w:cs="Times"/>
          <w:sz w:val="24"/>
          <w:szCs w:val="24"/>
        </w:rPr>
        <w:t xml:space="preserve"> </w:t>
      </w:r>
      <w:r w:rsidRPr="008769AC">
        <w:rPr>
          <w:rFonts w:ascii="Times" w:hAnsi="Times" w:cs="Times"/>
          <w:sz w:val="24"/>
          <w:szCs w:val="24"/>
        </w:rPr>
        <w:t>Abdullah A</w:t>
      </w:r>
      <w:r w:rsidR="00D3281D" w:rsidRPr="008769AC">
        <w:rPr>
          <w:rFonts w:ascii="Times" w:hAnsi="Times" w:cs="Times"/>
          <w:sz w:val="24"/>
          <w:szCs w:val="24"/>
        </w:rPr>
        <w:t>lkat</w:t>
      </w:r>
      <w:r w:rsidRPr="008769AC">
        <w:rPr>
          <w:rFonts w:ascii="Times" w:hAnsi="Times" w:cs="Times"/>
          <w:sz w:val="24"/>
          <w:szCs w:val="24"/>
        </w:rPr>
        <w:t>tan</w:t>
      </w:r>
      <w:r w:rsidR="00D5013C">
        <w:rPr>
          <w:rFonts w:ascii="Times" w:hAnsi="Times" w:cs="Times"/>
          <w:sz w:val="24"/>
          <w:szCs w:val="24"/>
          <w:vertAlign w:val="superscript"/>
        </w:rPr>
        <w:t>3</w:t>
      </w:r>
    </w:p>
    <w:p w14:paraId="3D27CDA5" w14:textId="77777777" w:rsidR="00C91EC6" w:rsidRPr="008769AC" w:rsidRDefault="00C91EC6" w:rsidP="00C91EC6">
      <w:pPr>
        <w:pStyle w:val="Footnote"/>
        <w:jc w:val="center"/>
        <w:rPr>
          <w:rFonts w:ascii="Times" w:hAnsi="Times" w:cs="Times"/>
          <w:sz w:val="24"/>
          <w:szCs w:val="24"/>
        </w:rPr>
      </w:pPr>
    </w:p>
    <w:p w14:paraId="6C3A1078" w14:textId="78E75FAC" w:rsidR="00D3281D" w:rsidRPr="008769AC" w:rsidRDefault="00AF49B8" w:rsidP="00380A57">
      <w:pPr>
        <w:pStyle w:val="Footnote"/>
        <w:rPr>
          <w:rFonts w:ascii="Times" w:hAnsi="Times" w:cs="Times"/>
          <w:sz w:val="24"/>
          <w:szCs w:val="24"/>
        </w:rPr>
      </w:pPr>
      <w:r w:rsidRPr="008769AC">
        <w:rPr>
          <w:rFonts w:ascii="Times" w:hAnsi="Times" w:cs="Times"/>
          <w:sz w:val="24"/>
          <w:szCs w:val="24"/>
          <w:vertAlign w:val="superscript"/>
        </w:rPr>
        <w:t>1</w:t>
      </w:r>
      <w:r w:rsidR="00D3281D" w:rsidRPr="008769AC">
        <w:rPr>
          <w:rFonts w:ascii="Times" w:hAnsi="Times" w:cs="Times"/>
          <w:sz w:val="24"/>
          <w:szCs w:val="24"/>
        </w:rPr>
        <w:t>Department of Public Health, Tuberculosis Program, First Health Cluster,</w:t>
      </w:r>
    </w:p>
    <w:p w14:paraId="0A96BB9D" w14:textId="0885667F" w:rsidR="00D3281D" w:rsidRPr="008769AC" w:rsidRDefault="00D3281D" w:rsidP="00AF49B8">
      <w:pPr>
        <w:shd w:val="clear" w:color="auto" w:fill="FFFFFF"/>
        <w:rPr>
          <w:rFonts w:ascii="Times" w:hAnsi="Times" w:cs="Times"/>
        </w:rPr>
      </w:pPr>
      <w:r w:rsidRPr="008769AC">
        <w:rPr>
          <w:rFonts w:ascii="Times" w:hAnsi="Times" w:cs="Times"/>
        </w:rPr>
        <w:t>Ministry of Health, Riyadh, Saudi Arabia.</w:t>
      </w:r>
      <w:r w:rsidR="00E63E6D" w:rsidRPr="008769AC">
        <w:rPr>
          <w:rFonts w:ascii="Times" w:hAnsi="Times" w:cs="Times"/>
        </w:rPr>
        <w:t xml:space="preserve"> </w:t>
      </w:r>
    </w:p>
    <w:p w14:paraId="00B9C9C4" w14:textId="77777777" w:rsidR="00AF49B8" w:rsidRPr="008769AC" w:rsidRDefault="00AF49B8" w:rsidP="00AF49B8">
      <w:pPr>
        <w:shd w:val="clear" w:color="auto" w:fill="FFFFFF"/>
        <w:rPr>
          <w:rFonts w:ascii="Times" w:eastAsia="Times New Roman" w:hAnsi="Times" w:cs="Times"/>
          <w:bdr w:val="none" w:sz="0" w:space="0" w:color="auto"/>
        </w:rPr>
      </w:pPr>
    </w:p>
    <w:p w14:paraId="7823095F" w14:textId="4E3898F6" w:rsidR="008D069A" w:rsidRPr="008769AC" w:rsidRDefault="00D5013C" w:rsidP="008D069A">
      <w:pPr>
        <w:pStyle w:val="Footnote"/>
        <w:rPr>
          <w:rFonts w:ascii="Times" w:hAnsi="Times" w:cs="Times"/>
          <w:sz w:val="24"/>
          <w:szCs w:val="24"/>
        </w:rPr>
      </w:pPr>
      <w:r>
        <w:rPr>
          <w:rFonts w:ascii="Times" w:hAnsi="Times" w:cs="Times"/>
          <w:sz w:val="24"/>
          <w:szCs w:val="24"/>
          <w:vertAlign w:val="superscript"/>
        </w:rPr>
        <w:t>2</w:t>
      </w:r>
      <w:r w:rsidR="008D069A" w:rsidRPr="008769AC">
        <w:rPr>
          <w:rFonts w:ascii="Times" w:hAnsi="Times" w:cs="Times"/>
          <w:sz w:val="24"/>
          <w:szCs w:val="24"/>
        </w:rPr>
        <w:t xml:space="preserve">President and CEO of Sahel Oncology LLC, Orange Coast Medical Center of Hope </w:t>
      </w:r>
    </w:p>
    <w:p w14:paraId="2CB6CDBE" w14:textId="714A4303" w:rsidR="00380A57" w:rsidRPr="008769AC" w:rsidRDefault="008D069A" w:rsidP="008D069A">
      <w:pPr>
        <w:pStyle w:val="Footnote"/>
        <w:rPr>
          <w:rFonts w:ascii="Times" w:hAnsi="Times" w:cs="Times"/>
          <w:sz w:val="24"/>
          <w:szCs w:val="24"/>
        </w:rPr>
      </w:pPr>
      <w:r w:rsidRPr="008769AC">
        <w:rPr>
          <w:rFonts w:ascii="Times" w:hAnsi="Times" w:cs="Times"/>
          <w:sz w:val="24"/>
          <w:szCs w:val="24"/>
        </w:rPr>
        <w:t>Inc. 496 Old Newport Blvd. #7 Newport Beach, CA 92612, USA</w:t>
      </w:r>
    </w:p>
    <w:p w14:paraId="787DB388" w14:textId="286FFE32" w:rsidR="00D3281D" w:rsidRPr="008769AC" w:rsidRDefault="00D5013C" w:rsidP="00C91EC6">
      <w:pPr>
        <w:pStyle w:val="Footnote"/>
        <w:rPr>
          <w:rFonts w:ascii="Times" w:hAnsi="Times" w:cs="Times"/>
          <w:sz w:val="24"/>
          <w:szCs w:val="24"/>
        </w:rPr>
      </w:pPr>
      <w:r>
        <w:rPr>
          <w:rFonts w:ascii="Times" w:hAnsi="Times" w:cs="Times"/>
          <w:sz w:val="24"/>
          <w:szCs w:val="24"/>
          <w:vertAlign w:val="superscript"/>
        </w:rPr>
        <w:t>3</w:t>
      </w:r>
      <w:r w:rsidR="00C91EC6" w:rsidRPr="008769AC">
        <w:rPr>
          <w:rFonts w:ascii="Times" w:hAnsi="Times" w:cs="Times"/>
          <w:sz w:val="24"/>
          <w:szCs w:val="24"/>
        </w:rPr>
        <w:t xml:space="preserve">Biomedical </w:t>
      </w:r>
      <w:r w:rsidR="003D2BBB">
        <w:rPr>
          <w:rFonts w:ascii="Times" w:hAnsi="Times" w:cs="Times"/>
          <w:sz w:val="24"/>
          <w:szCs w:val="24"/>
        </w:rPr>
        <w:t>S</w:t>
      </w:r>
      <w:r w:rsidR="00C91EC6" w:rsidRPr="008769AC">
        <w:rPr>
          <w:rFonts w:ascii="Times" w:hAnsi="Times" w:cs="Times"/>
          <w:sz w:val="24"/>
          <w:szCs w:val="24"/>
        </w:rPr>
        <w:t>ciences</w:t>
      </w:r>
      <w:r w:rsidR="00D3281D" w:rsidRPr="008769AC">
        <w:rPr>
          <w:rFonts w:ascii="Times" w:hAnsi="Times" w:cs="Times"/>
          <w:sz w:val="24"/>
          <w:szCs w:val="24"/>
        </w:rPr>
        <w:t xml:space="preserve"> </w:t>
      </w:r>
      <w:r w:rsidR="0003348A" w:rsidRPr="008769AC">
        <w:rPr>
          <w:rFonts w:ascii="Times" w:hAnsi="Times" w:cs="Times"/>
          <w:sz w:val="24"/>
          <w:szCs w:val="24"/>
        </w:rPr>
        <w:t>department</w:t>
      </w:r>
      <w:r w:rsidR="00C91EC6" w:rsidRPr="008769AC">
        <w:rPr>
          <w:rFonts w:ascii="Times" w:hAnsi="Times" w:cs="Times"/>
          <w:sz w:val="24"/>
          <w:szCs w:val="24"/>
        </w:rPr>
        <w:t>, Faculty of Veterinary Medicine,</w:t>
      </w:r>
      <w:r w:rsidR="0003348A" w:rsidRPr="008769AC">
        <w:rPr>
          <w:rFonts w:ascii="Times" w:hAnsi="Times" w:cs="Times"/>
          <w:sz w:val="24"/>
          <w:szCs w:val="24"/>
        </w:rPr>
        <w:t xml:space="preserve"> </w:t>
      </w:r>
      <w:r w:rsidR="00C91EC6" w:rsidRPr="008769AC">
        <w:rPr>
          <w:rFonts w:ascii="Times" w:hAnsi="Times" w:cs="Times"/>
          <w:sz w:val="24"/>
          <w:szCs w:val="24"/>
        </w:rPr>
        <w:t>K</w:t>
      </w:r>
      <w:r w:rsidR="0003348A" w:rsidRPr="008769AC">
        <w:rPr>
          <w:rFonts w:ascii="Times" w:hAnsi="Times" w:cs="Times"/>
          <w:sz w:val="24"/>
          <w:szCs w:val="24"/>
        </w:rPr>
        <w:t>ing</w:t>
      </w:r>
      <w:r w:rsidR="00C91EC6" w:rsidRPr="008769AC">
        <w:rPr>
          <w:rFonts w:ascii="Times" w:hAnsi="Times" w:cs="Times"/>
          <w:sz w:val="24"/>
          <w:szCs w:val="24"/>
        </w:rPr>
        <w:t xml:space="preserve"> Faisal University, Saudi Arabia</w:t>
      </w:r>
      <w:r w:rsidR="00D3281D" w:rsidRPr="008769AC">
        <w:rPr>
          <w:rFonts w:ascii="Times" w:hAnsi="Times" w:cs="Times"/>
          <w:sz w:val="24"/>
          <w:szCs w:val="24"/>
        </w:rPr>
        <w:t>.</w:t>
      </w:r>
    </w:p>
    <w:p w14:paraId="5D7FA0A2" w14:textId="3B090896" w:rsidR="00C91EC6" w:rsidRPr="008769AC" w:rsidRDefault="00C91EC6" w:rsidP="00D3281D">
      <w:pPr>
        <w:pStyle w:val="Footnote"/>
        <w:rPr>
          <w:rFonts w:ascii="Times" w:hAnsi="Times" w:cs="Times"/>
          <w:sz w:val="24"/>
          <w:szCs w:val="24"/>
        </w:rPr>
      </w:pPr>
    </w:p>
    <w:p w14:paraId="649B2D92" w14:textId="252E1938" w:rsidR="00C91EC6" w:rsidRPr="008769AC" w:rsidRDefault="00C91EC6" w:rsidP="00D3281D">
      <w:pPr>
        <w:pStyle w:val="Footnote"/>
        <w:rPr>
          <w:rFonts w:ascii="Times" w:hAnsi="Times" w:cs="Times"/>
          <w:sz w:val="24"/>
          <w:szCs w:val="24"/>
        </w:rPr>
      </w:pPr>
      <w:r w:rsidRPr="008769AC">
        <w:rPr>
          <w:rFonts w:ascii="Times" w:hAnsi="Times" w:cs="Times"/>
          <w:sz w:val="24"/>
          <w:szCs w:val="24"/>
        </w:rPr>
        <w:t>Corresponding to</w:t>
      </w:r>
    </w:p>
    <w:p w14:paraId="2A1D105F" w14:textId="7AE4EDC2" w:rsidR="00737741" w:rsidRPr="008769AC" w:rsidRDefault="00D3281D" w:rsidP="00D3281D">
      <w:pPr>
        <w:pStyle w:val="Footnote"/>
        <w:rPr>
          <w:rFonts w:ascii="Times" w:hAnsi="Times" w:cs="Times"/>
          <w:color w:val="auto"/>
          <w:sz w:val="24"/>
          <w:szCs w:val="24"/>
        </w:rPr>
      </w:pPr>
      <w:r w:rsidRPr="008769AC">
        <w:rPr>
          <w:rFonts w:ascii="Times" w:hAnsi="Times" w:cs="Times"/>
          <w:color w:val="auto"/>
          <w:sz w:val="24"/>
          <w:szCs w:val="24"/>
        </w:rPr>
        <w:t xml:space="preserve">Amr Ahmed - email: </w:t>
      </w:r>
      <w:hyperlink r:id="rId8" w:history="1">
        <w:r w:rsidRPr="008769AC">
          <w:rPr>
            <w:rStyle w:val="Hyperlink"/>
            <w:rFonts w:ascii="Times" w:hAnsi="Times" w:cs="Times"/>
            <w:color w:val="auto"/>
            <w:sz w:val="24"/>
            <w:szCs w:val="24"/>
          </w:rPr>
          <w:t>drmedahmed@gmail.com</w:t>
        </w:r>
      </w:hyperlink>
      <w:r w:rsidR="006B77FB" w:rsidRPr="008769AC">
        <w:rPr>
          <w:rStyle w:val="Hyperlink"/>
          <w:rFonts w:ascii="Times" w:hAnsi="Times" w:cs="Times"/>
          <w:color w:val="auto"/>
          <w:sz w:val="24"/>
          <w:szCs w:val="24"/>
        </w:rPr>
        <w:t xml:space="preserve"> – ORCID: </w:t>
      </w:r>
      <w:r w:rsidR="006B77FB" w:rsidRPr="008769AC">
        <w:rPr>
          <w:rStyle w:val="orcid-id-https"/>
          <w:rFonts w:ascii="Times" w:hAnsi="Times" w:cs="Times"/>
          <w:color w:val="auto"/>
          <w:sz w:val="24"/>
          <w:szCs w:val="24"/>
          <w:shd w:val="clear" w:color="auto" w:fill="FFFFFF"/>
        </w:rPr>
        <w:t>0000-0003-3477-236X</w:t>
      </w:r>
    </w:p>
    <w:p w14:paraId="58D6A54F" w14:textId="2677FB84" w:rsidR="006B77FB" w:rsidRPr="008769AC" w:rsidRDefault="00D3281D" w:rsidP="006B77FB">
      <w:pPr>
        <w:pStyle w:val="Footnote"/>
        <w:rPr>
          <w:rFonts w:ascii="Times" w:hAnsi="Times" w:cs="Times"/>
          <w:color w:val="auto"/>
          <w:sz w:val="24"/>
          <w:szCs w:val="24"/>
        </w:rPr>
      </w:pPr>
      <w:r w:rsidRPr="008769AC">
        <w:rPr>
          <w:rFonts w:ascii="Times" w:hAnsi="Times" w:cs="Times"/>
          <w:color w:val="auto"/>
          <w:sz w:val="24"/>
          <w:szCs w:val="24"/>
        </w:rPr>
        <w:t xml:space="preserve">Abdullah Alkattan </w:t>
      </w:r>
      <w:r w:rsidR="00C91EC6" w:rsidRPr="008769AC">
        <w:rPr>
          <w:rFonts w:ascii="Times" w:hAnsi="Times" w:cs="Times"/>
          <w:color w:val="auto"/>
          <w:sz w:val="24"/>
          <w:szCs w:val="24"/>
        </w:rPr>
        <w:t xml:space="preserve">– email: </w:t>
      </w:r>
      <w:hyperlink r:id="rId9" w:history="1">
        <w:r w:rsidR="00C91EC6" w:rsidRPr="008769AC">
          <w:rPr>
            <w:rStyle w:val="Hyperlink"/>
            <w:rFonts w:ascii="Times" w:hAnsi="Times" w:cs="Times"/>
            <w:color w:val="auto"/>
            <w:sz w:val="24"/>
            <w:szCs w:val="24"/>
          </w:rPr>
          <w:t>abdullahalkattan@gmail.com</w:t>
        </w:r>
      </w:hyperlink>
      <w:r w:rsidR="006B77FB" w:rsidRPr="008769AC">
        <w:rPr>
          <w:rFonts w:ascii="Times" w:hAnsi="Times" w:cs="Times"/>
          <w:color w:val="auto"/>
          <w:sz w:val="24"/>
          <w:szCs w:val="24"/>
        </w:rPr>
        <w:t xml:space="preserve"> – ORCID: </w:t>
      </w:r>
      <w:r w:rsidR="006B77FB" w:rsidRPr="008769AC">
        <w:rPr>
          <w:rFonts w:ascii="Times" w:hAnsi="Times" w:cs="Times"/>
          <w:color w:val="auto"/>
          <w:sz w:val="24"/>
          <w:szCs w:val="24"/>
          <w:shd w:val="clear" w:color="auto" w:fill="FFFFFF"/>
        </w:rPr>
        <w:t>0000-0001-5294-8088</w:t>
      </w:r>
    </w:p>
    <w:p w14:paraId="63BAF1D9" w14:textId="77777777" w:rsidR="006B77FB" w:rsidRPr="008769AC" w:rsidRDefault="006B77FB" w:rsidP="00D3281D">
      <w:pPr>
        <w:pStyle w:val="Footnote"/>
        <w:rPr>
          <w:rFonts w:ascii="Times" w:hAnsi="Times" w:cs="Times"/>
          <w:sz w:val="24"/>
          <w:szCs w:val="24"/>
        </w:rPr>
      </w:pPr>
    </w:p>
    <w:p w14:paraId="786140BE" w14:textId="77777777" w:rsidR="00C91EC6" w:rsidRPr="008769AC" w:rsidRDefault="00C91EC6" w:rsidP="00D3281D">
      <w:pPr>
        <w:pStyle w:val="Footnote"/>
        <w:rPr>
          <w:rFonts w:ascii="Times" w:hAnsi="Times" w:cs="Times"/>
          <w:sz w:val="24"/>
          <w:szCs w:val="24"/>
        </w:rPr>
      </w:pPr>
    </w:p>
    <w:p w14:paraId="29C1017F" w14:textId="1FF312C7" w:rsidR="008636D6" w:rsidRPr="008769AC" w:rsidRDefault="006A24C6" w:rsidP="008769AC">
      <w:pPr>
        <w:pStyle w:val="Footnote"/>
        <w:rPr>
          <w:rFonts w:ascii="Times" w:hAnsi="Times" w:cs="Times"/>
          <w:sz w:val="24"/>
          <w:szCs w:val="24"/>
        </w:rPr>
      </w:pPr>
      <w:r w:rsidRPr="008769AC">
        <w:rPr>
          <w:rFonts w:ascii="Times" w:hAnsi="Times" w:cs="Times"/>
          <w:sz w:val="24"/>
          <w:szCs w:val="24"/>
        </w:rPr>
        <w:t xml:space="preserve">Keywords: </w:t>
      </w:r>
      <w:r w:rsidR="00430CC9" w:rsidRPr="008769AC">
        <w:rPr>
          <w:rFonts w:ascii="Times" w:hAnsi="Times" w:cs="Times"/>
          <w:sz w:val="24"/>
          <w:szCs w:val="24"/>
        </w:rPr>
        <w:t xml:space="preserve">ChAdOx1 </w:t>
      </w:r>
      <w:r w:rsidR="008769AC">
        <w:rPr>
          <w:rFonts w:ascii="Times" w:hAnsi="Times" w:cs="Times"/>
          <w:sz w:val="24"/>
          <w:szCs w:val="24"/>
        </w:rPr>
        <w:t>COVID</w:t>
      </w:r>
      <w:r w:rsidR="00430CC9" w:rsidRPr="008769AC">
        <w:rPr>
          <w:rFonts w:ascii="Times" w:hAnsi="Times" w:cs="Times"/>
          <w:sz w:val="24"/>
          <w:szCs w:val="24"/>
        </w:rPr>
        <w:t>-19 vaccine</w:t>
      </w:r>
      <w:r w:rsidR="008769AC">
        <w:rPr>
          <w:rFonts w:ascii="Times" w:hAnsi="Times" w:cs="Times"/>
          <w:sz w:val="24"/>
          <w:szCs w:val="24"/>
        </w:rPr>
        <w:t xml:space="preserve">; EDTA; zinc; adenovirus; polyethylene glycol </w:t>
      </w:r>
    </w:p>
    <w:p w14:paraId="1DB0DED9" w14:textId="474C1F6B" w:rsidR="00C91EC6" w:rsidRPr="008769AC" w:rsidRDefault="00C91EC6">
      <w:pPr>
        <w:pStyle w:val="Footnote"/>
        <w:rPr>
          <w:rFonts w:ascii="Times" w:hAnsi="Times" w:cs="Times"/>
          <w:sz w:val="24"/>
          <w:szCs w:val="24"/>
        </w:rPr>
      </w:pPr>
    </w:p>
    <w:p w14:paraId="4E5E3452" w14:textId="0EFF47EB" w:rsidR="00C91EC6" w:rsidRPr="008769AC" w:rsidRDefault="00C91EC6">
      <w:pPr>
        <w:pStyle w:val="Footnote"/>
        <w:rPr>
          <w:rFonts w:ascii="Times" w:hAnsi="Times" w:cs="Times"/>
          <w:sz w:val="24"/>
          <w:szCs w:val="24"/>
        </w:rPr>
      </w:pPr>
    </w:p>
    <w:p w14:paraId="7276C2A8" w14:textId="31BF59D9" w:rsidR="00E1244C" w:rsidRPr="008769AC" w:rsidRDefault="00E1244C">
      <w:pPr>
        <w:pStyle w:val="Footnote"/>
        <w:rPr>
          <w:rFonts w:ascii="Times" w:hAnsi="Times" w:cs="Times"/>
          <w:sz w:val="24"/>
          <w:szCs w:val="24"/>
        </w:rPr>
      </w:pPr>
    </w:p>
    <w:p w14:paraId="14E6AC1B" w14:textId="510239ED" w:rsidR="00E1244C" w:rsidRPr="008769AC" w:rsidRDefault="00E1244C">
      <w:pPr>
        <w:pStyle w:val="Footnote"/>
        <w:rPr>
          <w:rFonts w:ascii="Times" w:hAnsi="Times" w:cs="Times"/>
          <w:sz w:val="24"/>
          <w:szCs w:val="24"/>
        </w:rPr>
      </w:pPr>
    </w:p>
    <w:p w14:paraId="5D75158F" w14:textId="4584C68D" w:rsidR="00E1244C" w:rsidRPr="008769AC" w:rsidRDefault="00E1244C">
      <w:pPr>
        <w:pStyle w:val="Footnote"/>
        <w:rPr>
          <w:rFonts w:ascii="Times" w:hAnsi="Times" w:cs="Times"/>
          <w:sz w:val="24"/>
          <w:szCs w:val="24"/>
        </w:rPr>
      </w:pPr>
    </w:p>
    <w:p w14:paraId="11C1E312" w14:textId="3C25B73E" w:rsidR="00E1244C" w:rsidRPr="008769AC" w:rsidRDefault="00E1244C">
      <w:pPr>
        <w:pStyle w:val="Footnote"/>
        <w:rPr>
          <w:rFonts w:ascii="Times" w:hAnsi="Times" w:cs="Times"/>
          <w:sz w:val="24"/>
          <w:szCs w:val="24"/>
        </w:rPr>
      </w:pPr>
    </w:p>
    <w:p w14:paraId="0DF39061" w14:textId="2DCF92D3" w:rsidR="00E1244C" w:rsidRPr="008769AC" w:rsidRDefault="00E1244C">
      <w:pPr>
        <w:pStyle w:val="Footnote"/>
        <w:rPr>
          <w:rFonts w:ascii="Times" w:hAnsi="Times" w:cs="Times"/>
          <w:sz w:val="24"/>
          <w:szCs w:val="24"/>
        </w:rPr>
      </w:pPr>
    </w:p>
    <w:p w14:paraId="53865C13" w14:textId="38D83CB8" w:rsidR="00E1244C" w:rsidRDefault="00E1244C">
      <w:pPr>
        <w:pStyle w:val="Footnote"/>
        <w:rPr>
          <w:rFonts w:ascii="Times" w:hAnsi="Times" w:cs="Times"/>
          <w:sz w:val="24"/>
          <w:szCs w:val="24"/>
        </w:rPr>
      </w:pPr>
    </w:p>
    <w:p w14:paraId="5A9E208E" w14:textId="77777777" w:rsidR="00D730DD" w:rsidRPr="008769AC" w:rsidRDefault="00D730DD">
      <w:pPr>
        <w:pStyle w:val="Footnote"/>
        <w:rPr>
          <w:rFonts w:ascii="Times" w:hAnsi="Times" w:cs="Times"/>
          <w:sz w:val="24"/>
          <w:szCs w:val="24"/>
        </w:rPr>
      </w:pPr>
    </w:p>
    <w:p w14:paraId="191A7F42" w14:textId="1060A7FF" w:rsidR="00E1244C" w:rsidRPr="008769AC" w:rsidRDefault="00E1244C">
      <w:pPr>
        <w:pStyle w:val="Footnote"/>
        <w:rPr>
          <w:rFonts w:ascii="Times" w:hAnsi="Times" w:cs="Times"/>
          <w:sz w:val="24"/>
          <w:szCs w:val="24"/>
        </w:rPr>
      </w:pPr>
    </w:p>
    <w:p w14:paraId="0F97C15E" w14:textId="77777777" w:rsidR="008769AC" w:rsidRPr="008769AC" w:rsidRDefault="008769AC">
      <w:pPr>
        <w:pStyle w:val="Footnote"/>
        <w:rPr>
          <w:rFonts w:ascii="Times" w:hAnsi="Times" w:cs="Times"/>
          <w:sz w:val="24"/>
          <w:szCs w:val="24"/>
        </w:rPr>
        <w:sectPr w:rsidR="008769AC" w:rsidRPr="008769AC">
          <w:headerReference w:type="even" r:id="rId10"/>
          <w:headerReference w:type="default" r:id="rId11"/>
          <w:footerReference w:type="even" r:id="rId12"/>
          <w:footerReference w:type="default" r:id="rId13"/>
          <w:headerReference w:type="first" r:id="rId14"/>
          <w:footerReference w:type="first" r:id="rId15"/>
          <w:pgSz w:w="11900" w:h="16840"/>
          <w:pgMar w:top="2160" w:right="1080" w:bottom="360" w:left="1080" w:header="504" w:footer="720" w:gutter="0"/>
          <w:cols w:space="720"/>
        </w:sectPr>
      </w:pPr>
    </w:p>
    <w:bookmarkEnd w:id="0"/>
    <w:p w14:paraId="6C63414C" w14:textId="4C32DE07" w:rsidR="008636D6" w:rsidRPr="008769AC" w:rsidRDefault="00C91EC6">
      <w:pPr>
        <w:pStyle w:val="BodyA"/>
        <w:rPr>
          <w:rFonts w:ascii="Times" w:hAnsi="Times" w:cs="Times"/>
          <w:sz w:val="24"/>
          <w:szCs w:val="24"/>
        </w:rPr>
      </w:pPr>
      <w:r w:rsidRPr="008769AC">
        <w:rPr>
          <w:rFonts w:ascii="Times" w:hAnsi="Times" w:cs="Times"/>
          <w:sz w:val="24"/>
          <w:szCs w:val="24"/>
        </w:rPr>
        <w:lastRenderedPageBreak/>
        <w:t>Dear</w:t>
      </w:r>
      <w:r w:rsidR="006A24C6" w:rsidRPr="008769AC">
        <w:rPr>
          <w:rFonts w:ascii="Times" w:hAnsi="Times" w:cs="Times"/>
          <w:sz w:val="24"/>
          <w:szCs w:val="24"/>
        </w:rPr>
        <w:t xml:space="preserve"> Editor,</w:t>
      </w:r>
    </w:p>
    <w:p w14:paraId="5FA4B181" w14:textId="7689D1CB" w:rsidR="00B509D9" w:rsidRDefault="00B509D9" w:rsidP="00A35521">
      <w:pPr>
        <w:pStyle w:val="BodyA"/>
        <w:tabs>
          <w:tab w:val="right" w:pos="6480"/>
        </w:tabs>
        <w:jc w:val="both"/>
        <w:rPr>
          <w:rFonts w:ascii="Times" w:hAnsi="Times" w:cs="Times"/>
          <w:sz w:val="24"/>
          <w:szCs w:val="24"/>
        </w:rPr>
      </w:pPr>
      <w:bookmarkStart w:id="1" w:name="_Hlk75293581"/>
      <w:r w:rsidRPr="00B509D9">
        <w:rPr>
          <w:rFonts w:ascii="Times" w:hAnsi="Times" w:cs="Times"/>
          <w:sz w:val="24"/>
          <w:szCs w:val="24"/>
        </w:rPr>
        <w:t xml:space="preserve">The coronavirus disease of 2019 (COVID-19) is a pandemic outbreak that causing </w:t>
      </w:r>
      <w:r w:rsidR="003D2BBB">
        <w:rPr>
          <w:rFonts w:ascii="Times" w:hAnsi="Times" w:cs="Times"/>
          <w:sz w:val="24"/>
          <w:szCs w:val="24"/>
        </w:rPr>
        <w:t xml:space="preserve">a </w:t>
      </w:r>
      <w:r w:rsidRPr="00B509D9">
        <w:rPr>
          <w:rFonts w:ascii="Times" w:hAnsi="Times" w:cs="Times"/>
          <w:sz w:val="24"/>
          <w:szCs w:val="24"/>
        </w:rPr>
        <w:t xml:space="preserve">number of deaths reached over 3 million since December 2019. Despite the approval and production of several vaccines against SARS-CoV-2 infection, many countries </w:t>
      </w:r>
      <w:r w:rsidR="003D2BBB">
        <w:rPr>
          <w:rFonts w:ascii="Times" w:hAnsi="Times" w:cs="Times"/>
          <w:sz w:val="24"/>
          <w:szCs w:val="24"/>
        </w:rPr>
        <w:t xml:space="preserve">are </w:t>
      </w:r>
      <w:r w:rsidRPr="00B509D9">
        <w:rPr>
          <w:rFonts w:ascii="Times" w:hAnsi="Times" w:cs="Times"/>
          <w:sz w:val="24"/>
          <w:szCs w:val="24"/>
        </w:rPr>
        <w:t>still suffering from da</w:t>
      </w:r>
      <w:r>
        <w:rPr>
          <w:rFonts w:ascii="Times" w:hAnsi="Times" w:cs="Times"/>
          <w:sz w:val="24"/>
          <w:szCs w:val="24"/>
        </w:rPr>
        <w:t>ily deaths due to COVID-19. Alt</w:t>
      </w:r>
      <w:r w:rsidRPr="00B509D9">
        <w:rPr>
          <w:rFonts w:ascii="Times" w:hAnsi="Times" w:cs="Times"/>
          <w:sz w:val="24"/>
          <w:szCs w:val="24"/>
        </w:rPr>
        <w:t>hough the vaccination</w:t>
      </w:r>
      <w:r w:rsidR="003D2BBB">
        <w:rPr>
          <w:rFonts w:ascii="Times" w:hAnsi="Times" w:cs="Times"/>
          <w:sz w:val="24"/>
          <w:szCs w:val="24"/>
        </w:rPr>
        <w:t>'</w:t>
      </w:r>
      <w:r w:rsidRPr="00B509D9">
        <w:rPr>
          <w:rFonts w:ascii="Times" w:hAnsi="Times" w:cs="Times"/>
          <w:sz w:val="24"/>
          <w:szCs w:val="24"/>
        </w:rPr>
        <w:t>s success in reducing the cases infected with</w:t>
      </w:r>
      <w:r>
        <w:rPr>
          <w:rFonts w:ascii="Times" w:hAnsi="Times" w:cs="Times"/>
          <w:sz w:val="24"/>
          <w:szCs w:val="24"/>
        </w:rPr>
        <w:t xml:space="preserve"> SARS-CoV-2, many people global</w:t>
      </w:r>
      <w:r w:rsidRPr="00B509D9">
        <w:rPr>
          <w:rFonts w:ascii="Times" w:hAnsi="Times" w:cs="Times"/>
          <w:sz w:val="24"/>
          <w:szCs w:val="24"/>
        </w:rPr>
        <w:t xml:space="preserve">ly </w:t>
      </w:r>
      <w:r w:rsidR="003D2BBB">
        <w:rPr>
          <w:rFonts w:ascii="Times" w:hAnsi="Times" w:cs="Times"/>
          <w:sz w:val="24"/>
          <w:szCs w:val="24"/>
        </w:rPr>
        <w:t xml:space="preserve">are </w:t>
      </w:r>
      <w:r w:rsidRPr="00B509D9">
        <w:rPr>
          <w:rFonts w:ascii="Times" w:hAnsi="Times" w:cs="Times"/>
          <w:sz w:val="24"/>
          <w:szCs w:val="24"/>
        </w:rPr>
        <w:t>still not immunized against COVID-19 due to their doubts about th</w:t>
      </w:r>
      <w:r>
        <w:rPr>
          <w:rFonts w:ascii="Times" w:hAnsi="Times" w:cs="Times"/>
          <w:sz w:val="24"/>
          <w:szCs w:val="24"/>
        </w:rPr>
        <w:t>e risks and benefits of the vac</w:t>
      </w:r>
      <w:r w:rsidRPr="00B509D9">
        <w:rPr>
          <w:rFonts w:ascii="Times" w:hAnsi="Times" w:cs="Times"/>
          <w:sz w:val="24"/>
          <w:szCs w:val="24"/>
        </w:rPr>
        <w:t xml:space="preserve">cines. Here, we would like to </w:t>
      </w:r>
      <w:r w:rsidR="00BC5080" w:rsidRPr="00B509D9">
        <w:rPr>
          <w:rFonts w:ascii="Times" w:hAnsi="Times" w:cs="Times"/>
          <w:sz w:val="24"/>
          <w:szCs w:val="24"/>
        </w:rPr>
        <w:t>spotlight</w:t>
      </w:r>
      <w:r w:rsidRPr="00B509D9">
        <w:rPr>
          <w:rFonts w:ascii="Times" w:hAnsi="Times" w:cs="Times"/>
          <w:sz w:val="24"/>
          <w:szCs w:val="24"/>
        </w:rPr>
        <w:t xml:space="preserve"> on vaccines</w:t>
      </w:r>
      <w:r w:rsidR="003D2BBB">
        <w:rPr>
          <w:rFonts w:ascii="Times" w:hAnsi="Times" w:cs="Times"/>
          <w:sz w:val="24"/>
          <w:szCs w:val="24"/>
        </w:rPr>
        <w:t>'</w:t>
      </w:r>
      <w:r w:rsidRPr="00B509D9">
        <w:rPr>
          <w:rFonts w:ascii="Times" w:hAnsi="Times" w:cs="Times"/>
          <w:sz w:val="24"/>
          <w:szCs w:val="24"/>
        </w:rPr>
        <w:t xml:space="preserve"> excipients and how to evade the hurdles of some COVID-19 vaccines.</w:t>
      </w:r>
    </w:p>
    <w:bookmarkEnd w:id="1"/>
    <w:p w14:paraId="5670E2DB" w14:textId="2042458B" w:rsidR="00A35521" w:rsidRPr="008769AC" w:rsidRDefault="00B509D9" w:rsidP="0031181D">
      <w:pPr>
        <w:pStyle w:val="BodyA"/>
        <w:tabs>
          <w:tab w:val="right" w:pos="6480"/>
        </w:tabs>
        <w:jc w:val="both"/>
        <w:rPr>
          <w:rFonts w:ascii="Times" w:hAnsi="Times" w:cs="Times"/>
          <w:sz w:val="24"/>
          <w:szCs w:val="24"/>
        </w:rPr>
      </w:pPr>
      <w:r w:rsidRPr="00B509D9">
        <w:rPr>
          <w:rFonts w:ascii="Times" w:hAnsi="Times" w:cs="Times"/>
          <w:sz w:val="24"/>
          <w:szCs w:val="24"/>
        </w:rPr>
        <w:t>ChAdOx1 nCoV-19</w:t>
      </w:r>
      <w:r>
        <w:rPr>
          <w:rFonts w:ascii="Times" w:hAnsi="Times" w:cs="Times"/>
          <w:sz w:val="24"/>
          <w:szCs w:val="24"/>
        </w:rPr>
        <w:t xml:space="preserve"> </w:t>
      </w:r>
      <w:r w:rsidR="00430CC9" w:rsidRPr="008769AC">
        <w:rPr>
          <w:rFonts w:ascii="Times" w:hAnsi="Times" w:cs="Times"/>
          <w:color w:val="313131"/>
          <w:sz w:val="24"/>
          <w:szCs w:val="24"/>
          <w:shd w:val="clear" w:color="auto" w:fill="FFFFFF"/>
        </w:rPr>
        <w:t>vaccine is an</w:t>
      </w:r>
      <w:r w:rsidR="00EC0E22" w:rsidRPr="008769AC">
        <w:rPr>
          <w:rFonts w:ascii="Times" w:hAnsi="Times" w:cs="Times"/>
          <w:sz w:val="24"/>
          <w:szCs w:val="24"/>
        </w:rPr>
        <w:t xml:space="preserve"> adenovirus vector </w:t>
      </w:r>
      <w:r w:rsidR="00296EAA" w:rsidRPr="008769AC">
        <w:rPr>
          <w:rFonts w:ascii="Times" w:hAnsi="Times" w:cs="Times"/>
          <w:sz w:val="24"/>
          <w:szCs w:val="24"/>
        </w:rPr>
        <w:t xml:space="preserve">vaccine designed to provoke immunity </w:t>
      </w:r>
      <w:r w:rsidR="00C62726" w:rsidRPr="008769AC">
        <w:rPr>
          <w:rFonts w:ascii="Times" w:hAnsi="Times" w:cs="Times"/>
          <w:sz w:val="24"/>
          <w:szCs w:val="24"/>
        </w:rPr>
        <w:t>against SARS-CoV-2</w:t>
      </w:r>
      <w:r w:rsidR="00032D33">
        <w:rPr>
          <w:rFonts w:ascii="Times" w:hAnsi="Times" w:cs="Times"/>
          <w:sz w:val="24"/>
          <w:szCs w:val="24"/>
        </w:rPr>
        <w:t xml:space="preserve">. </w:t>
      </w:r>
      <w:r w:rsidR="0031181D">
        <w:rPr>
          <w:rFonts w:ascii="Times" w:hAnsi="Times" w:cs="Times"/>
          <w:sz w:val="24"/>
          <w:szCs w:val="24"/>
        </w:rPr>
        <w:t>This vaccine contains several inactive</w:t>
      </w:r>
      <w:r w:rsidR="00032D33">
        <w:rPr>
          <w:rFonts w:ascii="Times" w:hAnsi="Times" w:cs="Times"/>
          <w:sz w:val="24"/>
          <w:szCs w:val="24"/>
        </w:rPr>
        <w:t xml:space="preserve"> ingredients</w:t>
      </w:r>
      <w:r w:rsidR="0031181D">
        <w:rPr>
          <w:rFonts w:ascii="Times" w:hAnsi="Times" w:cs="Times"/>
          <w:sz w:val="24"/>
          <w:szCs w:val="24"/>
        </w:rPr>
        <w:t xml:space="preserve">, including sodium chloride, magnesium chloride hexahydrate, ethanol, sucrose, and </w:t>
      </w:r>
      <w:r w:rsidR="00C62726" w:rsidRPr="008769AC">
        <w:rPr>
          <w:rFonts w:ascii="Times" w:hAnsi="Times" w:cs="Times"/>
          <w:sz w:val="24"/>
          <w:szCs w:val="24"/>
        </w:rPr>
        <w:t>Ethylen</w:t>
      </w:r>
      <w:r w:rsidR="0031181D">
        <w:rPr>
          <w:rFonts w:ascii="Times" w:hAnsi="Times" w:cs="Times"/>
          <w:sz w:val="24"/>
          <w:szCs w:val="24"/>
        </w:rPr>
        <w:t>e</w:t>
      </w:r>
      <w:r w:rsidR="00BC5080">
        <w:rPr>
          <w:rFonts w:ascii="Times" w:hAnsi="Times" w:cs="Times"/>
          <w:sz w:val="24"/>
          <w:szCs w:val="24"/>
        </w:rPr>
        <w:t xml:space="preserve"> </w:t>
      </w:r>
      <w:r w:rsidR="0031181D">
        <w:rPr>
          <w:rFonts w:ascii="Times" w:hAnsi="Times" w:cs="Times"/>
          <w:sz w:val="24"/>
          <w:szCs w:val="24"/>
        </w:rPr>
        <w:t>diamine</w:t>
      </w:r>
      <w:r w:rsidR="00BC5080">
        <w:rPr>
          <w:rFonts w:ascii="Times" w:hAnsi="Times" w:cs="Times"/>
          <w:sz w:val="24"/>
          <w:szCs w:val="24"/>
        </w:rPr>
        <w:t xml:space="preserve"> </w:t>
      </w:r>
      <w:r w:rsidR="0031181D">
        <w:rPr>
          <w:rFonts w:ascii="Times" w:hAnsi="Times" w:cs="Times"/>
          <w:sz w:val="24"/>
          <w:szCs w:val="24"/>
        </w:rPr>
        <w:t>tetra</w:t>
      </w:r>
      <w:r w:rsidR="00BC5080">
        <w:rPr>
          <w:rFonts w:ascii="Times" w:hAnsi="Times" w:cs="Times"/>
          <w:sz w:val="24"/>
          <w:szCs w:val="24"/>
        </w:rPr>
        <w:t xml:space="preserve"> </w:t>
      </w:r>
      <w:r w:rsidR="0031181D">
        <w:rPr>
          <w:rFonts w:ascii="Times" w:hAnsi="Times" w:cs="Times"/>
          <w:sz w:val="24"/>
          <w:szCs w:val="24"/>
        </w:rPr>
        <w:t xml:space="preserve">acetic acid (EDTA) </w:t>
      </w:r>
      <w:r w:rsidR="00DF047A">
        <w:rPr>
          <w:rFonts w:ascii="Times" w:hAnsi="Times" w:cs="Times"/>
          <w:sz w:val="24"/>
          <w:szCs w:val="24"/>
        </w:rPr>
        <w:t>(1)</w:t>
      </w:r>
      <w:r w:rsidR="00376631" w:rsidRPr="008769AC">
        <w:rPr>
          <w:rFonts w:ascii="Times" w:hAnsi="Times" w:cs="Times"/>
          <w:sz w:val="24"/>
          <w:szCs w:val="24"/>
        </w:rPr>
        <w:t>.</w:t>
      </w:r>
    </w:p>
    <w:p w14:paraId="78AEDC19" w14:textId="7B2E3E75" w:rsidR="00EA56A3" w:rsidRPr="008769AC" w:rsidRDefault="00376631" w:rsidP="00D82F5D">
      <w:pPr>
        <w:pStyle w:val="BodyA"/>
        <w:tabs>
          <w:tab w:val="right" w:pos="6480"/>
        </w:tabs>
        <w:jc w:val="both"/>
        <w:rPr>
          <w:rFonts w:ascii="Times" w:hAnsi="Times" w:cs="Times"/>
          <w:sz w:val="24"/>
          <w:szCs w:val="24"/>
        </w:rPr>
      </w:pPr>
      <w:r w:rsidRPr="00D5013C">
        <w:rPr>
          <w:rFonts w:ascii="Times" w:hAnsi="Times" w:cs="Times"/>
          <w:sz w:val="24"/>
          <w:szCs w:val="24"/>
        </w:rPr>
        <w:t>EDTA is</w:t>
      </w:r>
      <w:r w:rsidR="00344F6C" w:rsidRPr="00D5013C">
        <w:rPr>
          <w:rFonts w:ascii="Times" w:hAnsi="Times" w:cs="Times"/>
          <w:sz w:val="24"/>
          <w:szCs w:val="24"/>
        </w:rPr>
        <w:t xml:space="preserve"> </w:t>
      </w:r>
      <w:r w:rsidR="006A24C6" w:rsidRPr="00D5013C">
        <w:rPr>
          <w:rFonts w:ascii="Times" w:hAnsi="Times" w:cs="Times"/>
          <w:sz w:val="24"/>
          <w:szCs w:val="24"/>
        </w:rPr>
        <w:t xml:space="preserve">a </w:t>
      </w:r>
      <w:r w:rsidR="008526A4" w:rsidRPr="00D5013C">
        <w:rPr>
          <w:rFonts w:ascii="Times" w:hAnsi="Times" w:cs="Times"/>
          <w:sz w:val="24"/>
          <w:szCs w:val="24"/>
        </w:rPr>
        <w:t xml:space="preserve">very </w:t>
      </w:r>
      <w:r w:rsidR="00BC5080">
        <w:rPr>
          <w:rFonts w:ascii="Times" w:hAnsi="Times" w:cs="Times"/>
          <w:sz w:val="24"/>
          <w:szCs w:val="24"/>
        </w:rPr>
        <w:t>efficient</w:t>
      </w:r>
      <w:r w:rsidR="00491C8C" w:rsidRPr="00D5013C">
        <w:rPr>
          <w:rFonts w:ascii="Times" w:hAnsi="Times" w:cs="Times"/>
          <w:sz w:val="24"/>
          <w:szCs w:val="24"/>
        </w:rPr>
        <w:t xml:space="preserve"> </w:t>
      </w:r>
      <w:r w:rsidR="008526A4" w:rsidRPr="00D5013C">
        <w:rPr>
          <w:rFonts w:ascii="Times" w:hAnsi="Times" w:cs="Times"/>
          <w:sz w:val="24"/>
          <w:szCs w:val="24"/>
        </w:rPr>
        <w:t xml:space="preserve">zinc chelator </w:t>
      </w:r>
      <w:r w:rsidR="00974B1E" w:rsidRPr="00D5013C">
        <w:rPr>
          <w:rFonts w:ascii="Times" w:hAnsi="Times" w:cs="Times"/>
          <w:sz w:val="24"/>
          <w:szCs w:val="24"/>
        </w:rPr>
        <w:t>which</w:t>
      </w:r>
      <w:r w:rsidR="008526A4" w:rsidRPr="00D5013C">
        <w:rPr>
          <w:rFonts w:ascii="Times" w:hAnsi="Times" w:cs="Times"/>
          <w:sz w:val="24"/>
          <w:szCs w:val="24"/>
        </w:rPr>
        <w:t xml:space="preserve"> is </w:t>
      </w:r>
      <w:r w:rsidR="00BC5080">
        <w:rPr>
          <w:rFonts w:ascii="Times" w:hAnsi="Times" w:cs="Times"/>
          <w:sz w:val="24"/>
          <w:szCs w:val="24"/>
        </w:rPr>
        <w:t>utilized</w:t>
      </w:r>
      <w:r w:rsidR="008526A4" w:rsidRPr="00D5013C">
        <w:rPr>
          <w:rFonts w:ascii="Times" w:hAnsi="Times" w:cs="Times"/>
          <w:sz w:val="24"/>
          <w:szCs w:val="24"/>
        </w:rPr>
        <w:t xml:space="preserve"> </w:t>
      </w:r>
      <w:r w:rsidR="00974B1E" w:rsidRPr="00D5013C">
        <w:rPr>
          <w:rFonts w:ascii="Times" w:hAnsi="Times" w:cs="Times"/>
          <w:sz w:val="24"/>
          <w:szCs w:val="24"/>
        </w:rPr>
        <w:t xml:space="preserve">commonly in protein interaction </w:t>
      </w:r>
      <w:r w:rsidR="00BC5080">
        <w:rPr>
          <w:rFonts w:ascii="Times" w:hAnsi="Times" w:cs="Times"/>
          <w:sz w:val="24"/>
          <w:szCs w:val="24"/>
        </w:rPr>
        <w:t>research</w:t>
      </w:r>
      <w:r w:rsidR="00974B1E" w:rsidRPr="00D5013C">
        <w:rPr>
          <w:rFonts w:ascii="Times" w:hAnsi="Times" w:cs="Times"/>
          <w:sz w:val="24"/>
          <w:szCs w:val="24"/>
        </w:rPr>
        <w:t>.</w:t>
      </w:r>
      <w:r w:rsidR="008526A4" w:rsidRPr="00D5013C">
        <w:rPr>
          <w:rFonts w:ascii="Times" w:hAnsi="Times" w:cs="Times"/>
          <w:sz w:val="24"/>
          <w:szCs w:val="24"/>
        </w:rPr>
        <w:t xml:space="preserve"> </w:t>
      </w:r>
      <w:r w:rsidR="006A24C6" w:rsidRPr="00D5013C">
        <w:rPr>
          <w:rFonts w:ascii="Times" w:hAnsi="Times" w:cs="Times"/>
          <w:sz w:val="24"/>
          <w:szCs w:val="24"/>
        </w:rPr>
        <w:t>Exposure to EDTA</w:t>
      </w:r>
      <w:r w:rsidR="00636C73" w:rsidRPr="00D5013C">
        <w:rPr>
          <w:rFonts w:ascii="Times" w:hAnsi="Times" w:cs="Times"/>
          <w:sz w:val="24"/>
          <w:szCs w:val="24"/>
        </w:rPr>
        <w:t xml:space="preserve"> even </w:t>
      </w:r>
      <w:r w:rsidR="00B46DD6" w:rsidRPr="00D5013C">
        <w:rPr>
          <w:rFonts w:ascii="Times" w:hAnsi="Times" w:cs="Times"/>
          <w:sz w:val="24"/>
          <w:szCs w:val="24"/>
        </w:rPr>
        <w:t>in lower concentrations</w:t>
      </w:r>
      <w:r w:rsidR="006A24C6" w:rsidRPr="00D5013C">
        <w:rPr>
          <w:rFonts w:ascii="Times" w:hAnsi="Times" w:cs="Times"/>
          <w:sz w:val="24"/>
          <w:szCs w:val="24"/>
        </w:rPr>
        <w:t xml:space="preserve"> </w:t>
      </w:r>
      <w:r w:rsidR="00B46DD6" w:rsidRPr="00D5013C">
        <w:rPr>
          <w:rFonts w:ascii="Times" w:hAnsi="Times" w:cs="Times"/>
          <w:sz w:val="24"/>
          <w:szCs w:val="24"/>
        </w:rPr>
        <w:t xml:space="preserve">may </w:t>
      </w:r>
      <w:r w:rsidR="006A24C6" w:rsidRPr="00D5013C">
        <w:rPr>
          <w:rFonts w:ascii="Times" w:hAnsi="Times" w:cs="Times"/>
          <w:sz w:val="24"/>
          <w:szCs w:val="24"/>
        </w:rPr>
        <w:t xml:space="preserve">cause extreme stripping of </w:t>
      </w:r>
      <w:r w:rsidR="00B46DD6" w:rsidRPr="00D5013C">
        <w:rPr>
          <w:rFonts w:ascii="Times" w:hAnsi="Times" w:cs="Times"/>
          <w:sz w:val="24"/>
          <w:szCs w:val="24"/>
        </w:rPr>
        <w:t>zinc</w:t>
      </w:r>
      <w:r w:rsidR="00430CC9" w:rsidRPr="00D5013C">
        <w:rPr>
          <w:rFonts w:ascii="Times" w:hAnsi="Times" w:cs="Times"/>
          <w:sz w:val="24"/>
          <w:szCs w:val="24"/>
        </w:rPr>
        <w:t xml:space="preserve"> from</w:t>
      </w:r>
      <w:r w:rsidR="006A24C6" w:rsidRPr="00D5013C">
        <w:rPr>
          <w:rFonts w:ascii="Times" w:hAnsi="Times" w:cs="Times"/>
          <w:sz w:val="24"/>
          <w:szCs w:val="24"/>
        </w:rPr>
        <w:t xml:space="preserve"> </w:t>
      </w:r>
      <w:r w:rsidR="00636C73" w:rsidRPr="00D5013C">
        <w:rPr>
          <w:rFonts w:ascii="Times" w:hAnsi="Times" w:cs="Times"/>
          <w:sz w:val="24"/>
          <w:szCs w:val="24"/>
        </w:rPr>
        <w:t xml:space="preserve">many </w:t>
      </w:r>
      <w:r w:rsidR="006A24C6" w:rsidRPr="00D5013C">
        <w:rPr>
          <w:rFonts w:ascii="Times" w:hAnsi="Times" w:cs="Times"/>
          <w:sz w:val="24"/>
          <w:szCs w:val="24"/>
        </w:rPr>
        <w:t>proteins</w:t>
      </w:r>
      <w:r w:rsidR="00B46DD6" w:rsidRPr="00D5013C">
        <w:rPr>
          <w:rFonts w:ascii="Times" w:hAnsi="Times" w:cs="Times"/>
          <w:sz w:val="24"/>
          <w:szCs w:val="24"/>
        </w:rPr>
        <w:t xml:space="preserve">, including zinc-binding proteins that </w:t>
      </w:r>
      <w:r w:rsidR="003D2BBB">
        <w:rPr>
          <w:rFonts w:ascii="Times" w:hAnsi="Times" w:cs="Times"/>
          <w:sz w:val="24"/>
          <w:szCs w:val="24"/>
        </w:rPr>
        <w:t xml:space="preserve">are </w:t>
      </w:r>
      <w:r w:rsidR="00B46DD6" w:rsidRPr="00D5013C">
        <w:rPr>
          <w:rFonts w:ascii="Times" w:hAnsi="Times" w:cs="Times"/>
          <w:sz w:val="24"/>
          <w:szCs w:val="24"/>
        </w:rPr>
        <w:t xml:space="preserve">described as a component of the largest and most complex gene superfamily in metazoans and the most </w:t>
      </w:r>
      <w:r w:rsidR="00BC5080">
        <w:rPr>
          <w:rFonts w:ascii="Times" w:hAnsi="Times" w:cs="Times"/>
          <w:sz w:val="24"/>
          <w:szCs w:val="24"/>
        </w:rPr>
        <w:t>prevalent</w:t>
      </w:r>
      <w:r w:rsidR="00B46DD6" w:rsidRPr="00D5013C">
        <w:rPr>
          <w:rFonts w:ascii="Times" w:hAnsi="Times" w:cs="Times"/>
          <w:sz w:val="24"/>
          <w:szCs w:val="24"/>
        </w:rPr>
        <w:t xml:space="preserve"> </w:t>
      </w:r>
      <w:r w:rsidR="00BC5080">
        <w:rPr>
          <w:rFonts w:ascii="Times" w:hAnsi="Times" w:cs="Times"/>
          <w:sz w:val="24"/>
          <w:szCs w:val="24"/>
        </w:rPr>
        <w:t>category</w:t>
      </w:r>
      <w:r w:rsidR="00B46DD6" w:rsidRPr="00D5013C">
        <w:rPr>
          <w:rFonts w:ascii="Times" w:hAnsi="Times" w:cs="Times"/>
          <w:sz w:val="24"/>
          <w:szCs w:val="24"/>
        </w:rPr>
        <w:t xml:space="preserve"> of transcription </w:t>
      </w:r>
      <w:r w:rsidR="00BC5080">
        <w:rPr>
          <w:rFonts w:ascii="Times" w:hAnsi="Times" w:cs="Times"/>
          <w:sz w:val="24"/>
          <w:szCs w:val="24"/>
        </w:rPr>
        <w:t>parameters</w:t>
      </w:r>
      <w:r w:rsidR="006A24C6" w:rsidRPr="00D5013C">
        <w:rPr>
          <w:rFonts w:ascii="Times" w:hAnsi="Times" w:cs="Times"/>
          <w:sz w:val="24"/>
          <w:szCs w:val="24"/>
        </w:rPr>
        <w:t xml:space="preserve">. The </w:t>
      </w:r>
      <w:r w:rsidR="00B46DD6" w:rsidRPr="00D5013C">
        <w:rPr>
          <w:rFonts w:ascii="Times" w:hAnsi="Times" w:cs="Times"/>
          <w:sz w:val="24"/>
          <w:szCs w:val="24"/>
        </w:rPr>
        <w:t>zinc</w:t>
      </w:r>
      <w:r w:rsidR="00430CC9" w:rsidRPr="00D5013C">
        <w:rPr>
          <w:rFonts w:ascii="Times" w:hAnsi="Times" w:cs="Times"/>
          <w:sz w:val="24"/>
          <w:szCs w:val="24"/>
        </w:rPr>
        <w:t xml:space="preserve"> dissociation</w:t>
      </w:r>
      <w:r w:rsidR="006A24C6" w:rsidRPr="00D5013C">
        <w:rPr>
          <w:rFonts w:ascii="Times" w:hAnsi="Times" w:cs="Times"/>
          <w:sz w:val="24"/>
          <w:szCs w:val="24"/>
        </w:rPr>
        <w:t xml:space="preserve"> rates can vary greatly among </w:t>
      </w:r>
      <w:r w:rsidR="00B46DD6" w:rsidRPr="00D5013C">
        <w:rPr>
          <w:rFonts w:ascii="Times" w:hAnsi="Times" w:cs="Times"/>
          <w:sz w:val="24"/>
          <w:szCs w:val="24"/>
        </w:rPr>
        <w:t xml:space="preserve">these </w:t>
      </w:r>
      <w:r w:rsidRPr="00D5013C">
        <w:rPr>
          <w:rFonts w:ascii="Times" w:hAnsi="Times" w:cs="Times"/>
          <w:sz w:val="24"/>
          <w:szCs w:val="24"/>
        </w:rPr>
        <w:t>proteins.</w:t>
      </w:r>
      <w:r w:rsidR="006A24C6" w:rsidRPr="00D5013C">
        <w:rPr>
          <w:rFonts w:ascii="Times" w:hAnsi="Times" w:cs="Times"/>
          <w:sz w:val="24"/>
          <w:szCs w:val="24"/>
        </w:rPr>
        <w:t xml:space="preserve"> Furthermore, zinc-binding domains may not </w:t>
      </w:r>
      <w:r w:rsidR="003D2BBB">
        <w:rPr>
          <w:rFonts w:ascii="Times" w:hAnsi="Times" w:cs="Times"/>
          <w:sz w:val="24"/>
          <w:szCs w:val="24"/>
        </w:rPr>
        <w:t xml:space="preserve">be </w:t>
      </w:r>
      <w:r w:rsidR="006A24C6" w:rsidRPr="00D5013C">
        <w:rPr>
          <w:rFonts w:ascii="Times" w:hAnsi="Times" w:cs="Times"/>
          <w:sz w:val="24"/>
          <w:szCs w:val="24"/>
        </w:rPr>
        <w:t xml:space="preserve">refold into their </w:t>
      </w:r>
      <w:r w:rsidRPr="00D5013C">
        <w:rPr>
          <w:rFonts w:ascii="Times" w:hAnsi="Times" w:cs="Times"/>
          <w:sz w:val="24"/>
          <w:szCs w:val="24"/>
        </w:rPr>
        <w:t xml:space="preserve">true </w:t>
      </w:r>
      <w:r w:rsidR="006C0E92" w:rsidRPr="00D5013C">
        <w:rPr>
          <w:rFonts w:ascii="Times" w:hAnsi="Times" w:cs="Times"/>
          <w:sz w:val="24"/>
          <w:szCs w:val="24"/>
        </w:rPr>
        <w:t>native structure</w:t>
      </w:r>
      <w:r w:rsidR="006A24C6" w:rsidRPr="00D5013C">
        <w:rPr>
          <w:rFonts w:ascii="Times" w:hAnsi="Times" w:cs="Times"/>
          <w:sz w:val="24"/>
          <w:szCs w:val="24"/>
        </w:rPr>
        <w:t xml:space="preserve"> after EDTA removal</w:t>
      </w:r>
      <w:r w:rsidR="006864AC">
        <w:rPr>
          <w:rFonts w:ascii="Times" w:hAnsi="Times" w:cs="Times"/>
          <w:sz w:val="24"/>
          <w:szCs w:val="24"/>
        </w:rPr>
        <w:t xml:space="preserve">, </w:t>
      </w:r>
      <w:r w:rsidR="006864AC" w:rsidRPr="00D5013C">
        <w:rPr>
          <w:rFonts w:ascii="Times" w:hAnsi="Times" w:cs="Times"/>
          <w:sz w:val="24"/>
          <w:szCs w:val="24"/>
        </w:rPr>
        <w:t xml:space="preserve">The addition of extra zinc did not restore C/H1 to its original structure, and the binding between C/H1 and HIF1alpha is abolished </w:t>
      </w:r>
      <w:r w:rsidR="0002127E" w:rsidRPr="00D5013C">
        <w:rPr>
          <w:rFonts w:ascii="Times" w:hAnsi="Times" w:cs="Times"/>
          <w:sz w:val="24"/>
          <w:szCs w:val="24"/>
        </w:rPr>
        <w:t>(2</w:t>
      </w:r>
      <w:r w:rsidR="00BC5080">
        <w:rPr>
          <w:rFonts w:ascii="Times" w:hAnsi="Times" w:cs="Times"/>
          <w:sz w:val="24"/>
          <w:szCs w:val="24"/>
        </w:rPr>
        <w:t>-</w:t>
      </w:r>
      <w:r w:rsidR="0002127E" w:rsidRPr="00D5013C">
        <w:rPr>
          <w:rFonts w:ascii="Times" w:hAnsi="Times" w:cs="Times"/>
          <w:sz w:val="24"/>
          <w:szCs w:val="24"/>
        </w:rPr>
        <w:t xml:space="preserve">4). </w:t>
      </w:r>
      <w:r w:rsidR="003D2BBB">
        <w:rPr>
          <w:rFonts w:ascii="Times" w:hAnsi="Times" w:cs="Times"/>
          <w:sz w:val="24"/>
          <w:szCs w:val="24"/>
        </w:rPr>
        <w:t>R</w:t>
      </w:r>
      <w:r w:rsidR="00BC5080">
        <w:rPr>
          <w:rFonts w:ascii="Times" w:hAnsi="Times" w:cs="Times"/>
          <w:sz w:val="24"/>
          <w:szCs w:val="24"/>
        </w:rPr>
        <w:t>esearch</w:t>
      </w:r>
      <w:r w:rsidR="0002127E" w:rsidRPr="00D5013C">
        <w:rPr>
          <w:rFonts w:ascii="Times" w:hAnsi="Times" w:cs="Times"/>
          <w:sz w:val="24"/>
          <w:szCs w:val="24"/>
        </w:rPr>
        <w:t xml:space="preserve"> by Matt et al</w:t>
      </w:r>
      <w:r w:rsidR="003D2BBB">
        <w:rPr>
          <w:rFonts w:ascii="Times" w:hAnsi="Times" w:cs="Times"/>
          <w:sz w:val="24"/>
          <w:szCs w:val="24"/>
        </w:rPr>
        <w:t>.</w:t>
      </w:r>
      <w:r w:rsidR="0002127E" w:rsidRPr="00D5013C">
        <w:rPr>
          <w:rFonts w:ascii="Times" w:hAnsi="Times" w:cs="Times"/>
          <w:sz w:val="24"/>
          <w:szCs w:val="24"/>
        </w:rPr>
        <w:t xml:space="preserve"> </w:t>
      </w:r>
      <w:r w:rsidR="00BC5080">
        <w:rPr>
          <w:rFonts w:ascii="Times" w:hAnsi="Times" w:cs="Times"/>
          <w:sz w:val="24"/>
          <w:szCs w:val="24"/>
        </w:rPr>
        <w:t>indicated</w:t>
      </w:r>
      <w:r w:rsidR="0002127E" w:rsidRPr="00D5013C">
        <w:rPr>
          <w:rFonts w:ascii="Times" w:hAnsi="Times" w:cs="Times"/>
          <w:sz w:val="24"/>
          <w:szCs w:val="24"/>
        </w:rPr>
        <w:t xml:space="preserve"> that EDTA treatment of native </w:t>
      </w:r>
      <w:r w:rsidR="00D82F5D" w:rsidRPr="00D5013C">
        <w:rPr>
          <w:rFonts w:ascii="Times" w:hAnsi="Times" w:cs="Times"/>
          <w:sz w:val="24"/>
          <w:szCs w:val="24"/>
        </w:rPr>
        <w:t>Cysteine/Histidine rich region 1 (</w:t>
      </w:r>
      <w:r w:rsidR="0002127E" w:rsidRPr="00D5013C">
        <w:rPr>
          <w:rFonts w:ascii="Times" w:hAnsi="Times" w:cs="Times"/>
          <w:sz w:val="24"/>
          <w:szCs w:val="24"/>
        </w:rPr>
        <w:t>C/H1</w:t>
      </w:r>
      <w:r w:rsidR="00D82F5D" w:rsidRPr="00D5013C">
        <w:rPr>
          <w:rFonts w:ascii="Times" w:hAnsi="Times" w:cs="Times"/>
          <w:sz w:val="24"/>
          <w:szCs w:val="24"/>
        </w:rPr>
        <w:t>)</w:t>
      </w:r>
      <w:r w:rsidR="0002127E" w:rsidRPr="00D5013C">
        <w:rPr>
          <w:rFonts w:ascii="Times" w:hAnsi="Times" w:cs="Times"/>
          <w:sz w:val="24"/>
          <w:szCs w:val="24"/>
        </w:rPr>
        <w:t xml:space="preserve"> </w:t>
      </w:r>
      <w:r w:rsidR="00BC5080">
        <w:rPr>
          <w:rFonts w:ascii="Times" w:hAnsi="Times" w:cs="Times"/>
          <w:sz w:val="24"/>
          <w:szCs w:val="24"/>
        </w:rPr>
        <w:t>causes</w:t>
      </w:r>
      <w:r w:rsidR="0002127E" w:rsidRPr="00D5013C">
        <w:rPr>
          <w:rFonts w:ascii="Times" w:hAnsi="Times" w:cs="Times"/>
          <w:sz w:val="24"/>
          <w:szCs w:val="24"/>
        </w:rPr>
        <w:t xml:space="preserve"> </w:t>
      </w:r>
      <w:r w:rsidR="00BC5080" w:rsidRPr="00BC5080">
        <w:rPr>
          <w:rFonts w:ascii="Times" w:hAnsi="Times" w:cs="Times"/>
          <w:sz w:val="24"/>
          <w:szCs w:val="24"/>
        </w:rPr>
        <w:t xml:space="preserve">aggregation </w:t>
      </w:r>
      <w:r w:rsidR="00BC5080">
        <w:rPr>
          <w:rFonts w:ascii="Times" w:hAnsi="Times" w:cs="Times"/>
          <w:sz w:val="24"/>
          <w:szCs w:val="24"/>
        </w:rPr>
        <w:t xml:space="preserve">and </w:t>
      </w:r>
      <w:r w:rsidR="0002127E" w:rsidRPr="00D5013C">
        <w:rPr>
          <w:rFonts w:ascii="Times" w:hAnsi="Times" w:cs="Times"/>
          <w:sz w:val="24"/>
          <w:szCs w:val="24"/>
        </w:rPr>
        <w:t>irreversible denaturation, and that particular concern their finding that unfolded C/H1 results in non-specific protein-protein interactions (4)</w:t>
      </w:r>
      <w:r w:rsidR="00BC5080">
        <w:rPr>
          <w:rFonts w:ascii="Times" w:hAnsi="Times" w:cs="Times"/>
          <w:sz w:val="24"/>
          <w:szCs w:val="24"/>
        </w:rPr>
        <w:t>.</w:t>
      </w:r>
      <w:r w:rsidR="00D82F5D" w:rsidRPr="00D5013C">
        <w:rPr>
          <w:rFonts w:ascii="Times" w:hAnsi="Times" w:cs="Times"/>
          <w:sz w:val="24"/>
          <w:szCs w:val="24"/>
        </w:rPr>
        <w:t xml:space="preserve"> </w:t>
      </w:r>
    </w:p>
    <w:p w14:paraId="12F3C812" w14:textId="6E9D62E9" w:rsidR="000E1806" w:rsidRPr="008769AC" w:rsidRDefault="00AB779C" w:rsidP="00107322">
      <w:pPr>
        <w:pStyle w:val="BodyA"/>
        <w:tabs>
          <w:tab w:val="right" w:pos="6480"/>
        </w:tabs>
        <w:jc w:val="both"/>
        <w:rPr>
          <w:rFonts w:ascii="Times" w:hAnsi="Times" w:cs="Times"/>
          <w:sz w:val="24"/>
          <w:szCs w:val="24"/>
        </w:rPr>
      </w:pPr>
      <w:r>
        <w:rPr>
          <w:rFonts w:ascii="Times" w:hAnsi="Times" w:cs="Times"/>
          <w:sz w:val="24"/>
          <w:szCs w:val="24"/>
        </w:rPr>
        <w:t>Nevertheless</w:t>
      </w:r>
      <w:r w:rsidR="00D82F5D">
        <w:rPr>
          <w:rFonts w:ascii="Times" w:hAnsi="Times" w:cs="Times"/>
          <w:sz w:val="24"/>
          <w:szCs w:val="24"/>
        </w:rPr>
        <w:t xml:space="preserve">, the </w:t>
      </w:r>
      <w:r w:rsidR="006A24C6" w:rsidRPr="008769AC">
        <w:rPr>
          <w:rFonts w:ascii="Times" w:hAnsi="Times" w:cs="Times"/>
          <w:sz w:val="24"/>
          <w:szCs w:val="24"/>
        </w:rPr>
        <w:t>EDTA-induced thrombocytopenia</w:t>
      </w:r>
      <w:r w:rsidR="00FC1BE4" w:rsidRPr="008769AC">
        <w:rPr>
          <w:rFonts w:ascii="Times" w:hAnsi="Times" w:cs="Times"/>
          <w:sz w:val="24"/>
          <w:szCs w:val="24"/>
        </w:rPr>
        <w:t xml:space="preserve"> </w:t>
      </w:r>
      <w:r w:rsidR="00430CC9" w:rsidRPr="008769AC">
        <w:rPr>
          <w:rFonts w:ascii="Times" w:hAnsi="Times" w:cs="Times"/>
          <w:sz w:val="24"/>
          <w:szCs w:val="24"/>
        </w:rPr>
        <w:t>is</w:t>
      </w:r>
      <w:r w:rsidR="004B3C4E" w:rsidRPr="008769AC">
        <w:rPr>
          <w:rFonts w:ascii="Times" w:hAnsi="Times" w:cs="Times"/>
          <w:sz w:val="24"/>
          <w:szCs w:val="24"/>
        </w:rPr>
        <w:t xml:space="preserve"> a</w:t>
      </w:r>
      <w:r w:rsidR="00914563">
        <w:rPr>
          <w:rFonts w:ascii="Times" w:hAnsi="Times" w:cs="Times"/>
          <w:sz w:val="24"/>
          <w:szCs w:val="24"/>
        </w:rPr>
        <w:t xml:space="preserve"> risk</w:t>
      </w:r>
      <w:r w:rsidR="004B3C4E" w:rsidRPr="008769AC">
        <w:rPr>
          <w:rFonts w:ascii="Times" w:hAnsi="Times" w:cs="Times"/>
          <w:sz w:val="24"/>
          <w:szCs w:val="24"/>
        </w:rPr>
        <w:t xml:space="preserve"> phenomenon caused</w:t>
      </w:r>
      <w:r w:rsidR="006A24C6" w:rsidRPr="008769AC">
        <w:rPr>
          <w:rFonts w:ascii="Times" w:hAnsi="Times" w:cs="Times"/>
          <w:sz w:val="24"/>
          <w:szCs w:val="24"/>
        </w:rPr>
        <w:t xml:space="preserve"> by EDTA-dependent anti-platelet auto-antibodies that identify antigens modified by </w:t>
      </w:r>
      <w:r w:rsidR="00C5309A" w:rsidRPr="008769AC">
        <w:rPr>
          <w:rFonts w:ascii="Times" w:hAnsi="Times" w:cs="Times"/>
          <w:sz w:val="24"/>
          <w:szCs w:val="24"/>
        </w:rPr>
        <w:t xml:space="preserve">EDTA. </w:t>
      </w:r>
      <w:r w:rsidR="003D2BBB">
        <w:rPr>
          <w:rFonts w:ascii="Times" w:hAnsi="Times" w:cs="Times"/>
          <w:sz w:val="24"/>
          <w:szCs w:val="24"/>
        </w:rPr>
        <w:t>F</w:t>
      </w:r>
      <w:r w:rsidR="00914563">
        <w:rPr>
          <w:rFonts w:ascii="Times" w:hAnsi="Times" w:cs="Times"/>
          <w:sz w:val="24"/>
          <w:szCs w:val="24"/>
        </w:rPr>
        <w:t>ew case reports indicating that t</w:t>
      </w:r>
      <w:r w:rsidR="00914563" w:rsidRPr="00914563">
        <w:rPr>
          <w:rFonts w:ascii="Times" w:hAnsi="Times" w:cs="Times"/>
          <w:sz w:val="24"/>
          <w:szCs w:val="24"/>
        </w:rPr>
        <w:t xml:space="preserve">hrombocytopenia </w:t>
      </w:r>
      <w:r w:rsidR="00914563">
        <w:rPr>
          <w:rFonts w:ascii="Times" w:hAnsi="Times" w:cs="Times"/>
          <w:sz w:val="24"/>
          <w:szCs w:val="24"/>
        </w:rPr>
        <w:t xml:space="preserve">and thrombosis events </w:t>
      </w:r>
      <w:r w:rsidR="00914563" w:rsidRPr="00914563">
        <w:rPr>
          <w:rFonts w:ascii="Times" w:hAnsi="Times" w:cs="Times"/>
          <w:sz w:val="24"/>
          <w:szCs w:val="24"/>
        </w:rPr>
        <w:t xml:space="preserve">after </w:t>
      </w:r>
      <w:r w:rsidR="00914563">
        <w:rPr>
          <w:rFonts w:ascii="Times" w:hAnsi="Times" w:cs="Times"/>
          <w:sz w:val="24"/>
          <w:szCs w:val="24"/>
        </w:rPr>
        <w:t xml:space="preserve">receiving the vaccines containing EDTA </w:t>
      </w:r>
      <w:r w:rsidR="00107108">
        <w:rPr>
          <w:rFonts w:ascii="Times" w:hAnsi="Times" w:cs="Times"/>
          <w:sz w:val="24"/>
          <w:szCs w:val="24"/>
        </w:rPr>
        <w:t xml:space="preserve">cannot be ruled out </w:t>
      </w:r>
      <w:r w:rsidR="00107322">
        <w:rPr>
          <w:rFonts w:ascii="Times" w:hAnsi="Times" w:cs="Times"/>
          <w:sz w:val="24"/>
          <w:szCs w:val="24"/>
        </w:rPr>
        <w:t>(5, 6).</w:t>
      </w:r>
      <w:r w:rsidR="00A849B1">
        <w:rPr>
          <w:rFonts w:ascii="Times" w:hAnsi="Times" w:cs="Times"/>
          <w:sz w:val="24"/>
          <w:szCs w:val="24"/>
        </w:rPr>
        <w:t xml:space="preserve"> The c</w:t>
      </w:r>
      <w:r w:rsidR="006A24C6" w:rsidRPr="008769AC">
        <w:rPr>
          <w:rFonts w:ascii="Times" w:hAnsi="Times" w:cs="Times"/>
          <w:sz w:val="24"/>
          <w:szCs w:val="24"/>
        </w:rPr>
        <w:t xml:space="preserve">ation chelation by EDTA causes changes in the shape of the platelet membrane </w:t>
      </w:r>
      <w:r w:rsidR="00A849B1">
        <w:rPr>
          <w:rFonts w:ascii="Times" w:hAnsi="Times" w:cs="Times"/>
          <w:sz w:val="24"/>
          <w:szCs w:val="24"/>
        </w:rPr>
        <w:t xml:space="preserve">glycoprotein </w:t>
      </w:r>
      <w:r w:rsidR="006A24C6" w:rsidRPr="008769AC">
        <w:rPr>
          <w:rFonts w:ascii="Times" w:hAnsi="Times" w:cs="Times"/>
          <w:sz w:val="24"/>
          <w:szCs w:val="24"/>
        </w:rPr>
        <w:t xml:space="preserve">IIb-IIIa complex and </w:t>
      </w:r>
      <w:r w:rsidR="00F50CF3" w:rsidRPr="008769AC">
        <w:rPr>
          <w:rFonts w:ascii="Times" w:hAnsi="Times" w:cs="Times"/>
          <w:sz w:val="24"/>
          <w:szCs w:val="24"/>
        </w:rPr>
        <w:t>showed</w:t>
      </w:r>
      <w:r w:rsidR="006A24C6" w:rsidRPr="008769AC">
        <w:rPr>
          <w:rFonts w:ascii="Times" w:hAnsi="Times" w:cs="Times"/>
          <w:sz w:val="24"/>
          <w:szCs w:val="24"/>
        </w:rPr>
        <w:t xml:space="preserve"> an obscure epitope that becomes available for </w:t>
      </w:r>
      <w:r w:rsidR="004B3C4E" w:rsidRPr="008769AC">
        <w:rPr>
          <w:rFonts w:ascii="Times" w:hAnsi="Times" w:cs="Times"/>
          <w:sz w:val="24"/>
          <w:szCs w:val="24"/>
        </w:rPr>
        <w:t>autoantibodies (</w:t>
      </w:r>
      <w:r w:rsidR="00D5013C">
        <w:rPr>
          <w:rFonts w:ascii="Times" w:hAnsi="Times" w:cs="Times"/>
          <w:sz w:val="24"/>
          <w:szCs w:val="24"/>
        </w:rPr>
        <w:t>7</w:t>
      </w:r>
      <w:r w:rsidR="004B3C4E" w:rsidRPr="008769AC">
        <w:rPr>
          <w:rFonts w:ascii="Times" w:hAnsi="Times" w:cs="Times"/>
          <w:sz w:val="24"/>
          <w:szCs w:val="24"/>
        </w:rPr>
        <w:t>)</w:t>
      </w:r>
      <w:r w:rsidR="00107322">
        <w:rPr>
          <w:rFonts w:ascii="Times" w:hAnsi="Times" w:cs="Times"/>
          <w:sz w:val="24"/>
          <w:szCs w:val="24"/>
        </w:rPr>
        <w:t>.</w:t>
      </w:r>
      <w:r w:rsidR="004B3C4E" w:rsidRPr="008769AC">
        <w:rPr>
          <w:rFonts w:ascii="Times" w:hAnsi="Times" w:cs="Times"/>
          <w:sz w:val="24"/>
          <w:szCs w:val="24"/>
        </w:rPr>
        <w:t xml:space="preserve"> </w:t>
      </w:r>
      <w:r w:rsidR="006A24C6" w:rsidRPr="008769AC">
        <w:rPr>
          <w:rFonts w:ascii="Times" w:hAnsi="Times" w:cs="Times"/>
          <w:sz w:val="24"/>
          <w:szCs w:val="24"/>
        </w:rPr>
        <w:t xml:space="preserve">This leads to </w:t>
      </w:r>
      <w:r w:rsidR="005A7F59" w:rsidRPr="008769AC">
        <w:rPr>
          <w:rFonts w:ascii="Times" w:hAnsi="Times" w:cs="Times"/>
          <w:sz w:val="24"/>
          <w:szCs w:val="24"/>
        </w:rPr>
        <w:t>platelet clumping and aggregation in vitro</w:t>
      </w:r>
      <w:r w:rsidR="003D2BBB">
        <w:rPr>
          <w:rFonts w:ascii="Times" w:hAnsi="Times" w:cs="Times"/>
          <w:sz w:val="24"/>
          <w:szCs w:val="24"/>
        </w:rPr>
        <w:t>, leading to low platelet counts, which slightly increase</w:t>
      </w:r>
      <w:r w:rsidR="00914E7C" w:rsidRPr="008769AC">
        <w:rPr>
          <w:rFonts w:ascii="Times" w:hAnsi="Times" w:cs="Times"/>
          <w:sz w:val="24"/>
          <w:szCs w:val="24"/>
        </w:rPr>
        <w:t xml:space="preserve"> in white blood cells (</w:t>
      </w:r>
      <w:r w:rsidR="00D5013C">
        <w:rPr>
          <w:rFonts w:ascii="Times" w:hAnsi="Times" w:cs="Times"/>
          <w:sz w:val="24"/>
          <w:szCs w:val="24"/>
        </w:rPr>
        <w:t>8</w:t>
      </w:r>
      <w:r w:rsidR="000E1806" w:rsidRPr="008769AC">
        <w:rPr>
          <w:rFonts w:ascii="Times" w:hAnsi="Times" w:cs="Times"/>
          <w:sz w:val="24"/>
          <w:szCs w:val="24"/>
        </w:rPr>
        <w:t>)</w:t>
      </w:r>
      <w:r w:rsidR="00107322">
        <w:rPr>
          <w:rFonts w:ascii="Times" w:hAnsi="Times" w:cs="Times"/>
          <w:sz w:val="24"/>
          <w:szCs w:val="24"/>
        </w:rPr>
        <w:t>.</w:t>
      </w:r>
    </w:p>
    <w:p w14:paraId="039F5CA5" w14:textId="4208DFD7" w:rsidR="008636D6" w:rsidRPr="008769AC" w:rsidRDefault="006A24C6" w:rsidP="00516F95">
      <w:pPr>
        <w:pStyle w:val="BodyA"/>
        <w:tabs>
          <w:tab w:val="right" w:pos="6480"/>
        </w:tabs>
        <w:jc w:val="both"/>
        <w:rPr>
          <w:rFonts w:ascii="Times" w:hAnsi="Times" w:cs="Times"/>
          <w:sz w:val="24"/>
          <w:szCs w:val="24"/>
        </w:rPr>
      </w:pPr>
      <w:r w:rsidRPr="008769AC">
        <w:rPr>
          <w:rFonts w:ascii="Times" w:hAnsi="Times" w:cs="Times"/>
          <w:sz w:val="24"/>
          <w:szCs w:val="24"/>
        </w:rPr>
        <w:t xml:space="preserve">Another issue is the adenovirus in the vaccine. It can induce thrombocytopenia, a potentially </w:t>
      </w:r>
      <w:r w:rsidR="00107322">
        <w:rPr>
          <w:rFonts w:ascii="Times" w:hAnsi="Times" w:cs="Times"/>
          <w:sz w:val="24"/>
          <w:szCs w:val="24"/>
        </w:rPr>
        <w:t>severe</w:t>
      </w:r>
      <w:r w:rsidRPr="008769AC">
        <w:rPr>
          <w:rFonts w:ascii="Times" w:hAnsi="Times" w:cs="Times"/>
          <w:sz w:val="24"/>
          <w:szCs w:val="24"/>
        </w:rPr>
        <w:t xml:space="preserve"> complication of gene therapy protocols </w:t>
      </w:r>
      <w:r w:rsidR="00107322">
        <w:rPr>
          <w:rFonts w:ascii="Times" w:hAnsi="Times" w:cs="Times"/>
          <w:sz w:val="24"/>
          <w:szCs w:val="24"/>
        </w:rPr>
        <w:t>by</w:t>
      </w:r>
      <w:r w:rsidRPr="008769AC">
        <w:rPr>
          <w:rFonts w:ascii="Times" w:hAnsi="Times" w:cs="Times"/>
          <w:sz w:val="24"/>
          <w:szCs w:val="24"/>
        </w:rPr>
        <w:t xml:space="preserve"> this </w:t>
      </w:r>
      <w:r w:rsidR="00107322">
        <w:rPr>
          <w:rFonts w:ascii="Times" w:hAnsi="Times" w:cs="Times"/>
          <w:sz w:val="24"/>
          <w:szCs w:val="24"/>
        </w:rPr>
        <w:t>kind</w:t>
      </w:r>
      <w:r w:rsidRPr="008769AC">
        <w:rPr>
          <w:rFonts w:ascii="Times" w:hAnsi="Times" w:cs="Times"/>
          <w:sz w:val="24"/>
          <w:szCs w:val="24"/>
        </w:rPr>
        <w:t xml:space="preserve"> of vector. While studying the interaction between adenovirus and platelets, we proved adenovirus platelet attachment by detecting Coxsackie adenovirus receptor.  We concluded that the interaction between </w:t>
      </w:r>
      <w:r w:rsidR="00AB779C" w:rsidRPr="00AB779C">
        <w:rPr>
          <w:rFonts w:ascii="Times" w:hAnsi="Times" w:cs="Times"/>
          <w:sz w:val="24"/>
          <w:szCs w:val="24"/>
        </w:rPr>
        <w:t xml:space="preserve">platelets </w:t>
      </w:r>
      <w:r w:rsidR="00AB779C">
        <w:rPr>
          <w:rFonts w:ascii="Times" w:hAnsi="Times" w:cs="Times"/>
          <w:sz w:val="24"/>
          <w:szCs w:val="24"/>
        </w:rPr>
        <w:t xml:space="preserve">and </w:t>
      </w:r>
      <w:r w:rsidRPr="008769AC">
        <w:rPr>
          <w:rFonts w:ascii="Times" w:hAnsi="Times" w:cs="Times"/>
          <w:sz w:val="24"/>
          <w:szCs w:val="24"/>
        </w:rPr>
        <w:t xml:space="preserve">adenovirus </w:t>
      </w:r>
      <w:r w:rsidR="00AB779C">
        <w:rPr>
          <w:rFonts w:ascii="Times" w:hAnsi="Times" w:cs="Times"/>
          <w:sz w:val="24"/>
          <w:szCs w:val="24"/>
        </w:rPr>
        <w:t>causes</w:t>
      </w:r>
      <w:r w:rsidRPr="008769AC">
        <w:rPr>
          <w:rFonts w:ascii="Times" w:hAnsi="Times" w:cs="Times"/>
          <w:sz w:val="24"/>
          <w:szCs w:val="24"/>
        </w:rPr>
        <w:t xml:space="preserve"> platelet activation and quick appearance of P-selectin on the platelet</w:t>
      </w:r>
      <w:r w:rsidR="003D2BBB">
        <w:rPr>
          <w:rFonts w:ascii="Times" w:hAnsi="Times" w:cs="Times"/>
          <w:sz w:val="24"/>
          <w:szCs w:val="24"/>
        </w:rPr>
        <w:t>'</w:t>
      </w:r>
      <w:r w:rsidRPr="008769AC">
        <w:rPr>
          <w:rFonts w:ascii="Times" w:hAnsi="Times" w:cs="Times"/>
          <w:sz w:val="24"/>
          <w:szCs w:val="24"/>
        </w:rPr>
        <w:t xml:space="preserve">s surface; this triggers the formation of platelet-leukocyte aggregates. This interaction is </w:t>
      </w:r>
      <w:r w:rsidR="00AB779C">
        <w:rPr>
          <w:rFonts w:ascii="Times" w:hAnsi="Times" w:cs="Times"/>
          <w:sz w:val="24"/>
          <w:szCs w:val="24"/>
        </w:rPr>
        <w:t>vital</w:t>
      </w:r>
      <w:r w:rsidRPr="008769AC">
        <w:rPr>
          <w:rFonts w:ascii="Times" w:hAnsi="Times" w:cs="Times"/>
          <w:sz w:val="24"/>
          <w:szCs w:val="24"/>
        </w:rPr>
        <w:t xml:space="preserve"> since it promotes leukocyte rolling on the endothelium and slows platelets that excrete the ligand in an inflammatory setting. The thrombocytopenia </w:t>
      </w:r>
      <w:r w:rsidR="00AB779C" w:rsidRPr="00AB779C">
        <w:rPr>
          <w:rFonts w:ascii="Times" w:hAnsi="Times" w:cs="Times"/>
          <w:sz w:val="24"/>
          <w:szCs w:val="24"/>
        </w:rPr>
        <w:t xml:space="preserve">appearance </w:t>
      </w:r>
      <w:r w:rsidR="00AB779C">
        <w:rPr>
          <w:rFonts w:ascii="Times" w:hAnsi="Times" w:cs="Times"/>
          <w:sz w:val="24"/>
          <w:szCs w:val="24"/>
        </w:rPr>
        <w:t>in</w:t>
      </w:r>
      <w:r w:rsidRPr="008769AC">
        <w:rPr>
          <w:rFonts w:ascii="Times" w:hAnsi="Times" w:cs="Times"/>
          <w:sz w:val="24"/>
          <w:szCs w:val="24"/>
        </w:rPr>
        <w:t xml:space="preserve"> 24 hours of adenovirus administration </w:t>
      </w:r>
      <w:r w:rsidR="00AB779C">
        <w:rPr>
          <w:rFonts w:ascii="Times" w:hAnsi="Times" w:cs="Times"/>
          <w:sz w:val="24"/>
          <w:szCs w:val="24"/>
        </w:rPr>
        <w:t>reveals</w:t>
      </w:r>
      <w:r w:rsidRPr="008769AC">
        <w:rPr>
          <w:rFonts w:ascii="Times" w:hAnsi="Times" w:cs="Times"/>
          <w:sz w:val="24"/>
          <w:szCs w:val="24"/>
        </w:rPr>
        <w:t xml:space="preserve"> that this is a response to the virus. Studies of the administered adenovirus show that liver macrophages clear most of the virus within 24 hours, the same amount of time that platelets take to be cleared. According to this observation, we can conclude that </w:t>
      </w:r>
      <w:r w:rsidR="003D2BBB">
        <w:rPr>
          <w:rFonts w:ascii="Times" w:hAnsi="Times" w:cs="Times"/>
          <w:sz w:val="24"/>
          <w:szCs w:val="24"/>
        </w:rPr>
        <w:t>the adenovirus and the activated platelets may b</w:t>
      </w:r>
      <w:r w:rsidRPr="008769AC">
        <w:rPr>
          <w:rFonts w:ascii="Times" w:hAnsi="Times" w:cs="Times"/>
          <w:sz w:val="24"/>
          <w:szCs w:val="24"/>
        </w:rPr>
        <w:t>e cleared with the same mechanism. For further evidence, we noticed the adenovirus particles</w:t>
      </w:r>
      <w:r w:rsidR="003D2BBB">
        <w:rPr>
          <w:rFonts w:ascii="Times" w:hAnsi="Times" w:cs="Times"/>
          <w:sz w:val="24"/>
          <w:szCs w:val="24"/>
        </w:rPr>
        <w:t>'</w:t>
      </w:r>
      <w:r w:rsidRPr="008769AC">
        <w:rPr>
          <w:rFonts w:ascii="Times" w:hAnsi="Times" w:cs="Times"/>
          <w:sz w:val="24"/>
          <w:szCs w:val="24"/>
        </w:rPr>
        <w:t xml:space="preserve"> </w:t>
      </w:r>
      <w:r w:rsidR="00AB779C" w:rsidRPr="00AB779C">
        <w:rPr>
          <w:rFonts w:ascii="Times" w:hAnsi="Times" w:cs="Times"/>
          <w:sz w:val="24"/>
          <w:szCs w:val="24"/>
        </w:rPr>
        <w:t xml:space="preserve">appearance </w:t>
      </w:r>
      <w:r w:rsidRPr="008769AC">
        <w:rPr>
          <w:rFonts w:ascii="Times" w:hAnsi="Times" w:cs="Times"/>
          <w:sz w:val="24"/>
          <w:szCs w:val="24"/>
        </w:rPr>
        <w:t xml:space="preserve">in the liver macrophage 10 minutes after the injection </w:t>
      </w:r>
      <w:r w:rsidR="00422D54" w:rsidRPr="008769AC">
        <w:rPr>
          <w:rFonts w:ascii="Times" w:hAnsi="Times" w:cs="Times"/>
          <w:sz w:val="24"/>
          <w:szCs w:val="24"/>
        </w:rPr>
        <w:t>(</w:t>
      </w:r>
      <w:r w:rsidR="00D5013C">
        <w:rPr>
          <w:rFonts w:ascii="Times" w:hAnsi="Times" w:cs="Times"/>
          <w:sz w:val="24"/>
          <w:szCs w:val="24"/>
        </w:rPr>
        <w:t>9</w:t>
      </w:r>
      <w:r w:rsidR="00422D54" w:rsidRPr="008769AC">
        <w:rPr>
          <w:rFonts w:ascii="Times" w:hAnsi="Times" w:cs="Times"/>
          <w:sz w:val="24"/>
          <w:szCs w:val="24"/>
        </w:rPr>
        <w:t>)</w:t>
      </w:r>
      <w:r w:rsidR="00107322">
        <w:rPr>
          <w:rFonts w:ascii="Times" w:hAnsi="Times" w:cs="Times"/>
          <w:sz w:val="24"/>
          <w:szCs w:val="24"/>
        </w:rPr>
        <w:t>.</w:t>
      </w:r>
    </w:p>
    <w:p w14:paraId="77F0D571" w14:textId="578739F2" w:rsidR="006F2795" w:rsidRPr="008769AC" w:rsidRDefault="006F2795" w:rsidP="00430CC9">
      <w:pPr>
        <w:pStyle w:val="Footnote"/>
        <w:jc w:val="both"/>
        <w:rPr>
          <w:rFonts w:ascii="Times" w:eastAsia="Arial" w:hAnsi="Times" w:cs="Times"/>
          <w:color w:val="212121"/>
          <w:sz w:val="24"/>
          <w:szCs w:val="24"/>
          <w:u w:color="212121"/>
          <w:shd w:val="clear" w:color="auto" w:fill="FFFFFF"/>
        </w:rPr>
      </w:pPr>
      <w:r w:rsidRPr="008769AC">
        <w:rPr>
          <w:rFonts w:ascii="Times" w:hAnsi="Times" w:cs="Times"/>
          <w:color w:val="212121"/>
          <w:sz w:val="24"/>
          <w:szCs w:val="24"/>
          <w:u w:color="212121"/>
          <w:shd w:val="clear" w:color="auto" w:fill="FFFFFF"/>
        </w:rPr>
        <w:lastRenderedPageBreak/>
        <w:t xml:space="preserve">Many interactions are acknowledged to </w:t>
      </w:r>
      <w:r w:rsidR="00AB779C">
        <w:rPr>
          <w:rFonts w:ascii="Times" w:hAnsi="Times" w:cs="Times"/>
          <w:color w:val="212121"/>
          <w:sz w:val="24"/>
          <w:szCs w:val="24"/>
          <w:u w:color="212121"/>
          <w:shd w:val="clear" w:color="auto" w:fill="FFFFFF"/>
        </w:rPr>
        <w:t>occur</w:t>
      </w:r>
      <w:r w:rsidRPr="008769AC">
        <w:rPr>
          <w:rFonts w:ascii="Times" w:hAnsi="Times" w:cs="Times"/>
          <w:color w:val="212121"/>
          <w:sz w:val="24"/>
          <w:szCs w:val="24"/>
          <w:u w:color="212121"/>
          <w:shd w:val="clear" w:color="auto" w:fill="FFFFFF"/>
        </w:rPr>
        <w:t xml:space="preserve"> between Ad capsid and </w:t>
      </w:r>
      <w:r w:rsidR="00AB779C">
        <w:rPr>
          <w:rFonts w:ascii="Times" w:hAnsi="Times" w:cs="Times"/>
          <w:color w:val="212121"/>
          <w:sz w:val="24"/>
          <w:szCs w:val="24"/>
          <w:u w:color="212121"/>
          <w:shd w:val="clear" w:color="auto" w:fill="FFFFFF"/>
        </w:rPr>
        <w:t>non-</w:t>
      </w:r>
      <w:r w:rsidRPr="008769AC">
        <w:rPr>
          <w:rFonts w:ascii="Times" w:hAnsi="Times" w:cs="Times"/>
          <w:color w:val="212121"/>
          <w:sz w:val="24"/>
          <w:szCs w:val="24"/>
          <w:u w:color="212121"/>
          <w:shd w:val="clear" w:color="auto" w:fill="FFFFFF"/>
        </w:rPr>
        <w:t>cellular and cellular blood components, in addition to the complement system. For instance, Ad vectors interact with platelets, causing thrombocytopenia</w:t>
      </w:r>
      <w:r w:rsidR="005E037F" w:rsidRPr="008769AC">
        <w:rPr>
          <w:rFonts w:ascii="Times" w:hAnsi="Times" w:cs="Times"/>
          <w:color w:val="212121"/>
          <w:sz w:val="24"/>
          <w:szCs w:val="24"/>
          <w:u w:color="212121"/>
          <w:shd w:val="clear" w:color="auto" w:fill="FFFFFF"/>
        </w:rPr>
        <w:t xml:space="preserve"> (</w:t>
      </w:r>
      <w:r w:rsidR="00D5013C">
        <w:rPr>
          <w:rFonts w:ascii="Times" w:hAnsi="Times" w:cs="Times"/>
          <w:color w:val="212121"/>
          <w:sz w:val="24"/>
          <w:szCs w:val="24"/>
          <w:u w:color="212121"/>
          <w:shd w:val="clear" w:color="auto" w:fill="FFFFFF"/>
        </w:rPr>
        <w:t>10,11</w:t>
      </w:r>
      <w:r w:rsidR="005E037F" w:rsidRPr="008769AC">
        <w:rPr>
          <w:rFonts w:ascii="Times" w:hAnsi="Times" w:cs="Times"/>
          <w:color w:val="212121"/>
          <w:sz w:val="24"/>
          <w:szCs w:val="24"/>
          <w:u w:color="212121"/>
          <w:shd w:val="clear" w:color="auto" w:fill="FFFFFF"/>
        </w:rPr>
        <w:t>)</w:t>
      </w:r>
      <w:r w:rsidR="00511D8C">
        <w:rPr>
          <w:rFonts w:ascii="Times" w:eastAsia="Arial" w:hAnsi="Times" w:cs="Times"/>
          <w:color w:val="212121"/>
          <w:sz w:val="24"/>
          <w:szCs w:val="24"/>
          <w:u w:color="212121"/>
          <w:shd w:val="clear" w:color="auto" w:fill="FFFFFF"/>
        </w:rPr>
        <w:t>.</w:t>
      </w:r>
    </w:p>
    <w:p w14:paraId="47B222D9" w14:textId="32BC4E76" w:rsidR="006F2795" w:rsidRPr="008769AC" w:rsidRDefault="006F2795" w:rsidP="006F2795">
      <w:pPr>
        <w:pStyle w:val="Footnote"/>
        <w:rPr>
          <w:rFonts w:ascii="Times" w:hAnsi="Times" w:cs="Times"/>
          <w:sz w:val="24"/>
          <w:szCs w:val="24"/>
        </w:rPr>
      </w:pPr>
      <w:r w:rsidRPr="008769AC">
        <w:rPr>
          <w:rFonts w:ascii="Times" w:hAnsi="Times" w:cs="Times"/>
          <w:sz w:val="24"/>
          <w:szCs w:val="24"/>
        </w:rPr>
        <w:t xml:space="preserve">The most difficult obstacle for Ad vectors comes from the </w:t>
      </w:r>
      <w:r w:rsidR="00511D8C">
        <w:rPr>
          <w:rFonts w:ascii="Times" w:hAnsi="Times" w:cs="Times"/>
          <w:sz w:val="24"/>
          <w:szCs w:val="24"/>
        </w:rPr>
        <w:t>stimulation</w:t>
      </w:r>
      <w:r w:rsidRPr="008769AC">
        <w:rPr>
          <w:rFonts w:ascii="Times" w:hAnsi="Times" w:cs="Times"/>
          <w:sz w:val="24"/>
          <w:szCs w:val="24"/>
        </w:rPr>
        <w:t xml:space="preserve"> of an intense immune response, possibly caused by reacting with antigen-presenting cells like </w:t>
      </w:r>
      <w:r w:rsidR="00502C94" w:rsidRPr="00502C94">
        <w:rPr>
          <w:rFonts w:ascii="Times" w:hAnsi="Times" w:cs="Times"/>
          <w:sz w:val="24"/>
          <w:szCs w:val="24"/>
        </w:rPr>
        <w:t xml:space="preserve">dendritic cells </w:t>
      </w:r>
      <w:r w:rsidR="00502C94">
        <w:rPr>
          <w:rFonts w:ascii="Times" w:hAnsi="Times" w:cs="Times"/>
          <w:sz w:val="24"/>
          <w:szCs w:val="24"/>
        </w:rPr>
        <w:t xml:space="preserve">and </w:t>
      </w:r>
      <w:r w:rsidRPr="008769AC">
        <w:rPr>
          <w:rFonts w:ascii="Times" w:hAnsi="Times" w:cs="Times"/>
          <w:sz w:val="24"/>
          <w:szCs w:val="24"/>
        </w:rPr>
        <w:t>macrophages; this causes the release of pro-inflamma</w:t>
      </w:r>
      <w:r w:rsidR="002A24C3" w:rsidRPr="008769AC">
        <w:rPr>
          <w:rFonts w:ascii="Times" w:hAnsi="Times" w:cs="Times"/>
          <w:sz w:val="24"/>
          <w:szCs w:val="24"/>
        </w:rPr>
        <w:t xml:space="preserve">tory cytokines/ chemokines </w:t>
      </w:r>
      <w:r w:rsidR="00502C94">
        <w:rPr>
          <w:rFonts w:ascii="Times" w:hAnsi="Times" w:cs="Times"/>
          <w:sz w:val="24"/>
          <w:szCs w:val="24"/>
        </w:rPr>
        <w:t>like</w:t>
      </w:r>
      <w:r w:rsidR="002A24C3" w:rsidRPr="008769AC">
        <w:rPr>
          <w:rFonts w:ascii="Times" w:hAnsi="Times" w:cs="Times"/>
          <w:sz w:val="24"/>
          <w:szCs w:val="24"/>
        </w:rPr>
        <w:t xml:space="preserve"> </w:t>
      </w:r>
      <w:r w:rsidR="00502C94" w:rsidRPr="00502C94">
        <w:rPr>
          <w:rFonts w:ascii="Times" w:hAnsi="Times" w:cs="Times"/>
          <w:sz w:val="24"/>
          <w:szCs w:val="24"/>
        </w:rPr>
        <w:t>tumor necrosis factor -α - interferon γ inducible protein-10,</w:t>
      </w:r>
      <w:r w:rsidR="00502C94">
        <w:rPr>
          <w:rFonts w:ascii="Times" w:hAnsi="Times" w:cs="Times"/>
          <w:sz w:val="24"/>
          <w:szCs w:val="24"/>
        </w:rPr>
        <w:t xml:space="preserve"> </w:t>
      </w:r>
      <w:r w:rsidR="00502C94" w:rsidRPr="00502C94">
        <w:rPr>
          <w:rFonts w:ascii="Times" w:hAnsi="Times" w:cs="Times"/>
          <w:sz w:val="24"/>
          <w:szCs w:val="24"/>
        </w:rPr>
        <w:t>RANTES</w:t>
      </w:r>
      <w:r w:rsidR="00502C94">
        <w:rPr>
          <w:rFonts w:ascii="Times" w:hAnsi="Times" w:cs="Times"/>
          <w:sz w:val="24"/>
          <w:szCs w:val="24"/>
        </w:rPr>
        <w:t xml:space="preserve">, and </w:t>
      </w:r>
      <w:r w:rsidR="002A24C3" w:rsidRPr="008769AC">
        <w:rPr>
          <w:rFonts w:ascii="Times" w:hAnsi="Times" w:cs="Times"/>
          <w:sz w:val="24"/>
          <w:szCs w:val="24"/>
        </w:rPr>
        <w:t>interleukin 6 (IL-6</w:t>
      </w:r>
      <w:r w:rsidR="002C7E5B" w:rsidRPr="008769AC">
        <w:rPr>
          <w:rFonts w:ascii="Times" w:hAnsi="Times" w:cs="Times"/>
          <w:sz w:val="24"/>
          <w:szCs w:val="24"/>
        </w:rPr>
        <w:t>)</w:t>
      </w:r>
      <w:r w:rsidR="002A24C3" w:rsidRPr="008769AC">
        <w:rPr>
          <w:rFonts w:ascii="Times" w:hAnsi="Times" w:cs="Times"/>
          <w:sz w:val="24"/>
          <w:szCs w:val="24"/>
        </w:rPr>
        <w:t xml:space="preserve"> </w:t>
      </w:r>
      <w:r w:rsidR="005C51E5" w:rsidRPr="008769AC">
        <w:rPr>
          <w:rFonts w:ascii="Times" w:hAnsi="Times" w:cs="Times"/>
          <w:sz w:val="24"/>
          <w:szCs w:val="24"/>
        </w:rPr>
        <w:t>(</w:t>
      </w:r>
      <w:r w:rsidR="00D5013C">
        <w:rPr>
          <w:rFonts w:ascii="Times" w:hAnsi="Times" w:cs="Times"/>
          <w:sz w:val="24"/>
          <w:szCs w:val="24"/>
        </w:rPr>
        <w:t>12</w:t>
      </w:r>
      <w:r w:rsidR="005C51E5" w:rsidRPr="008769AC">
        <w:rPr>
          <w:rFonts w:ascii="Times" w:hAnsi="Times" w:cs="Times"/>
          <w:sz w:val="24"/>
          <w:szCs w:val="24"/>
        </w:rPr>
        <w:t>)</w:t>
      </w:r>
      <w:r w:rsidR="00511D8C">
        <w:rPr>
          <w:rFonts w:ascii="Times" w:hAnsi="Times" w:cs="Times"/>
          <w:sz w:val="24"/>
          <w:szCs w:val="24"/>
        </w:rPr>
        <w:t>.</w:t>
      </w:r>
      <w:r w:rsidRPr="008769AC">
        <w:rPr>
          <w:rFonts w:ascii="Times" w:hAnsi="Times" w:cs="Times"/>
          <w:sz w:val="24"/>
          <w:szCs w:val="24"/>
        </w:rPr>
        <w:t xml:space="preserve"> </w:t>
      </w:r>
    </w:p>
    <w:p w14:paraId="4AC67D90" w14:textId="7C84B2EB" w:rsidR="003B758F" w:rsidRPr="003B758F" w:rsidRDefault="00502C94" w:rsidP="003B758F">
      <w:pPr>
        <w:pStyle w:val="Footnote"/>
        <w:rPr>
          <w:rFonts w:ascii="Times" w:hAnsi="Times" w:cs="Times"/>
          <w:sz w:val="24"/>
          <w:szCs w:val="24"/>
        </w:rPr>
      </w:pPr>
      <w:r w:rsidRPr="00502C94">
        <w:rPr>
          <w:rFonts w:ascii="Times" w:hAnsi="Times" w:cs="Times"/>
          <w:sz w:val="24"/>
          <w:szCs w:val="24"/>
        </w:rPr>
        <w:t>Because the spleen is the primary location of cytokine and chemokine synthesis, such as interleukin-6, decreased absorption of PEGylated vectors by the spleen could indicate why lower Il-6 concentrations were seen following PEGylated Ad vector delivery. PEGylated Ad vectors demonstrated much</w:t>
      </w:r>
      <w:r w:rsidR="003D2BBB">
        <w:rPr>
          <w:rFonts w:ascii="Times" w:hAnsi="Times" w:cs="Times"/>
          <w:sz w:val="24"/>
          <w:szCs w:val="24"/>
        </w:rPr>
        <w:t>-</w:t>
      </w:r>
      <w:r w:rsidRPr="00502C94">
        <w:rPr>
          <w:rFonts w:ascii="Times" w:hAnsi="Times" w:cs="Times"/>
          <w:sz w:val="24"/>
          <w:szCs w:val="24"/>
        </w:rPr>
        <w:t>decreased spleen (3-fold lower) and kidney transduction, according to De Geet et al</w:t>
      </w:r>
      <w:r w:rsidR="003D2BBB">
        <w:rPr>
          <w:rFonts w:ascii="Times" w:hAnsi="Times" w:cs="Times"/>
          <w:sz w:val="24"/>
          <w:szCs w:val="24"/>
        </w:rPr>
        <w:t>.</w:t>
      </w:r>
      <w:r w:rsidRPr="00502C94">
        <w:rPr>
          <w:rFonts w:ascii="Times" w:hAnsi="Times" w:cs="Times"/>
          <w:sz w:val="24"/>
          <w:szCs w:val="24"/>
        </w:rPr>
        <w:t xml:space="preserve"> (2.5-fold lower).</w:t>
      </w:r>
      <w:r>
        <w:rPr>
          <w:rFonts w:ascii="Times" w:hAnsi="Times" w:cs="Times"/>
          <w:sz w:val="24"/>
          <w:szCs w:val="24"/>
        </w:rPr>
        <w:t xml:space="preserve"> </w:t>
      </w:r>
      <w:r w:rsidR="003B758F" w:rsidRPr="003B758F">
        <w:rPr>
          <w:rFonts w:ascii="Times" w:hAnsi="Times" w:cs="Times"/>
          <w:sz w:val="24"/>
          <w:szCs w:val="24"/>
        </w:rPr>
        <w:t xml:space="preserve">PEGylation further prevented thrombocytopenia from developing. Finally, combining PEGylation of adenoviral vectors with </w:t>
      </w:r>
      <w:r w:rsidR="003D2BBB">
        <w:rPr>
          <w:rFonts w:ascii="Times" w:hAnsi="Times" w:cs="Times"/>
          <w:sz w:val="24"/>
          <w:szCs w:val="24"/>
        </w:rPr>
        <w:t>methylprednisolone injection</w:t>
      </w:r>
      <w:r w:rsidR="003B758F" w:rsidRPr="003B758F">
        <w:rPr>
          <w:rFonts w:ascii="Times" w:hAnsi="Times" w:cs="Times"/>
          <w:sz w:val="24"/>
          <w:szCs w:val="24"/>
        </w:rPr>
        <w:t xml:space="preserve"> increases the therapeutic index of adenoviral gene transfer (13).</w:t>
      </w:r>
    </w:p>
    <w:p w14:paraId="32E71A65" w14:textId="77777777" w:rsidR="003B758F" w:rsidRDefault="003B758F" w:rsidP="003B758F">
      <w:pPr>
        <w:pStyle w:val="Footnote"/>
        <w:rPr>
          <w:rFonts w:ascii="Times" w:hAnsi="Times" w:cs="Times"/>
          <w:sz w:val="24"/>
          <w:szCs w:val="24"/>
        </w:rPr>
      </w:pPr>
      <w:r w:rsidRPr="003B758F">
        <w:rPr>
          <w:rFonts w:ascii="Times" w:hAnsi="Times" w:cs="Times"/>
          <w:sz w:val="24"/>
          <w:szCs w:val="24"/>
        </w:rPr>
        <w:t>PEGylation has already resulted in a 70% reduction in serum IL-6 concentrations (14).</w:t>
      </w:r>
    </w:p>
    <w:p w14:paraId="291C293F" w14:textId="00EAE4AF" w:rsidR="00F73233" w:rsidRPr="008769AC" w:rsidRDefault="007D1E37" w:rsidP="003B758F">
      <w:pPr>
        <w:pStyle w:val="Footnote"/>
        <w:rPr>
          <w:rFonts w:ascii="Times" w:hAnsi="Times" w:cs="Times"/>
          <w:sz w:val="24"/>
          <w:szCs w:val="24"/>
        </w:rPr>
      </w:pPr>
      <w:r w:rsidRPr="008769AC">
        <w:rPr>
          <w:rFonts w:ascii="Times" w:hAnsi="Times" w:cs="Times"/>
          <w:sz w:val="24"/>
          <w:szCs w:val="24"/>
        </w:rPr>
        <w:t xml:space="preserve">We noted that the study by Katie et </w:t>
      </w:r>
      <w:r w:rsidR="00443A48" w:rsidRPr="008769AC">
        <w:rPr>
          <w:rFonts w:ascii="Times" w:hAnsi="Times" w:cs="Times"/>
          <w:sz w:val="24"/>
          <w:szCs w:val="24"/>
        </w:rPr>
        <w:t>al</w:t>
      </w:r>
      <w:r w:rsidR="003D2BBB">
        <w:rPr>
          <w:rFonts w:ascii="Times" w:hAnsi="Times" w:cs="Times"/>
          <w:sz w:val="24"/>
          <w:szCs w:val="24"/>
        </w:rPr>
        <w:t>.</w:t>
      </w:r>
      <w:r w:rsidR="00443A48" w:rsidRPr="008769AC">
        <w:rPr>
          <w:rFonts w:ascii="Times" w:hAnsi="Times" w:cs="Times"/>
          <w:sz w:val="24"/>
          <w:szCs w:val="24"/>
        </w:rPr>
        <w:t xml:space="preserve"> studied </w:t>
      </w:r>
      <w:r w:rsidR="00B05136" w:rsidRPr="008769AC">
        <w:rPr>
          <w:rFonts w:ascii="Times" w:hAnsi="Times" w:cs="Times"/>
          <w:sz w:val="24"/>
          <w:szCs w:val="24"/>
        </w:rPr>
        <w:t>immune</w:t>
      </w:r>
      <w:r w:rsidR="00443A48" w:rsidRPr="008769AC">
        <w:rPr>
          <w:rFonts w:ascii="Times" w:hAnsi="Times" w:cs="Times"/>
          <w:sz w:val="24"/>
          <w:szCs w:val="24"/>
        </w:rPr>
        <w:t xml:space="preserve"> </w:t>
      </w:r>
      <w:r w:rsidR="00196918" w:rsidRPr="008769AC">
        <w:rPr>
          <w:rFonts w:ascii="Times" w:hAnsi="Times" w:cs="Times"/>
          <w:sz w:val="24"/>
          <w:szCs w:val="24"/>
        </w:rPr>
        <w:t>response by</w:t>
      </w:r>
      <w:r w:rsidRPr="008769AC">
        <w:rPr>
          <w:rFonts w:ascii="Times" w:hAnsi="Times" w:cs="Times"/>
          <w:sz w:val="24"/>
          <w:szCs w:val="24"/>
        </w:rPr>
        <w:t xml:space="preserve"> </w:t>
      </w:r>
      <w:r w:rsidR="00F73233" w:rsidRPr="008769AC">
        <w:rPr>
          <w:rFonts w:ascii="Times" w:hAnsi="Times" w:cs="Times"/>
          <w:sz w:val="24"/>
          <w:szCs w:val="24"/>
        </w:rPr>
        <w:t>a single</w:t>
      </w:r>
      <w:r w:rsidRPr="008769AC">
        <w:rPr>
          <w:rFonts w:ascii="Times" w:hAnsi="Times" w:cs="Times"/>
          <w:sz w:val="24"/>
          <w:szCs w:val="24"/>
        </w:rPr>
        <w:t xml:space="preserve"> dose of ChAdOx1 nCov-19</w:t>
      </w:r>
      <w:r w:rsidR="003D2BBB">
        <w:rPr>
          <w:rFonts w:ascii="Times" w:hAnsi="Times" w:cs="Times"/>
          <w:sz w:val="24"/>
          <w:szCs w:val="24"/>
        </w:rPr>
        <w:t>,</w:t>
      </w:r>
      <w:r w:rsidRPr="008769AC">
        <w:rPr>
          <w:rFonts w:ascii="Times" w:hAnsi="Times" w:cs="Times"/>
          <w:sz w:val="24"/>
          <w:szCs w:val="24"/>
        </w:rPr>
        <w:t xml:space="preserve"> not included </w:t>
      </w:r>
      <w:r w:rsidR="003D2BBB">
        <w:rPr>
          <w:rFonts w:ascii="Times" w:hAnsi="Times" w:cs="Times"/>
          <w:sz w:val="24"/>
          <w:szCs w:val="24"/>
        </w:rPr>
        <w:t xml:space="preserve">the </w:t>
      </w:r>
      <w:r w:rsidRPr="008769AC">
        <w:rPr>
          <w:rFonts w:ascii="Times" w:hAnsi="Times" w:cs="Times"/>
          <w:sz w:val="24"/>
          <w:szCs w:val="24"/>
        </w:rPr>
        <w:t>test of Il-6</w:t>
      </w:r>
      <w:r w:rsidR="005747C2" w:rsidRPr="008769AC">
        <w:rPr>
          <w:rFonts w:ascii="Times" w:hAnsi="Times" w:cs="Times"/>
          <w:sz w:val="24"/>
          <w:szCs w:val="24"/>
        </w:rPr>
        <w:t xml:space="preserve"> (</w:t>
      </w:r>
      <w:r w:rsidR="00D5013C">
        <w:rPr>
          <w:rFonts w:ascii="Times" w:hAnsi="Times" w:cs="Times"/>
          <w:sz w:val="24"/>
          <w:szCs w:val="24"/>
        </w:rPr>
        <w:t>15</w:t>
      </w:r>
      <w:r w:rsidR="005747C2" w:rsidRPr="008769AC">
        <w:rPr>
          <w:rFonts w:ascii="Times" w:hAnsi="Times" w:cs="Times"/>
          <w:sz w:val="24"/>
          <w:szCs w:val="24"/>
        </w:rPr>
        <w:t>)</w:t>
      </w:r>
      <w:r w:rsidR="00502C94">
        <w:rPr>
          <w:rFonts w:ascii="Times" w:hAnsi="Times" w:cs="Times"/>
          <w:sz w:val="24"/>
          <w:szCs w:val="24"/>
        </w:rPr>
        <w:t>.</w:t>
      </w:r>
    </w:p>
    <w:p w14:paraId="5CFB6E1C" w14:textId="205BF573" w:rsidR="006F2795" w:rsidRPr="008769AC" w:rsidRDefault="00F73233" w:rsidP="00F73233">
      <w:pPr>
        <w:pStyle w:val="Footnote"/>
        <w:rPr>
          <w:rFonts w:ascii="Times" w:hAnsi="Times" w:cs="Times"/>
          <w:sz w:val="24"/>
          <w:szCs w:val="24"/>
        </w:rPr>
      </w:pPr>
      <w:r w:rsidRPr="008769AC">
        <w:rPr>
          <w:rFonts w:ascii="Times" w:hAnsi="Times" w:cs="Times"/>
          <w:sz w:val="24"/>
          <w:szCs w:val="24"/>
        </w:rPr>
        <w:t>We conclude from previous studies that the</w:t>
      </w:r>
      <w:r w:rsidR="000D05EA" w:rsidRPr="008769AC">
        <w:rPr>
          <w:rFonts w:ascii="Times" w:hAnsi="Times" w:cs="Times"/>
          <w:sz w:val="24"/>
          <w:szCs w:val="24"/>
        </w:rPr>
        <w:t xml:space="preserve"> PEGylating of adenoviral vectors can be promise </w:t>
      </w:r>
      <w:r w:rsidR="00E04B54" w:rsidRPr="008769AC">
        <w:rPr>
          <w:rFonts w:ascii="Times" w:hAnsi="Times" w:cs="Times"/>
          <w:sz w:val="24"/>
          <w:szCs w:val="24"/>
        </w:rPr>
        <w:t xml:space="preserve">technology </w:t>
      </w:r>
      <w:r w:rsidR="000D05EA" w:rsidRPr="008769AC">
        <w:rPr>
          <w:rFonts w:ascii="Times" w:hAnsi="Times" w:cs="Times"/>
          <w:sz w:val="24"/>
          <w:szCs w:val="24"/>
        </w:rPr>
        <w:t>as safety profile as significantly reduced</w:t>
      </w:r>
      <w:r w:rsidRPr="008769AC">
        <w:rPr>
          <w:rFonts w:ascii="Times" w:hAnsi="Times" w:cs="Times"/>
          <w:sz w:val="24"/>
          <w:szCs w:val="24"/>
        </w:rPr>
        <w:t xml:space="preserve"> IL-6 and liver</w:t>
      </w:r>
      <w:r w:rsidR="000D05EA" w:rsidRPr="008769AC">
        <w:rPr>
          <w:rFonts w:ascii="Times" w:hAnsi="Times" w:cs="Times"/>
          <w:sz w:val="24"/>
          <w:szCs w:val="24"/>
        </w:rPr>
        <w:t xml:space="preserve"> toxicity and how avoiding the pitfalls of chemistry and virology</w:t>
      </w:r>
      <w:r w:rsidR="003D2BBB">
        <w:rPr>
          <w:rFonts w:ascii="Times" w:hAnsi="Times" w:cs="Times"/>
          <w:sz w:val="24"/>
          <w:szCs w:val="24"/>
        </w:rPr>
        <w:t>,</w:t>
      </w:r>
      <w:r w:rsidR="003A271E" w:rsidRPr="008769AC">
        <w:rPr>
          <w:rFonts w:ascii="Times" w:hAnsi="Times" w:cs="Times"/>
          <w:sz w:val="24"/>
          <w:szCs w:val="24"/>
        </w:rPr>
        <w:t xml:space="preserve"> so the PEGylation since </w:t>
      </w:r>
      <w:r w:rsidR="003D2BBB">
        <w:rPr>
          <w:rFonts w:ascii="Times" w:hAnsi="Times" w:cs="Times"/>
          <w:sz w:val="24"/>
          <w:szCs w:val="24"/>
        </w:rPr>
        <w:t xml:space="preserve">the </w:t>
      </w:r>
      <w:r w:rsidR="003A271E" w:rsidRPr="008769AC">
        <w:rPr>
          <w:rFonts w:ascii="Times" w:hAnsi="Times" w:cs="Times"/>
          <w:sz w:val="24"/>
          <w:szCs w:val="24"/>
        </w:rPr>
        <w:t>first</w:t>
      </w:r>
      <w:r w:rsidR="0051493B" w:rsidRPr="008769AC">
        <w:rPr>
          <w:rFonts w:ascii="Times" w:hAnsi="Times" w:cs="Times"/>
          <w:sz w:val="24"/>
          <w:szCs w:val="24"/>
        </w:rPr>
        <w:t xml:space="preserve"> </w:t>
      </w:r>
      <w:r w:rsidRPr="008769AC">
        <w:rPr>
          <w:rFonts w:ascii="Times" w:hAnsi="Times" w:cs="Times"/>
          <w:sz w:val="24"/>
          <w:szCs w:val="24"/>
        </w:rPr>
        <w:t xml:space="preserve">time </w:t>
      </w:r>
      <w:r w:rsidR="003D2BBB" w:rsidRPr="008769AC">
        <w:rPr>
          <w:rFonts w:ascii="Times" w:hAnsi="Times" w:cs="Times"/>
          <w:sz w:val="24"/>
          <w:szCs w:val="24"/>
        </w:rPr>
        <w:t>in</w:t>
      </w:r>
      <w:r w:rsidR="0051493B" w:rsidRPr="008769AC">
        <w:rPr>
          <w:rFonts w:ascii="Times" w:hAnsi="Times" w:cs="Times"/>
          <w:sz w:val="24"/>
          <w:szCs w:val="24"/>
        </w:rPr>
        <w:t xml:space="preserve"> 1999</w:t>
      </w:r>
      <w:r w:rsidRPr="008769AC">
        <w:rPr>
          <w:rFonts w:ascii="Times" w:hAnsi="Times" w:cs="Times"/>
          <w:sz w:val="24"/>
          <w:szCs w:val="24"/>
        </w:rPr>
        <w:t xml:space="preserve"> </w:t>
      </w:r>
      <w:r w:rsidR="003A271E" w:rsidRPr="008769AC">
        <w:rPr>
          <w:rFonts w:ascii="Times" w:hAnsi="Times" w:cs="Times"/>
          <w:sz w:val="24"/>
          <w:szCs w:val="24"/>
        </w:rPr>
        <w:t xml:space="preserve">introduced </w:t>
      </w:r>
      <w:r w:rsidR="00081D30" w:rsidRPr="008769AC">
        <w:rPr>
          <w:rFonts w:ascii="Times" w:hAnsi="Times" w:cs="Times"/>
          <w:sz w:val="24"/>
          <w:szCs w:val="24"/>
        </w:rPr>
        <w:t xml:space="preserve">by </w:t>
      </w:r>
      <w:r w:rsidR="003B758F" w:rsidRPr="008769AC">
        <w:rPr>
          <w:rFonts w:ascii="Times" w:hAnsi="Times" w:cs="Times"/>
          <w:sz w:val="24"/>
          <w:szCs w:val="24"/>
        </w:rPr>
        <w:t>O</w:t>
      </w:r>
      <w:r w:rsidR="003D2BBB">
        <w:rPr>
          <w:rFonts w:ascii="Times" w:hAnsi="Times" w:cs="Times"/>
          <w:sz w:val="24"/>
          <w:szCs w:val="24"/>
        </w:rPr>
        <w:t>'</w:t>
      </w:r>
      <w:r w:rsidR="003B758F" w:rsidRPr="008769AC">
        <w:rPr>
          <w:rFonts w:ascii="Times" w:hAnsi="Times" w:cs="Times"/>
          <w:sz w:val="24"/>
          <w:szCs w:val="24"/>
        </w:rPr>
        <w:t>Riordan, C</w:t>
      </w:r>
      <w:r w:rsidR="003A271E" w:rsidRPr="008769AC">
        <w:rPr>
          <w:rFonts w:ascii="Times" w:hAnsi="Times" w:cs="Times"/>
          <w:sz w:val="24"/>
          <w:szCs w:val="24"/>
        </w:rPr>
        <w:t>.R et al</w:t>
      </w:r>
      <w:r w:rsidR="003D2BBB">
        <w:rPr>
          <w:rFonts w:ascii="Times" w:hAnsi="Times" w:cs="Times"/>
          <w:sz w:val="24"/>
          <w:szCs w:val="24"/>
        </w:rPr>
        <w:t>.</w:t>
      </w:r>
      <w:r w:rsidR="00D5013C">
        <w:rPr>
          <w:rFonts w:ascii="Times" w:hAnsi="Times" w:cs="Times"/>
          <w:sz w:val="24"/>
          <w:szCs w:val="24"/>
        </w:rPr>
        <w:t xml:space="preserve"> </w:t>
      </w:r>
      <w:r w:rsidR="003D2BBB" w:rsidRPr="003D2BBB">
        <w:rPr>
          <w:rFonts w:ascii="Times" w:hAnsi="Times" w:cs="Times"/>
          <w:sz w:val="24"/>
          <w:szCs w:val="24"/>
        </w:rPr>
        <w:t>(16)</w:t>
      </w:r>
      <w:r w:rsidR="003D2BBB">
        <w:rPr>
          <w:rFonts w:ascii="Times" w:hAnsi="Times" w:cs="Times"/>
          <w:sz w:val="24"/>
          <w:szCs w:val="24"/>
        </w:rPr>
        <w:t xml:space="preserve"> </w:t>
      </w:r>
      <w:r w:rsidR="003A271E" w:rsidRPr="008769AC">
        <w:rPr>
          <w:rFonts w:ascii="Times" w:hAnsi="Times" w:cs="Times"/>
          <w:sz w:val="24"/>
          <w:szCs w:val="24"/>
        </w:rPr>
        <w:t>need more advancements</w:t>
      </w:r>
      <w:r w:rsidRPr="008769AC">
        <w:rPr>
          <w:rFonts w:ascii="Times" w:hAnsi="Times" w:cs="Times"/>
          <w:sz w:val="24"/>
          <w:szCs w:val="24"/>
        </w:rPr>
        <w:t>.</w:t>
      </w:r>
    </w:p>
    <w:p w14:paraId="34BC1B7D" w14:textId="77777777" w:rsidR="006F2795" w:rsidRPr="008769AC" w:rsidRDefault="006F2795" w:rsidP="006F2795">
      <w:pPr>
        <w:pStyle w:val="Footnote"/>
        <w:rPr>
          <w:rFonts w:ascii="Times" w:hAnsi="Times" w:cs="Times"/>
          <w:sz w:val="24"/>
          <w:szCs w:val="24"/>
        </w:rPr>
      </w:pPr>
    </w:p>
    <w:p w14:paraId="4D6D5F60" w14:textId="77777777" w:rsidR="006F2795" w:rsidRPr="008769AC" w:rsidRDefault="006F2795">
      <w:pPr>
        <w:pStyle w:val="BodyA"/>
        <w:tabs>
          <w:tab w:val="right" w:leader="dot" w:pos="6480"/>
        </w:tabs>
        <w:rPr>
          <w:rFonts w:ascii="Times" w:hAnsi="Times" w:cs="Times"/>
          <w:sz w:val="24"/>
          <w:szCs w:val="24"/>
        </w:rPr>
      </w:pPr>
    </w:p>
    <w:p w14:paraId="73AAA466" w14:textId="2E923F79" w:rsidR="00E60459" w:rsidRPr="008769AC" w:rsidRDefault="00E60459">
      <w:pPr>
        <w:pStyle w:val="BodyA"/>
        <w:tabs>
          <w:tab w:val="right" w:leader="dot" w:pos="6480"/>
        </w:tabs>
        <w:rPr>
          <w:rFonts w:ascii="Times" w:hAnsi="Times" w:cs="Times"/>
          <w:sz w:val="24"/>
          <w:szCs w:val="24"/>
        </w:rPr>
      </w:pPr>
    </w:p>
    <w:p w14:paraId="3B99BFED" w14:textId="11A98149" w:rsidR="006B77FB" w:rsidRPr="008769AC" w:rsidRDefault="006B77FB">
      <w:pPr>
        <w:pStyle w:val="BodyA"/>
        <w:tabs>
          <w:tab w:val="right" w:leader="dot" w:pos="6480"/>
        </w:tabs>
        <w:rPr>
          <w:rFonts w:ascii="Times" w:hAnsi="Times" w:cs="Times"/>
          <w:sz w:val="24"/>
          <w:szCs w:val="24"/>
        </w:rPr>
      </w:pPr>
    </w:p>
    <w:p w14:paraId="2ED18694" w14:textId="3724AEAD" w:rsidR="00E1244C" w:rsidRPr="008769AC" w:rsidRDefault="00E1244C">
      <w:pPr>
        <w:pStyle w:val="BodyA"/>
        <w:tabs>
          <w:tab w:val="right" w:leader="dot" w:pos="6480"/>
        </w:tabs>
        <w:rPr>
          <w:rFonts w:ascii="Times" w:hAnsi="Times" w:cs="Times"/>
          <w:sz w:val="24"/>
          <w:szCs w:val="24"/>
        </w:rPr>
      </w:pPr>
    </w:p>
    <w:p w14:paraId="154DE8F2" w14:textId="77777777" w:rsidR="00E1244C" w:rsidRPr="008769AC" w:rsidRDefault="00E1244C">
      <w:pPr>
        <w:pStyle w:val="BodyA"/>
        <w:tabs>
          <w:tab w:val="right" w:leader="dot" w:pos="6480"/>
        </w:tabs>
        <w:rPr>
          <w:rFonts w:ascii="Times" w:hAnsi="Times" w:cs="Times"/>
          <w:sz w:val="24"/>
          <w:szCs w:val="24"/>
        </w:rPr>
      </w:pPr>
    </w:p>
    <w:p w14:paraId="4F6DF8D6" w14:textId="10B67AC7" w:rsidR="003D2BBB" w:rsidRPr="003D2BBB" w:rsidRDefault="00BF557E" w:rsidP="003D2BBB">
      <w:pPr>
        <w:rPr>
          <w:rFonts w:ascii="Times" w:hAnsi="Times" w:cs="Times"/>
          <w:b/>
          <w:bCs/>
          <w:color w:val="000000"/>
          <w:u w:color="000000"/>
        </w:rPr>
      </w:pPr>
      <w:r w:rsidRPr="003D2BBB">
        <w:rPr>
          <w:rFonts w:ascii="Times" w:hAnsi="Times" w:cs="Times"/>
          <w:b/>
          <w:bCs/>
          <w:color w:val="000000"/>
          <w:u w:color="000000"/>
        </w:rPr>
        <w:t>C</w:t>
      </w:r>
      <w:r w:rsidR="006B77FB" w:rsidRPr="003D2BBB">
        <w:rPr>
          <w:rFonts w:ascii="Times" w:hAnsi="Times" w:cs="Times"/>
          <w:b/>
          <w:bCs/>
          <w:color w:val="000000"/>
          <w:u w:color="000000"/>
        </w:rPr>
        <w:t>onflict of interest</w:t>
      </w:r>
      <w:r w:rsidRPr="003D2BBB">
        <w:rPr>
          <w:rFonts w:ascii="Times" w:hAnsi="Times" w:cs="Times"/>
          <w:b/>
          <w:bCs/>
          <w:color w:val="000000"/>
          <w:u w:color="000000"/>
        </w:rPr>
        <w:t xml:space="preserve">:  </w:t>
      </w:r>
      <w:r w:rsidR="003D2BBB" w:rsidRPr="003D2BBB">
        <w:rPr>
          <w:rFonts w:ascii="Times" w:hAnsi="Times" w:cs="Times"/>
          <w:color w:val="000000"/>
          <w:u w:color="000000"/>
        </w:rPr>
        <w:t>None</w:t>
      </w:r>
    </w:p>
    <w:p w14:paraId="0D3329AF" w14:textId="77777777" w:rsidR="00BF557E" w:rsidRPr="008769AC" w:rsidRDefault="00BF557E" w:rsidP="00BF557E">
      <w:pPr>
        <w:pStyle w:val="BodyA"/>
        <w:tabs>
          <w:tab w:val="right" w:leader="dot" w:pos="6480"/>
        </w:tabs>
        <w:rPr>
          <w:rFonts w:ascii="Times" w:hAnsi="Times" w:cs="Times"/>
          <w:sz w:val="24"/>
          <w:szCs w:val="24"/>
        </w:rPr>
      </w:pPr>
    </w:p>
    <w:p w14:paraId="124C8899" w14:textId="31A0D573" w:rsidR="00430CC9" w:rsidRPr="008769AC" w:rsidRDefault="00F63907" w:rsidP="00BF557E">
      <w:pPr>
        <w:pStyle w:val="Footnote"/>
        <w:rPr>
          <w:rFonts w:ascii="Times" w:hAnsi="Times" w:cs="Times"/>
          <w:sz w:val="24"/>
          <w:szCs w:val="24"/>
        </w:rPr>
      </w:pPr>
      <w:r>
        <w:rPr>
          <w:rFonts w:ascii="Times" w:hAnsi="Times" w:cs="Times"/>
          <w:sz w:val="24"/>
          <w:szCs w:val="24"/>
        </w:rPr>
        <w:t>Funding:</w:t>
      </w:r>
      <w:r w:rsidR="008045CA">
        <w:rPr>
          <w:rFonts w:ascii="Times" w:hAnsi="Times" w:cs="Times"/>
          <w:sz w:val="24"/>
          <w:szCs w:val="24"/>
        </w:rPr>
        <w:t xml:space="preserve"> No funding </w:t>
      </w:r>
    </w:p>
    <w:p w14:paraId="1603C608" w14:textId="77777777" w:rsidR="00430CC9" w:rsidRPr="008769AC" w:rsidRDefault="00430CC9" w:rsidP="00BF557E">
      <w:pPr>
        <w:pStyle w:val="Footnote"/>
        <w:rPr>
          <w:rFonts w:ascii="Times" w:hAnsi="Times" w:cs="Times"/>
          <w:sz w:val="24"/>
          <w:szCs w:val="24"/>
        </w:rPr>
      </w:pPr>
    </w:p>
    <w:p w14:paraId="4C9897F4" w14:textId="77777777" w:rsidR="00430CC9" w:rsidRPr="008769AC" w:rsidRDefault="00430CC9" w:rsidP="00BF557E">
      <w:pPr>
        <w:pStyle w:val="Footnote"/>
        <w:rPr>
          <w:rFonts w:ascii="Times" w:hAnsi="Times" w:cs="Times"/>
          <w:sz w:val="24"/>
          <w:szCs w:val="24"/>
        </w:rPr>
      </w:pPr>
    </w:p>
    <w:p w14:paraId="45A83666" w14:textId="77777777" w:rsidR="00430CC9" w:rsidRPr="008769AC" w:rsidRDefault="00430CC9" w:rsidP="00BF557E">
      <w:pPr>
        <w:pStyle w:val="Footnote"/>
        <w:rPr>
          <w:rFonts w:ascii="Times" w:hAnsi="Times" w:cs="Times"/>
          <w:sz w:val="24"/>
          <w:szCs w:val="24"/>
        </w:rPr>
      </w:pPr>
    </w:p>
    <w:p w14:paraId="4D697718" w14:textId="77777777" w:rsidR="00430CC9" w:rsidRPr="008769AC" w:rsidRDefault="00430CC9" w:rsidP="00BF557E">
      <w:pPr>
        <w:pStyle w:val="Footnote"/>
        <w:rPr>
          <w:rFonts w:ascii="Times" w:hAnsi="Times" w:cs="Times"/>
          <w:sz w:val="24"/>
          <w:szCs w:val="24"/>
        </w:rPr>
      </w:pPr>
    </w:p>
    <w:p w14:paraId="6874118A" w14:textId="1C5B30F6" w:rsidR="00501DBB" w:rsidRPr="008769AC" w:rsidRDefault="00501DBB" w:rsidP="00BF557E">
      <w:pPr>
        <w:pStyle w:val="Footnote"/>
        <w:rPr>
          <w:rFonts w:ascii="Times" w:hAnsi="Times" w:cs="Times"/>
          <w:sz w:val="24"/>
          <w:szCs w:val="24"/>
        </w:rPr>
      </w:pPr>
      <w:r w:rsidRPr="008769AC">
        <w:rPr>
          <w:rFonts w:ascii="Times" w:hAnsi="Times" w:cs="Times"/>
          <w:sz w:val="24"/>
          <w:szCs w:val="24"/>
        </w:rPr>
        <w:lastRenderedPageBreak/>
        <w:t xml:space="preserve">References: </w:t>
      </w:r>
    </w:p>
    <w:p w14:paraId="71720809" w14:textId="3C9B7E3F" w:rsidR="00A35521" w:rsidRPr="008769AC" w:rsidRDefault="00A35521" w:rsidP="00BF557E">
      <w:pPr>
        <w:pStyle w:val="Footnote"/>
        <w:rPr>
          <w:rFonts w:ascii="Times" w:hAnsi="Times" w:cs="Times"/>
          <w:sz w:val="24"/>
          <w:szCs w:val="24"/>
        </w:rPr>
      </w:pPr>
    </w:p>
    <w:p w14:paraId="25E65AE8" w14:textId="3F994552" w:rsidR="00A35521" w:rsidRPr="008769AC" w:rsidRDefault="006C5EAC" w:rsidP="00501DBB">
      <w:pPr>
        <w:pStyle w:val="Footnote"/>
        <w:numPr>
          <w:ilvl w:val="0"/>
          <w:numId w:val="3"/>
        </w:numPr>
        <w:rPr>
          <w:rFonts w:ascii="Times" w:hAnsi="Times" w:cs="Times"/>
          <w:color w:val="212121"/>
          <w:sz w:val="24"/>
          <w:szCs w:val="24"/>
          <w:shd w:val="clear" w:color="auto" w:fill="FFFFFF"/>
        </w:rPr>
      </w:pPr>
      <w:hyperlink r:id="rId16" w:history="1">
        <w:r w:rsidRPr="00987C35">
          <w:rPr>
            <w:rStyle w:val="Hyperlink"/>
            <w:rFonts w:ascii="Times" w:hAnsi="Times" w:cs="Times"/>
            <w:sz w:val="24"/>
            <w:szCs w:val="24"/>
            <w:shd w:val="clear" w:color="auto" w:fill="FFFFFF"/>
          </w:rPr>
          <w:t>https://www.ema.europa.eu/en/documents/product-information/covid-19-vaccine-astrazeneca-product-information-approved-chmp-29-january-2021-pending-endorsement_en.pdf.assessed</w:t>
        </w:r>
      </w:hyperlink>
      <w:r>
        <w:rPr>
          <w:rFonts w:ascii="Times" w:hAnsi="Times" w:cs="Times"/>
          <w:color w:val="212121"/>
          <w:sz w:val="24"/>
          <w:szCs w:val="24"/>
          <w:shd w:val="clear" w:color="auto" w:fill="FFFFFF"/>
        </w:rPr>
        <w:t xml:space="preserve"> at </w:t>
      </w:r>
      <w:proofErr w:type="spellStart"/>
      <w:r>
        <w:rPr>
          <w:rFonts w:ascii="Times" w:hAnsi="Times" w:cs="Times"/>
          <w:color w:val="212121"/>
          <w:sz w:val="24"/>
          <w:szCs w:val="24"/>
          <w:shd w:val="clear" w:color="auto" w:fill="FFFFFF"/>
        </w:rPr>
        <w:t>may</w:t>
      </w:r>
      <w:proofErr w:type="spellEnd"/>
      <w:r>
        <w:rPr>
          <w:rFonts w:ascii="Times" w:hAnsi="Times" w:cs="Times"/>
          <w:color w:val="212121"/>
          <w:sz w:val="24"/>
          <w:szCs w:val="24"/>
          <w:shd w:val="clear" w:color="auto" w:fill="FFFFFF"/>
        </w:rPr>
        <w:t xml:space="preserve"> 2021.</w:t>
      </w:r>
    </w:p>
    <w:p w14:paraId="57373922" w14:textId="15D1996B" w:rsidR="00501DBB" w:rsidRPr="008769AC" w:rsidRDefault="00501DBB" w:rsidP="00501DBB">
      <w:pPr>
        <w:pStyle w:val="Footnote"/>
        <w:numPr>
          <w:ilvl w:val="0"/>
          <w:numId w:val="3"/>
        </w:numPr>
        <w:rPr>
          <w:rFonts w:ascii="Times" w:hAnsi="Times" w:cs="Times"/>
          <w:color w:val="212121"/>
          <w:sz w:val="24"/>
          <w:szCs w:val="24"/>
          <w:shd w:val="clear" w:color="auto" w:fill="FFFFFF"/>
        </w:rPr>
      </w:pPr>
      <w:r w:rsidRPr="008769AC">
        <w:rPr>
          <w:rFonts w:ascii="Times" w:hAnsi="Times" w:cs="Times"/>
          <w:color w:val="212121"/>
          <w:sz w:val="24"/>
          <w:szCs w:val="24"/>
          <w:shd w:val="clear" w:color="auto" w:fill="FFFFFF"/>
        </w:rPr>
        <w:t>Nyborg JK, Peersen OB. That zincing feeling: the effects of EDTA on the behaviour of zinc-binding transcriptional regulators. Biochem J. 2004 Aug 1;381(Pt 3</w:t>
      </w:r>
      <w:r w:rsidR="00445CC3" w:rsidRPr="008769AC">
        <w:rPr>
          <w:rFonts w:ascii="Times" w:hAnsi="Times" w:cs="Times"/>
          <w:color w:val="212121"/>
          <w:sz w:val="24"/>
          <w:szCs w:val="24"/>
          <w:shd w:val="clear" w:color="auto" w:fill="FFFFFF"/>
        </w:rPr>
        <w:t>): e</w:t>
      </w:r>
      <w:r w:rsidRPr="008769AC">
        <w:rPr>
          <w:rFonts w:ascii="Times" w:hAnsi="Times" w:cs="Times"/>
          <w:color w:val="212121"/>
          <w:sz w:val="24"/>
          <w:szCs w:val="24"/>
          <w:shd w:val="clear" w:color="auto" w:fill="FFFFFF"/>
        </w:rPr>
        <w:t xml:space="preserve">3-4. </w:t>
      </w:r>
      <w:proofErr w:type="spellStart"/>
      <w:r w:rsidRPr="008769AC">
        <w:rPr>
          <w:rFonts w:ascii="Times" w:hAnsi="Times" w:cs="Times"/>
          <w:color w:val="212121"/>
          <w:sz w:val="24"/>
          <w:szCs w:val="24"/>
          <w:shd w:val="clear" w:color="auto" w:fill="FFFFFF"/>
        </w:rPr>
        <w:t>doi</w:t>
      </w:r>
      <w:proofErr w:type="spellEnd"/>
      <w:r w:rsidRPr="008769AC">
        <w:rPr>
          <w:rFonts w:ascii="Times" w:hAnsi="Times" w:cs="Times"/>
          <w:color w:val="212121"/>
          <w:sz w:val="24"/>
          <w:szCs w:val="24"/>
          <w:shd w:val="clear" w:color="auto" w:fill="FFFFFF"/>
        </w:rPr>
        <w:t>: 10.1042/BJ20041096.</w:t>
      </w:r>
    </w:p>
    <w:p w14:paraId="5B5B6641" w14:textId="7C303A48" w:rsidR="003A3FC3" w:rsidRPr="003A3FC3" w:rsidRDefault="00A35521" w:rsidP="003A3FC3">
      <w:pPr>
        <w:pStyle w:val="Footnote"/>
        <w:numPr>
          <w:ilvl w:val="0"/>
          <w:numId w:val="3"/>
        </w:numPr>
        <w:rPr>
          <w:rFonts w:ascii="Times" w:hAnsi="Times" w:cs="Times"/>
          <w:color w:val="212121"/>
          <w:shd w:val="clear" w:color="auto" w:fill="FFFFFF"/>
        </w:rPr>
      </w:pPr>
      <w:r w:rsidRPr="003A3FC3">
        <w:rPr>
          <w:rFonts w:ascii="Times" w:hAnsi="Times" w:cs="Times"/>
          <w:color w:val="212121"/>
          <w:sz w:val="24"/>
          <w:szCs w:val="24"/>
          <w:shd w:val="clear" w:color="auto" w:fill="FFFFFF"/>
        </w:rPr>
        <w:t>Dial, R., Sun, Z. Y. and Freedman, S. J. (2003) Three conformational states of the p300 CH1 domain define its functional properties. Biochemistry 42, 9937–9945</w:t>
      </w:r>
      <w:r w:rsidR="00445CC3" w:rsidRPr="003A3FC3">
        <w:rPr>
          <w:rFonts w:ascii="Times" w:hAnsi="Times" w:cs="Times"/>
          <w:color w:val="212121"/>
          <w:sz w:val="24"/>
          <w:szCs w:val="24"/>
          <w:shd w:val="clear" w:color="auto" w:fill="FFFFFF"/>
        </w:rPr>
        <w:t>.</w:t>
      </w:r>
      <w:r w:rsidR="003A3FC3" w:rsidRPr="003A3FC3">
        <w:rPr>
          <w:rFonts w:ascii="Segoe UI" w:eastAsia="Times New Roman" w:hAnsi="Segoe UI" w:cs="Segoe UI"/>
          <w:color w:val="212121"/>
          <w:bdr w:val="none" w:sz="0" w:space="0" w:color="auto"/>
        </w:rPr>
        <w:t xml:space="preserve"> </w:t>
      </w:r>
      <w:r w:rsidR="003A3FC3" w:rsidRPr="003A3FC3">
        <w:rPr>
          <w:rFonts w:ascii="Times" w:hAnsi="Times" w:cs="Times"/>
          <w:color w:val="212121"/>
          <w:sz w:val="24"/>
          <w:szCs w:val="24"/>
          <w:shd w:val="clear" w:color="auto" w:fill="FFFFFF"/>
        </w:rPr>
        <w:t>DOI: </w:t>
      </w:r>
      <w:hyperlink r:id="rId17" w:tgtFrame="_blank" w:history="1">
        <w:r w:rsidR="003A3FC3" w:rsidRPr="003A3FC3">
          <w:rPr>
            <w:color w:val="212121"/>
            <w:sz w:val="24"/>
            <w:szCs w:val="24"/>
          </w:rPr>
          <w:t>10.1021/bi034989o</w:t>
        </w:r>
      </w:hyperlink>
      <w:r w:rsidR="003A3FC3">
        <w:rPr>
          <w:rFonts w:ascii="Times" w:hAnsi="Times" w:cs="Times"/>
          <w:color w:val="212121"/>
          <w:shd w:val="clear" w:color="auto" w:fill="FFFFFF"/>
        </w:rPr>
        <w:t>.</w:t>
      </w:r>
    </w:p>
    <w:p w14:paraId="7634346E" w14:textId="362793D3" w:rsidR="00A35521" w:rsidRPr="003A3FC3" w:rsidRDefault="00A35521" w:rsidP="008E2637">
      <w:pPr>
        <w:pStyle w:val="Footnote"/>
        <w:numPr>
          <w:ilvl w:val="0"/>
          <w:numId w:val="3"/>
        </w:numPr>
        <w:rPr>
          <w:rFonts w:ascii="Times" w:hAnsi="Times" w:cs="Times"/>
          <w:color w:val="212121"/>
          <w:sz w:val="24"/>
          <w:szCs w:val="24"/>
          <w:shd w:val="clear" w:color="auto" w:fill="FFFFFF"/>
        </w:rPr>
      </w:pPr>
      <w:r w:rsidRPr="003A3FC3">
        <w:rPr>
          <w:rFonts w:ascii="Times" w:hAnsi="Times" w:cs="Times"/>
          <w:color w:val="212121"/>
          <w:sz w:val="24"/>
          <w:szCs w:val="24"/>
          <w:shd w:val="clear" w:color="auto" w:fill="FFFFFF"/>
        </w:rPr>
        <w:t>Matt, T. D., Martinez-Yamout, M. A., Dyson, H. J. and Wright, P. E. (2004) The CBP/p300 TAZ1 domain in its native state is not a binding partner of MDM2. Biochem. J. 381, 685–691</w:t>
      </w:r>
      <w:r w:rsidR="00211F12">
        <w:rPr>
          <w:rFonts w:ascii="Times" w:hAnsi="Times" w:cs="Times"/>
          <w:color w:val="212121"/>
          <w:sz w:val="24"/>
          <w:szCs w:val="24"/>
          <w:shd w:val="clear" w:color="auto" w:fill="FFFFFF"/>
        </w:rPr>
        <w:t>.</w:t>
      </w:r>
      <w:r w:rsidR="00211F12" w:rsidRPr="00211F12">
        <w:rPr>
          <w:rFonts w:ascii="Arial" w:hAnsi="Arial" w:cs="Arial"/>
          <w:sz w:val="20"/>
          <w:szCs w:val="20"/>
          <w:shd w:val="clear" w:color="auto" w:fill="FFFFFF"/>
        </w:rPr>
        <w:t xml:space="preserve"> </w:t>
      </w:r>
      <w:proofErr w:type="spellStart"/>
      <w:r w:rsidR="00211F12" w:rsidRPr="00211F12">
        <w:rPr>
          <w:rFonts w:ascii="Times" w:hAnsi="Times" w:cs="Times"/>
          <w:color w:val="212121"/>
          <w:sz w:val="24"/>
          <w:szCs w:val="24"/>
          <w:shd w:val="clear" w:color="auto" w:fill="FFFFFF"/>
        </w:rPr>
        <w:t>doi</w:t>
      </w:r>
      <w:proofErr w:type="spellEnd"/>
      <w:r w:rsidR="00211F12" w:rsidRPr="00211F12">
        <w:rPr>
          <w:rFonts w:ascii="Times" w:hAnsi="Times" w:cs="Times"/>
          <w:color w:val="212121"/>
          <w:sz w:val="24"/>
          <w:szCs w:val="24"/>
          <w:shd w:val="clear" w:color="auto" w:fill="FFFFFF"/>
        </w:rPr>
        <w:t>: </w:t>
      </w:r>
      <w:hyperlink r:id="rId18" w:tgtFrame="_blank" w:history="1">
        <w:r w:rsidR="00211F12" w:rsidRPr="00211F12">
          <w:rPr>
            <w:rFonts w:ascii="Times" w:hAnsi="Times" w:cs="Times"/>
            <w:color w:val="212121"/>
            <w:sz w:val="24"/>
            <w:szCs w:val="24"/>
            <w:shd w:val="clear" w:color="auto" w:fill="FFFFFF"/>
          </w:rPr>
          <w:t>10.1042/BJ20040564</w:t>
        </w:r>
      </w:hyperlink>
    </w:p>
    <w:p w14:paraId="170BDCC6" w14:textId="5341EDEA" w:rsidR="00501DBB" w:rsidRDefault="00422D54" w:rsidP="00501DBB">
      <w:pPr>
        <w:pStyle w:val="Footnote"/>
        <w:numPr>
          <w:ilvl w:val="0"/>
          <w:numId w:val="3"/>
        </w:numPr>
        <w:rPr>
          <w:rFonts w:ascii="Times" w:hAnsi="Times" w:cs="Times"/>
          <w:color w:val="212121"/>
          <w:sz w:val="24"/>
          <w:szCs w:val="24"/>
          <w:shd w:val="clear" w:color="auto" w:fill="FFFFFF"/>
        </w:rPr>
      </w:pPr>
      <w:r w:rsidRPr="008769AC">
        <w:rPr>
          <w:rFonts w:ascii="Times" w:hAnsi="Times" w:cs="Times"/>
          <w:color w:val="212121"/>
          <w:sz w:val="24"/>
          <w:szCs w:val="24"/>
          <w:shd w:val="clear" w:color="auto" w:fill="FFFFFF"/>
        </w:rPr>
        <w:t>Pitkin F (2017) Ethylenediaminetetraacetic Acid (EDTA)-Induced Thrombocytopenia: A Case Report. J Tradit Med Clin Natur 6: 209.</w:t>
      </w:r>
      <w:r w:rsidR="00A921FE" w:rsidRPr="00A921FE">
        <w:rPr>
          <w:rFonts w:ascii="Roboto" w:hAnsi="Roboto" w:cs="Times New Roman"/>
          <w:color w:val="555555"/>
          <w:sz w:val="21"/>
          <w:szCs w:val="21"/>
          <w:shd w:val="clear" w:color="auto" w:fill="FFFFFF"/>
        </w:rPr>
        <w:t xml:space="preserve"> </w:t>
      </w:r>
      <w:r w:rsidR="00A921FE" w:rsidRPr="00A921FE">
        <w:rPr>
          <w:rFonts w:ascii="Roboto" w:hAnsi="Roboto" w:cs="Times New Roman"/>
          <w:color w:val="555555"/>
          <w:sz w:val="21"/>
          <w:szCs w:val="21"/>
          <w:shd w:val="clear" w:color="auto" w:fill="FFFFFF"/>
        </w:rPr>
        <w:t>DOI:</w:t>
      </w:r>
      <w:hyperlink r:id="rId19" w:tgtFrame="_blank" w:history="1">
        <w:r w:rsidR="00A921FE" w:rsidRPr="00A921FE">
          <w:rPr>
            <w:rFonts w:ascii="Times" w:hAnsi="Times" w:cs="Times"/>
            <w:color w:val="212121"/>
            <w:sz w:val="24"/>
            <w:szCs w:val="24"/>
            <w:shd w:val="clear" w:color="auto" w:fill="FFFFFF"/>
          </w:rPr>
          <w:t>10.4172/2573-4555.1000209</w:t>
        </w:r>
      </w:hyperlink>
    </w:p>
    <w:p w14:paraId="127BDDEA" w14:textId="4E32C4F0" w:rsidR="00107108" w:rsidRPr="008769AC" w:rsidRDefault="00107108" w:rsidP="00107108">
      <w:pPr>
        <w:pStyle w:val="Footnote"/>
        <w:numPr>
          <w:ilvl w:val="0"/>
          <w:numId w:val="3"/>
        </w:numPr>
        <w:rPr>
          <w:rFonts w:ascii="Times" w:hAnsi="Times" w:cs="Times"/>
          <w:color w:val="212121"/>
          <w:sz w:val="24"/>
          <w:szCs w:val="24"/>
          <w:shd w:val="clear" w:color="auto" w:fill="FFFFFF"/>
        </w:rPr>
      </w:pPr>
      <w:r w:rsidRPr="00107108">
        <w:rPr>
          <w:rFonts w:ascii="Times" w:hAnsi="Times" w:cs="Times"/>
          <w:color w:val="212121"/>
          <w:sz w:val="24"/>
          <w:szCs w:val="24"/>
          <w:shd w:val="clear" w:color="auto" w:fill="FFFFFF"/>
        </w:rPr>
        <w:t>Greinacher, A., Thiele, T., Warkentin, T. E., Weisser, K., Kyrle, P. A., &amp; Eichinger, S. (2021). Thrombotic Thrombocytopenia after ChAdOx1 nCov-19 Vaccination. The New England journal of medicine, 384(22), 2092–2101. https://doi.org/10.1056/NEJMoa2104840</w:t>
      </w:r>
    </w:p>
    <w:p w14:paraId="6FA17834" w14:textId="76053141" w:rsidR="00C5309A" w:rsidRPr="008769AC" w:rsidRDefault="00C5309A" w:rsidP="00C5309A">
      <w:pPr>
        <w:pStyle w:val="Footnote"/>
        <w:numPr>
          <w:ilvl w:val="0"/>
          <w:numId w:val="3"/>
        </w:numPr>
        <w:rPr>
          <w:rFonts w:ascii="Times" w:hAnsi="Times" w:cs="Times"/>
          <w:color w:val="212121"/>
          <w:sz w:val="24"/>
          <w:szCs w:val="24"/>
          <w:shd w:val="clear" w:color="auto" w:fill="FFFFFF"/>
        </w:rPr>
      </w:pPr>
      <w:r w:rsidRPr="008769AC">
        <w:rPr>
          <w:rFonts w:ascii="Times" w:hAnsi="Times" w:cs="Times"/>
          <w:color w:val="212121"/>
          <w:sz w:val="24"/>
          <w:szCs w:val="24"/>
          <w:shd w:val="clear" w:color="auto" w:fill="FFFFFF"/>
        </w:rPr>
        <w:t xml:space="preserve"> </w:t>
      </w:r>
      <w:proofErr w:type="spellStart"/>
      <w:r w:rsidR="006E634D" w:rsidRPr="006E634D">
        <w:rPr>
          <w:rFonts w:ascii="Times" w:hAnsi="Times" w:cs="Times"/>
          <w:color w:val="212121"/>
          <w:sz w:val="24"/>
          <w:szCs w:val="24"/>
          <w:shd w:val="clear" w:color="auto" w:fill="FFFFFF"/>
        </w:rPr>
        <w:t>Bizzaro</w:t>
      </w:r>
      <w:proofErr w:type="spellEnd"/>
      <w:r w:rsidR="006E634D" w:rsidRPr="006E634D">
        <w:rPr>
          <w:rFonts w:ascii="Times" w:hAnsi="Times" w:cs="Times"/>
          <w:color w:val="212121"/>
          <w:sz w:val="24"/>
          <w:szCs w:val="24"/>
          <w:shd w:val="clear" w:color="auto" w:fill="FFFFFF"/>
        </w:rPr>
        <w:t xml:space="preserve"> N. EDTA-dependent </w:t>
      </w:r>
      <w:proofErr w:type="spellStart"/>
      <w:r w:rsidR="006E634D" w:rsidRPr="006E634D">
        <w:rPr>
          <w:rFonts w:ascii="Times" w:hAnsi="Times" w:cs="Times"/>
          <w:color w:val="212121"/>
          <w:sz w:val="24"/>
          <w:szCs w:val="24"/>
          <w:shd w:val="clear" w:color="auto" w:fill="FFFFFF"/>
        </w:rPr>
        <w:t>pseudothrombocytopenia</w:t>
      </w:r>
      <w:proofErr w:type="spellEnd"/>
      <w:r w:rsidR="006E634D" w:rsidRPr="006E634D">
        <w:rPr>
          <w:rFonts w:ascii="Times" w:hAnsi="Times" w:cs="Times"/>
          <w:color w:val="212121"/>
          <w:sz w:val="24"/>
          <w:szCs w:val="24"/>
          <w:shd w:val="clear" w:color="auto" w:fill="FFFFFF"/>
        </w:rPr>
        <w:t xml:space="preserve">: a clinical and epidemiological study of 112 cases, with 10-year follow-up. Am J </w:t>
      </w:r>
      <w:proofErr w:type="spellStart"/>
      <w:r w:rsidR="006E634D" w:rsidRPr="006E634D">
        <w:rPr>
          <w:rFonts w:ascii="Times" w:hAnsi="Times" w:cs="Times"/>
          <w:color w:val="212121"/>
          <w:sz w:val="24"/>
          <w:szCs w:val="24"/>
          <w:shd w:val="clear" w:color="auto" w:fill="FFFFFF"/>
        </w:rPr>
        <w:t>Hematol</w:t>
      </w:r>
      <w:proofErr w:type="spellEnd"/>
      <w:r w:rsidR="006E634D" w:rsidRPr="006E634D">
        <w:rPr>
          <w:rFonts w:ascii="Times" w:hAnsi="Times" w:cs="Times"/>
          <w:color w:val="212121"/>
          <w:sz w:val="24"/>
          <w:szCs w:val="24"/>
          <w:shd w:val="clear" w:color="auto" w:fill="FFFFFF"/>
        </w:rPr>
        <w:t xml:space="preserve">. 1995 Oct;50(2):103-9. </w:t>
      </w:r>
      <w:proofErr w:type="spellStart"/>
      <w:r w:rsidR="006E634D" w:rsidRPr="006E634D">
        <w:rPr>
          <w:rFonts w:ascii="Times" w:hAnsi="Times" w:cs="Times"/>
          <w:color w:val="212121"/>
          <w:sz w:val="24"/>
          <w:szCs w:val="24"/>
          <w:shd w:val="clear" w:color="auto" w:fill="FFFFFF"/>
        </w:rPr>
        <w:t>doi</w:t>
      </w:r>
      <w:proofErr w:type="spellEnd"/>
      <w:r w:rsidR="006E634D" w:rsidRPr="006E634D">
        <w:rPr>
          <w:rFonts w:ascii="Times" w:hAnsi="Times" w:cs="Times"/>
          <w:color w:val="212121"/>
          <w:sz w:val="24"/>
          <w:szCs w:val="24"/>
          <w:shd w:val="clear" w:color="auto" w:fill="FFFFFF"/>
        </w:rPr>
        <w:t xml:space="preserve">: 10.1002/ajh.2830500206. </w:t>
      </w:r>
    </w:p>
    <w:p w14:paraId="30B8961C" w14:textId="3C5F5131" w:rsidR="000E1806" w:rsidRPr="008769AC" w:rsidRDefault="000E1806" w:rsidP="00C90A5E">
      <w:pPr>
        <w:pStyle w:val="Footnote"/>
        <w:numPr>
          <w:ilvl w:val="0"/>
          <w:numId w:val="3"/>
        </w:numPr>
        <w:rPr>
          <w:rFonts w:ascii="Times" w:hAnsi="Times" w:cs="Times"/>
          <w:color w:val="212121"/>
          <w:sz w:val="24"/>
          <w:szCs w:val="24"/>
          <w:shd w:val="clear" w:color="auto" w:fill="FFFFFF"/>
        </w:rPr>
      </w:pPr>
      <w:r w:rsidRPr="008769AC">
        <w:rPr>
          <w:rFonts w:ascii="Times" w:hAnsi="Times" w:cs="Times"/>
          <w:color w:val="212121"/>
          <w:sz w:val="24"/>
          <w:szCs w:val="24"/>
          <w:shd w:val="clear" w:color="auto" w:fill="FFFFFF"/>
        </w:rPr>
        <w:t xml:space="preserve"> </w:t>
      </w:r>
      <w:proofErr w:type="spellStart"/>
      <w:r w:rsidR="00C90A5E" w:rsidRPr="00C90A5E">
        <w:rPr>
          <w:rFonts w:ascii="Times" w:hAnsi="Times" w:cs="Times"/>
          <w:color w:val="212121"/>
          <w:sz w:val="24"/>
          <w:szCs w:val="24"/>
          <w:shd w:val="clear" w:color="auto" w:fill="FFFFFF"/>
        </w:rPr>
        <w:t>Nagler</w:t>
      </w:r>
      <w:proofErr w:type="spellEnd"/>
      <w:r w:rsidR="00C90A5E" w:rsidRPr="00C90A5E">
        <w:rPr>
          <w:rFonts w:ascii="Times" w:hAnsi="Times" w:cs="Times"/>
          <w:color w:val="212121"/>
          <w:sz w:val="24"/>
          <w:szCs w:val="24"/>
          <w:shd w:val="clear" w:color="auto" w:fill="FFFFFF"/>
        </w:rPr>
        <w:t>, M., Keller, P., Siegrist, D. </w:t>
      </w:r>
      <w:r w:rsidR="00C90A5E" w:rsidRPr="00C90A5E">
        <w:rPr>
          <w:rFonts w:ascii="Times" w:hAnsi="Times" w:cs="Times"/>
          <w:i/>
          <w:iCs/>
          <w:color w:val="212121"/>
          <w:sz w:val="24"/>
          <w:szCs w:val="24"/>
          <w:shd w:val="clear" w:color="auto" w:fill="FFFFFF"/>
        </w:rPr>
        <w:t>et al.</w:t>
      </w:r>
      <w:r w:rsidR="00C90A5E" w:rsidRPr="00C90A5E">
        <w:rPr>
          <w:rFonts w:ascii="Times" w:hAnsi="Times" w:cs="Times"/>
          <w:color w:val="212121"/>
          <w:sz w:val="24"/>
          <w:szCs w:val="24"/>
          <w:shd w:val="clear" w:color="auto" w:fill="FFFFFF"/>
        </w:rPr>
        <w:t xml:space="preserve"> A case of EDTA-dependent </w:t>
      </w:r>
      <w:proofErr w:type="spellStart"/>
      <w:r w:rsidR="00C90A5E" w:rsidRPr="00C90A5E">
        <w:rPr>
          <w:rFonts w:ascii="Times" w:hAnsi="Times" w:cs="Times"/>
          <w:color w:val="212121"/>
          <w:sz w:val="24"/>
          <w:szCs w:val="24"/>
          <w:shd w:val="clear" w:color="auto" w:fill="FFFFFF"/>
        </w:rPr>
        <w:t>pseudothrombocytopenia</w:t>
      </w:r>
      <w:proofErr w:type="spellEnd"/>
      <w:r w:rsidR="00C90A5E" w:rsidRPr="00C90A5E">
        <w:rPr>
          <w:rFonts w:ascii="Times" w:hAnsi="Times" w:cs="Times"/>
          <w:color w:val="212121"/>
          <w:sz w:val="24"/>
          <w:szCs w:val="24"/>
          <w:shd w:val="clear" w:color="auto" w:fill="FFFFFF"/>
        </w:rPr>
        <w:t>: simple recognition of an underdiagnosed and misleading phenomenon. </w:t>
      </w:r>
      <w:r w:rsidR="00C90A5E" w:rsidRPr="00C90A5E">
        <w:rPr>
          <w:rFonts w:ascii="Times" w:hAnsi="Times" w:cs="Times"/>
          <w:i/>
          <w:iCs/>
          <w:color w:val="212121"/>
          <w:sz w:val="24"/>
          <w:szCs w:val="24"/>
          <w:shd w:val="clear" w:color="auto" w:fill="FFFFFF"/>
        </w:rPr>
        <w:t xml:space="preserve">BMC Clin </w:t>
      </w:r>
      <w:proofErr w:type="spellStart"/>
      <w:r w:rsidR="00C90A5E" w:rsidRPr="00C90A5E">
        <w:rPr>
          <w:rFonts w:ascii="Times" w:hAnsi="Times" w:cs="Times"/>
          <w:i/>
          <w:iCs/>
          <w:color w:val="212121"/>
          <w:sz w:val="24"/>
          <w:szCs w:val="24"/>
          <w:shd w:val="clear" w:color="auto" w:fill="FFFFFF"/>
        </w:rPr>
        <w:t>Pathol</w:t>
      </w:r>
      <w:proofErr w:type="spellEnd"/>
      <w:r w:rsidR="00C90A5E" w:rsidRPr="00C90A5E">
        <w:rPr>
          <w:rFonts w:ascii="Times" w:hAnsi="Times" w:cs="Times"/>
          <w:color w:val="212121"/>
          <w:sz w:val="24"/>
          <w:szCs w:val="24"/>
          <w:shd w:val="clear" w:color="auto" w:fill="FFFFFF"/>
        </w:rPr>
        <w:t> </w:t>
      </w:r>
      <w:r w:rsidR="00C90A5E" w:rsidRPr="00C90A5E">
        <w:rPr>
          <w:rFonts w:ascii="Times" w:hAnsi="Times" w:cs="Times"/>
          <w:b/>
          <w:bCs/>
          <w:color w:val="212121"/>
          <w:sz w:val="24"/>
          <w:szCs w:val="24"/>
          <w:shd w:val="clear" w:color="auto" w:fill="FFFFFF"/>
        </w:rPr>
        <w:t>14, </w:t>
      </w:r>
      <w:r w:rsidR="00C90A5E" w:rsidRPr="00C90A5E">
        <w:rPr>
          <w:rFonts w:ascii="Times" w:hAnsi="Times" w:cs="Times"/>
          <w:color w:val="212121"/>
          <w:sz w:val="24"/>
          <w:szCs w:val="24"/>
          <w:shd w:val="clear" w:color="auto" w:fill="FFFFFF"/>
        </w:rPr>
        <w:t>19 (2014). https://doi.org/10.1186/1472-6890-14-19</w:t>
      </w:r>
    </w:p>
    <w:p w14:paraId="13B1CD22" w14:textId="2CB492E5" w:rsidR="00BF557E" w:rsidRPr="008769AC" w:rsidRDefault="001E4163" w:rsidP="006C5EAC">
      <w:pPr>
        <w:pStyle w:val="Footnote"/>
        <w:numPr>
          <w:ilvl w:val="0"/>
          <w:numId w:val="3"/>
        </w:numPr>
        <w:rPr>
          <w:rFonts w:ascii="Times" w:hAnsi="Times" w:cs="Times"/>
          <w:color w:val="212121"/>
          <w:sz w:val="24"/>
          <w:szCs w:val="24"/>
          <w:shd w:val="clear" w:color="auto" w:fill="FFFFFF"/>
        </w:rPr>
      </w:pPr>
      <w:r w:rsidRPr="008769AC">
        <w:rPr>
          <w:rFonts w:ascii="Times" w:hAnsi="Times" w:cs="Times"/>
          <w:color w:val="212121"/>
          <w:sz w:val="24"/>
          <w:szCs w:val="24"/>
          <w:shd w:val="clear" w:color="auto" w:fill="FFFFFF"/>
        </w:rPr>
        <w:t xml:space="preserve">Othman M, Labelle A, Mazzetti I, Elbatarny HS, Lillicrap D. Adenovirus-induced thrombocytopenia: the role of von Willebrand factor and P-selectin in mediating accelerated platelet clearance. Blood. 2007 Apr 1;109(7):2832-9. </w:t>
      </w:r>
      <w:proofErr w:type="spellStart"/>
      <w:r w:rsidRPr="008769AC">
        <w:rPr>
          <w:rFonts w:ascii="Times" w:hAnsi="Times" w:cs="Times"/>
          <w:color w:val="212121"/>
          <w:sz w:val="24"/>
          <w:szCs w:val="24"/>
          <w:shd w:val="clear" w:color="auto" w:fill="FFFFFF"/>
        </w:rPr>
        <w:t>doi</w:t>
      </w:r>
      <w:proofErr w:type="spellEnd"/>
      <w:r w:rsidRPr="008769AC">
        <w:rPr>
          <w:rFonts w:ascii="Times" w:hAnsi="Times" w:cs="Times"/>
          <w:color w:val="212121"/>
          <w:sz w:val="24"/>
          <w:szCs w:val="24"/>
          <w:shd w:val="clear" w:color="auto" w:fill="FFFFFF"/>
        </w:rPr>
        <w:t>: 10.1182/blood-2006-06-032524.</w:t>
      </w:r>
    </w:p>
    <w:p w14:paraId="624595D9" w14:textId="5193B78E" w:rsidR="00147F97" w:rsidRPr="008769AC" w:rsidRDefault="00DA4356" w:rsidP="00DA4356">
      <w:pPr>
        <w:pStyle w:val="Footnote"/>
        <w:numPr>
          <w:ilvl w:val="0"/>
          <w:numId w:val="3"/>
        </w:numPr>
        <w:rPr>
          <w:rFonts w:ascii="Times" w:hAnsi="Times" w:cs="Times"/>
          <w:color w:val="212121"/>
          <w:sz w:val="24"/>
          <w:szCs w:val="24"/>
          <w:shd w:val="clear" w:color="auto" w:fill="FFFFFF"/>
        </w:rPr>
      </w:pPr>
      <w:proofErr w:type="spellStart"/>
      <w:r w:rsidRPr="00DA4356">
        <w:rPr>
          <w:rFonts w:ascii="Times" w:hAnsi="Times" w:cs="Times"/>
          <w:color w:val="212121"/>
          <w:sz w:val="24"/>
          <w:szCs w:val="24"/>
          <w:shd w:val="clear" w:color="auto" w:fill="FFFFFF"/>
        </w:rPr>
        <w:t>Morral</w:t>
      </w:r>
      <w:proofErr w:type="spellEnd"/>
      <w:r w:rsidRPr="00DA4356">
        <w:rPr>
          <w:rFonts w:ascii="Times" w:hAnsi="Times" w:cs="Times"/>
          <w:color w:val="212121"/>
          <w:sz w:val="24"/>
          <w:szCs w:val="24"/>
          <w:shd w:val="clear" w:color="auto" w:fill="FFFFFF"/>
        </w:rPr>
        <w:t xml:space="preserve"> N, O'Neal WK, Rice K, Leland MM, Piedra PA, Aguilar-</w:t>
      </w:r>
      <w:proofErr w:type="spellStart"/>
      <w:r w:rsidRPr="00DA4356">
        <w:rPr>
          <w:rFonts w:ascii="Times" w:hAnsi="Times" w:cs="Times"/>
          <w:color w:val="212121"/>
          <w:sz w:val="24"/>
          <w:szCs w:val="24"/>
          <w:shd w:val="clear" w:color="auto" w:fill="FFFFFF"/>
        </w:rPr>
        <w:t>Córdova</w:t>
      </w:r>
      <w:proofErr w:type="spellEnd"/>
      <w:r w:rsidRPr="00DA4356">
        <w:rPr>
          <w:rFonts w:ascii="Times" w:hAnsi="Times" w:cs="Times"/>
          <w:color w:val="212121"/>
          <w:sz w:val="24"/>
          <w:szCs w:val="24"/>
          <w:shd w:val="clear" w:color="auto" w:fill="FFFFFF"/>
        </w:rPr>
        <w:t xml:space="preserve"> E, Carey KD, Beaudet AL, Langston C. Lethal toxicity, severe endothelial injury, and a threshold effect with high doses of an adenoviral vector in baboons. Hum Gene </w:t>
      </w:r>
      <w:proofErr w:type="spellStart"/>
      <w:r w:rsidRPr="00DA4356">
        <w:rPr>
          <w:rFonts w:ascii="Times" w:hAnsi="Times" w:cs="Times"/>
          <w:color w:val="212121"/>
          <w:sz w:val="24"/>
          <w:szCs w:val="24"/>
          <w:shd w:val="clear" w:color="auto" w:fill="FFFFFF"/>
        </w:rPr>
        <w:t>Ther</w:t>
      </w:r>
      <w:proofErr w:type="spellEnd"/>
      <w:r w:rsidRPr="00DA4356">
        <w:rPr>
          <w:rFonts w:ascii="Times" w:hAnsi="Times" w:cs="Times"/>
          <w:color w:val="212121"/>
          <w:sz w:val="24"/>
          <w:szCs w:val="24"/>
          <w:shd w:val="clear" w:color="auto" w:fill="FFFFFF"/>
        </w:rPr>
        <w:t xml:space="preserve">. 2002 Jan 1;13(1):143-54. </w:t>
      </w:r>
      <w:proofErr w:type="spellStart"/>
      <w:r w:rsidRPr="00DA4356">
        <w:rPr>
          <w:rFonts w:ascii="Times" w:hAnsi="Times" w:cs="Times"/>
          <w:color w:val="212121"/>
          <w:sz w:val="24"/>
          <w:szCs w:val="24"/>
          <w:shd w:val="clear" w:color="auto" w:fill="FFFFFF"/>
        </w:rPr>
        <w:t>doi</w:t>
      </w:r>
      <w:proofErr w:type="spellEnd"/>
      <w:r w:rsidRPr="00DA4356">
        <w:rPr>
          <w:rFonts w:ascii="Times" w:hAnsi="Times" w:cs="Times"/>
          <w:color w:val="212121"/>
          <w:sz w:val="24"/>
          <w:szCs w:val="24"/>
          <w:shd w:val="clear" w:color="auto" w:fill="FFFFFF"/>
        </w:rPr>
        <w:t>: 10.1089/10430340152712692.</w:t>
      </w:r>
    </w:p>
    <w:p w14:paraId="6740A9B2" w14:textId="71101E9C" w:rsidR="00147F97" w:rsidRPr="008769AC" w:rsidRDefault="00147F97" w:rsidP="00147F97">
      <w:pPr>
        <w:pStyle w:val="Footnote"/>
        <w:numPr>
          <w:ilvl w:val="0"/>
          <w:numId w:val="3"/>
        </w:numPr>
        <w:rPr>
          <w:rFonts w:ascii="Times" w:hAnsi="Times" w:cs="Times"/>
          <w:color w:val="212121"/>
          <w:sz w:val="24"/>
          <w:szCs w:val="24"/>
          <w:shd w:val="clear" w:color="auto" w:fill="FFFFFF"/>
        </w:rPr>
      </w:pPr>
      <w:proofErr w:type="spellStart"/>
      <w:r w:rsidRPr="008769AC">
        <w:rPr>
          <w:rFonts w:ascii="Times" w:hAnsi="Times" w:cs="Times"/>
          <w:color w:val="212121"/>
          <w:sz w:val="24"/>
          <w:szCs w:val="24"/>
          <w:shd w:val="clear" w:color="auto" w:fill="FFFFFF"/>
        </w:rPr>
        <w:t>Wolins</w:t>
      </w:r>
      <w:proofErr w:type="spellEnd"/>
      <w:r w:rsidRPr="008769AC">
        <w:rPr>
          <w:rFonts w:ascii="Times" w:hAnsi="Times" w:cs="Times"/>
          <w:color w:val="212121"/>
          <w:sz w:val="24"/>
          <w:szCs w:val="24"/>
          <w:shd w:val="clear" w:color="auto" w:fill="FFFFFF"/>
        </w:rPr>
        <w:t>, N, Lozier, J, Eggerman, TL, Jones, E, Aguilar-Cordova, E and Vostal, JG (2003). Intravenous administration of replication-incompetent adenovirus to rhesus monkeys induces thrombocytopenia by increasing in vivo platelet clearance. Br J Haematol 123: 903–905.</w:t>
      </w:r>
      <w:r w:rsidR="003C0F62" w:rsidRPr="003C0F62">
        <w:rPr>
          <w:rFonts w:ascii="Roboto" w:hAnsi="Roboto" w:cs="Times New Roman"/>
          <w:color w:val="555555"/>
          <w:sz w:val="21"/>
          <w:szCs w:val="21"/>
          <w:shd w:val="clear" w:color="auto" w:fill="FFFFFF"/>
        </w:rPr>
        <w:t xml:space="preserve"> </w:t>
      </w:r>
      <w:r w:rsidR="003C0F62" w:rsidRPr="003C0F62">
        <w:rPr>
          <w:rFonts w:ascii="Times" w:hAnsi="Times" w:cs="Times"/>
          <w:color w:val="212121"/>
          <w:sz w:val="24"/>
          <w:szCs w:val="24"/>
          <w:shd w:val="clear" w:color="auto" w:fill="FFFFFF"/>
        </w:rPr>
        <w:t>DOI:</w:t>
      </w:r>
      <w:hyperlink r:id="rId20" w:tgtFrame="_blank" w:history="1">
        <w:r w:rsidR="003C0F62" w:rsidRPr="003C0F62">
          <w:rPr>
            <w:rFonts w:ascii="Times" w:hAnsi="Times" w:cs="Times"/>
            <w:color w:val="212121"/>
            <w:sz w:val="24"/>
            <w:szCs w:val="24"/>
            <w:shd w:val="clear" w:color="auto" w:fill="FFFFFF"/>
          </w:rPr>
          <w:t>10.1046/j.1365-2141.</w:t>
        </w:r>
        <w:r w:rsidR="003C0F62" w:rsidRPr="003C0F62">
          <w:rPr>
            <w:rFonts w:ascii="Times" w:hAnsi="Times" w:cs="Times"/>
            <w:color w:val="212121"/>
            <w:sz w:val="24"/>
            <w:szCs w:val="24"/>
            <w:shd w:val="clear" w:color="auto" w:fill="FFFFFF"/>
          </w:rPr>
          <w:t>2003. 04719.x</w:t>
        </w:r>
      </w:hyperlink>
    </w:p>
    <w:p w14:paraId="51954338" w14:textId="12732921" w:rsidR="005E037F" w:rsidRPr="008769AC" w:rsidRDefault="000D0326" w:rsidP="000D0326">
      <w:pPr>
        <w:pStyle w:val="Footnote"/>
        <w:numPr>
          <w:ilvl w:val="0"/>
          <w:numId w:val="3"/>
        </w:numPr>
        <w:rPr>
          <w:rFonts w:ascii="Times" w:hAnsi="Times" w:cs="Times"/>
          <w:color w:val="212121"/>
          <w:sz w:val="24"/>
          <w:szCs w:val="24"/>
          <w:shd w:val="clear" w:color="auto" w:fill="FFFFFF"/>
        </w:rPr>
      </w:pPr>
      <w:r w:rsidRPr="008769AC">
        <w:rPr>
          <w:rFonts w:ascii="Times" w:hAnsi="Times" w:cs="Times"/>
          <w:color w:val="212121"/>
          <w:sz w:val="24"/>
          <w:szCs w:val="24"/>
          <w:shd w:val="clear" w:color="auto" w:fill="FFFFFF"/>
        </w:rPr>
        <w:lastRenderedPageBreak/>
        <w:t>lorian Kreppel, Stefan Kochanek, Modification of Adenovirus Gene Transfer Vectors With Synthetic Polymers: A Scientific Review and Technical Guide,</w:t>
      </w:r>
      <w:r w:rsidR="003C0F62">
        <w:rPr>
          <w:rFonts w:ascii="Times" w:hAnsi="Times" w:cs="Times"/>
          <w:color w:val="212121"/>
          <w:sz w:val="24"/>
          <w:szCs w:val="24"/>
          <w:shd w:val="clear" w:color="auto" w:fill="FFFFFF"/>
        </w:rPr>
        <w:t xml:space="preserve"> </w:t>
      </w:r>
      <w:r w:rsidRPr="008769AC">
        <w:rPr>
          <w:rFonts w:ascii="Times" w:hAnsi="Times" w:cs="Times"/>
          <w:color w:val="212121"/>
          <w:sz w:val="24"/>
          <w:szCs w:val="24"/>
          <w:shd w:val="clear" w:color="auto" w:fill="FFFFFF"/>
        </w:rPr>
        <w:t xml:space="preserve">Molecular </w:t>
      </w:r>
      <w:proofErr w:type="spellStart"/>
      <w:r w:rsidRPr="008769AC">
        <w:rPr>
          <w:rFonts w:ascii="Times" w:hAnsi="Times" w:cs="Times"/>
          <w:color w:val="212121"/>
          <w:sz w:val="24"/>
          <w:szCs w:val="24"/>
          <w:shd w:val="clear" w:color="auto" w:fill="FFFFFF"/>
        </w:rPr>
        <w:t>Therapy,Volume</w:t>
      </w:r>
      <w:proofErr w:type="spellEnd"/>
      <w:r w:rsidRPr="008769AC">
        <w:rPr>
          <w:rFonts w:ascii="Times" w:hAnsi="Times" w:cs="Times"/>
          <w:color w:val="212121"/>
          <w:sz w:val="24"/>
          <w:szCs w:val="24"/>
          <w:shd w:val="clear" w:color="auto" w:fill="FFFFFF"/>
        </w:rPr>
        <w:t xml:space="preserve"> 16, Issue 1,2008,Pages 16-29,ISSN 1525-0016, https://doi.org/10.1038/sj.mt.6300321.</w:t>
      </w:r>
    </w:p>
    <w:p w14:paraId="75FB271B" w14:textId="1173FE9D" w:rsidR="003D60A2" w:rsidRPr="008769AC" w:rsidRDefault="003C0F62" w:rsidP="006C5EAC">
      <w:pPr>
        <w:pStyle w:val="Footnote"/>
        <w:numPr>
          <w:ilvl w:val="0"/>
          <w:numId w:val="3"/>
        </w:numPr>
        <w:rPr>
          <w:rFonts w:ascii="Times" w:hAnsi="Times" w:cs="Times"/>
          <w:color w:val="212121"/>
          <w:sz w:val="24"/>
          <w:szCs w:val="24"/>
          <w:shd w:val="clear" w:color="auto" w:fill="FFFFFF"/>
        </w:rPr>
      </w:pPr>
      <w:r w:rsidRPr="003C0F62">
        <w:rPr>
          <w:rFonts w:ascii="Times" w:hAnsi="Times" w:cs="Times"/>
          <w:color w:val="212121"/>
          <w:sz w:val="24"/>
          <w:szCs w:val="24"/>
          <w:shd w:val="clear" w:color="auto" w:fill="FFFFFF"/>
        </w:rPr>
        <w:t xml:space="preserve">De </w:t>
      </w:r>
      <w:proofErr w:type="spellStart"/>
      <w:r w:rsidRPr="003C0F62">
        <w:rPr>
          <w:rFonts w:ascii="Times" w:hAnsi="Times" w:cs="Times"/>
          <w:color w:val="212121"/>
          <w:sz w:val="24"/>
          <w:szCs w:val="24"/>
          <w:shd w:val="clear" w:color="auto" w:fill="FFFFFF"/>
        </w:rPr>
        <w:t>Geest</w:t>
      </w:r>
      <w:proofErr w:type="spellEnd"/>
      <w:r w:rsidRPr="003C0F62">
        <w:rPr>
          <w:rFonts w:ascii="Times" w:hAnsi="Times" w:cs="Times"/>
          <w:color w:val="212121"/>
          <w:sz w:val="24"/>
          <w:szCs w:val="24"/>
          <w:shd w:val="clear" w:color="auto" w:fill="FFFFFF"/>
        </w:rPr>
        <w:t xml:space="preserve"> B, </w:t>
      </w:r>
      <w:proofErr w:type="spellStart"/>
      <w:r w:rsidRPr="003C0F62">
        <w:rPr>
          <w:rFonts w:ascii="Times" w:hAnsi="Times" w:cs="Times"/>
          <w:color w:val="212121"/>
          <w:sz w:val="24"/>
          <w:szCs w:val="24"/>
          <w:shd w:val="clear" w:color="auto" w:fill="FFFFFF"/>
        </w:rPr>
        <w:t>Snoeys</w:t>
      </w:r>
      <w:proofErr w:type="spellEnd"/>
      <w:r w:rsidRPr="003C0F62">
        <w:rPr>
          <w:rFonts w:ascii="Times" w:hAnsi="Times" w:cs="Times"/>
          <w:color w:val="212121"/>
          <w:sz w:val="24"/>
          <w:szCs w:val="24"/>
          <w:shd w:val="clear" w:color="auto" w:fill="FFFFFF"/>
        </w:rPr>
        <w:t xml:space="preserve"> J, Van </w:t>
      </w:r>
      <w:proofErr w:type="spellStart"/>
      <w:r w:rsidRPr="003C0F62">
        <w:rPr>
          <w:rFonts w:ascii="Times" w:hAnsi="Times" w:cs="Times"/>
          <w:color w:val="212121"/>
          <w:sz w:val="24"/>
          <w:szCs w:val="24"/>
          <w:shd w:val="clear" w:color="auto" w:fill="FFFFFF"/>
        </w:rPr>
        <w:t>Linthout</w:t>
      </w:r>
      <w:proofErr w:type="spellEnd"/>
      <w:r w:rsidRPr="003C0F62">
        <w:rPr>
          <w:rFonts w:ascii="Times" w:hAnsi="Times" w:cs="Times"/>
          <w:color w:val="212121"/>
          <w:sz w:val="24"/>
          <w:szCs w:val="24"/>
          <w:shd w:val="clear" w:color="auto" w:fill="FFFFFF"/>
        </w:rPr>
        <w:t xml:space="preserve"> S, </w:t>
      </w:r>
      <w:proofErr w:type="spellStart"/>
      <w:r w:rsidRPr="003C0F62">
        <w:rPr>
          <w:rFonts w:ascii="Times" w:hAnsi="Times" w:cs="Times"/>
          <w:color w:val="212121"/>
          <w:sz w:val="24"/>
          <w:szCs w:val="24"/>
          <w:shd w:val="clear" w:color="auto" w:fill="FFFFFF"/>
        </w:rPr>
        <w:t>Lievens</w:t>
      </w:r>
      <w:proofErr w:type="spellEnd"/>
      <w:r w:rsidRPr="003C0F62">
        <w:rPr>
          <w:rFonts w:ascii="Times" w:hAnsi="Times" w:cs="Times"/>
          <w:color w:val="212121"/>
          <w:sz w:val="24"/>
          <w:szCs w:val="24"/>
          <w:shd w:val="clear" w:color="auto" w:fill="FFFFFF"/>
        </w:rPr>
        <w:t xml:space="preserve"> J, Collen D. Elimination of innate immune responses and liver inflammation by PEGylation of adenoviral vectors and methylprednisolone. Hum Gene </w:t>
      </w:r>
      <w:proofErr w:type="spellStart"/>
      <w:r w:rsidRPr="003C0F62">
        <w:rPr>
          <w:rFonts w:ascii="Times" w:hAnsi="Times" w:cs="Times"/>
          <w:color w:val="212121"/>
          <w:sz w:val="24"/>
          <w:szCs w:val="24"/>
          <w:shd w:val="clear" w:color="auto" w:fill="FFFFFF"/>
        </w:rPr>
        <w:t>Ther</w:t>
      </w:r>
      <w:proofErr w:type="spellEnd"/>
      <w:r w:rsidRPr="003C0F62">
        <w:rPr>
          <w:rFonts w:ascii="Times" w:hAnsi="Times" w:cs="Times"/>
          <w:color w:val="212121"/>
          <w:sz w:val="24"/>
          <w:szCs w:val="24"/>
          <w:shd w:val="clear" w:color="auto" w:fill="FFFFFF"/>
        </w:rPr>
        <w:t xml:space="preserve">. 2005 Dec;16(12):1439-51. </w:t>
      </w:r>
      <w:proofErr w:type="spellStart"/>
      <w:r w:rsidRPr="003C0F62">
        <w:rPr>
          <w:rFonts w:ascii="Times" w:hAnsi="Times" w:cs="Times"/>
          <w:color w:val="212121"/>
          <w:sz w:val="24"/>
          <w:szCs w:val="24"/>
          <w:shd w:val="clear" w:color="auto" w:fill="FFFFFF"/>
        </w:rPr>
        <w:t>doi</w:t>
      </w:r>
      <w:proofErr w:type="spellEnd"/>
      <w:r w:rsidRPr="003C0F62">
        <w:rPr>
          <w:rFonts w:ascii="Times" w:hAnsi="Times" w:cs="Times"/>
          <w:color w:val="212121"/>
          <w:sz w:val="24"/>
          <w:szCs w:val="24"/>
          <w:shd w:val="clear" w:color="auto" w:fill="FFFFFF"/>
        </w:rPr>
        <w:t>: 10.1089/hum.2005.16.1439</w:t>
      </w:r>
      <w:r w:rsidR="006C5EAC">
        <w:rPr>
          <w:rFonts w:ascii="Times" w:hAnsi="Times" w:cs="Times"/>
          <w:color w:val="212121"/>
          <w:sz w:val="24"/>
          <w:szCs w:val="24"/>
          <w:shd w:val="clear" w:color="auto" w:fill="FFFFFF"/>
        </w:rPr>
        <w:t>.</w:t>
      </w:r>
    </w:p>
    <w:p w14:paraId="28A0AE0B" w14:textId="4776FE83" w:rsidR="005E037F" w:rsidRPr="008769AC" w:rsidRDefault="003225E8" w:rsidP="0060089C">
      <w:pPr>
        <w:pStyle w:val="Footnote"/>
        <w:numPr>
          <w:ilvl w:val="0"/>
          <w:numId w:val="3"/>
        </w:numPr>
        <w:rPr>
          <w:rFonts w:ascii="Times" w:hAnsi="Times" w:cs="Times"/>
          <w:color w:val="212121"/>
          <w:sz w:val="24"/>
          <w:szCs w:val="24"/>
          <w:shd w:val="clear" w:color="auto" w:fill="FFFFFF"/>
        </w:rPr>
      </w:pPr>
      <w:proofErr w:type="spellStart"/>
      <w:r w:rsidRPr="008769AC">
        <w:rPr>
          <w:rFonts w:ascii="Times" w:hAnsi="Times" w:cs="Times"/>
          <w:color w:val="212121"/>
          <w:sz w:val="24"/>
          <w:szCs w:val="24"/>
          <w:shd w:val="clear" w:color="auto" w:fill="FFFFFF"/>
        </w:rPr>
        <w:t>Mok</w:t>
      </w:r>
      <w:proofErr w:type="spellEnd"/>
      <w:r w:rsidRPr="008769AC">
        <w:rPr>
          <w:rFonts w:ascii="Times" w:hAnsi="Times" w:cs="Times"/>
          <w:color w:val="212121"/>
          <w:sz w:val="24"/>
          <w:szCs w:val="24"/>
          <w:shd w:val="clear" w:color="auto" w:fill="FFFFFF"/>
        </w:rPr>
        <w:t xml:space="preserve">, H, Palmer, DJ, Ng, P and Barry, MA (2005). Evaluation of polyethylene glycol modification of first-generation and helper-dependent adenoviral vectors to reduce inate immune responses. Mol </w:t>
      </w:r>
      <w:proofErr w:type="spellStart"/>
      <w:r w:rsidRPr="008769AC">
        <w:rPr>
          <w:rFonts w:ascii="Times" w:hAnsi="Times" w:cs="Times"/>
          <w:color w:val="212121"/>
          <w:sz w:val="24"/>
          <w:szCs w:val="24"/>
          <w:shd w:val="clear" w:color="auto" w:fill="FFFFFF"/>
        </w:rPr>
        <w:t>Ther</w:t>
      </w:r>
      <w:proofErr w:type="spellEnd"/>
      <w:r w:rsidRPr="008769AC">
        <w:rPr>
          <w:rFonts w:ascii="Times" w:hAnsi="Times" w:cs="Times"/>
          <w:color w:val="212121"/>
          <w:sz w:val="24"/>
          <w:szCs w:val="24"/>
          <w:shd w:val="clear" w:color="auto" w:fill="FFFFFF"/>
        </w:rPr>
        <w:t xml:space="preserve"> 11: 66–79.</w:t>
      </w:r>
      <w:r w:rsidR="0060089C" w:rsidRPr="0060089C">
        <w:rPr>
          <w:rFonts w:ascii="Segoe UI" w:hAnsi="Segoe UI" w:cs="Segoe UI"/>
          <w:color w:val="212121"/>
          <w:sz w:val="24"/>
          <w:szCs w:val="24"/>
          <w:shd w:val="clear" w:color="auto" w:fill="FFFFFF"/>
        </w:rPr>
        <w:t xml:space="preserve"> </w:t>
      </w:r>
      <w:proofErr w:type="spellStart"/>
      <w:r w:rsidR="0060089C" w:rsidRPr="0060089C">
        <w:rPr>
          <w:rFonts w:ascii="Times" w:hAnsi="Times" w:cs="Times"/>
          <w:color w:val="212121"/>
          <w:sz w:val="24"/>
          <w:szCs w:val="24"/>
          <w:shd w:val="clear" w:color="auto" w:fill="FFFFFF"/>
        </w:rPr>
        <w:t>doi</w:t>
      </w:r>
      <w:proofErr w:type="spellEnd"/>
      <w:r w:rsidR="0060089C" w:rsidRPr="0060089C">
        <w:rPr>
          <w:rFonts w:ascii="Times" w:hAnsi="Times" w:cs="Times"/>
          <w:color w:val="212121"/>
          <w:sz w:val="24"/>
          <w:szCs w:val="24"/>
          <w:shd w:val="clear" w:color="auto" w:fill="FFFFFF"/>
        </w:rPr>
        <w:t>: 10.1016/j.ymthe.2004.09.015</w:t>
      </w:r>
      <w:r w:rsidR="006C5EAC">
        <w:rPr>
          <w:rFonts w:ascii="Times" w:hAnsi="Times" w:cs="Times"/>
          <w:color w:val="212121"/>
          <w:sz w:val="24"/>
          <w:szCs w:val="24"/>
          <w:shd w:val="clear" w:color="auto" w:fill="FFFFFF"/>
        </w:rPr>
        <w:t>.</w:t>
      </w:r>
    </w:p>
    <w:p w14:paraId="507FDCAB" w14:textId="6FAEF69E" w:rsidR="00405B6B" w:rsidRPr="008769AC" w:rsidRDefault="00405B6B" w:rsidP="00405B6B">
      <w:pPr>
        <w:pStyle w:val="Footnote"/>
        <w:numPr>
          <w:ilvl w:val="0"/>
          <w:numId w:val="3"/>
        </w:numPr>
        <w:rPr>
          <w:rFonts w:ascii="Times" w:hAnsi="Times" w:cs="Times"/>
          <w:color w:val="212121"/>
          <w:sz w:val="24"/>
          <w:szCs w:val="24"/>
          <w:shd w:val="clear" w:color="auto" w:fill="FFFFFF"/>
        </w:rPr>
      </w:pPr>
      <w:r w:rsidRPr="008769AC">
        <w:rPr>
          <w:rFonts w:ascii="Times" w:hAnsi="Times" w:cs="Times"/>
          <w:color w:val="212121"/>
          <w:sz w:val="24"/>
          <w:szCs w:val="24"/>
          <w:shd w:val="clear" w:color="auto" w:fill="FFFFFF"/>
        </w:rPr>
        <w:t>Ewer, K.J., Barrett, J.R., Belij-Rammerstorfer, S. </w:t>
      </w:r>
      <w:r w:rsidRPr="008769AC">
        <w:rPr>
          <w:rFonts w:ascii="Times" w:hAnsi="Times" w:cs="Times"/>
          <w:i/>
          <w:iCs/>
          <w:color w:val="212121"/>
          <w:sz w:val="24"/>
          <w:szCs w:val="24"/>
          <w:shd w:val="clear" w:color="auto" w:fill="FFFFFF"/>
        </w:rPr>
        <w:t>et al.</w:t>
      </w:r>
      <w:r w:rsidRPr="008769AC">
        <w:rPr>
          <w:rFonts w:ascii="Times" w:hAnsi="Times" w:cs="Times"/>
          <w:color w:val="212121"/>
          <w:sz w:val="24"/>
          <w:szCs w:val="24"/>
          <w:shd w:val="clear" w:color="auto" w:fill="FFFFFF"/>
        </w:rPr>
        <w:t> T cell and antibody responses induced by a single dose of ChAdOx1 nCoV-19 (AZD1222) vaccine in a phase 1/2 clinical trial. </w:t>
      </w:r>
      <w:r w:rsidRPr="008769AC">
        <w:rPr>
          <w:rFonts w:ascii="Times" w:hAnsi="Times" w:cs="Times"/>
          <w:i/>
          <w:iCs/>
          <w:color w:val="212121"/>
          <w:sz w:val="24"/>
          <w:szCs w:val="24"/>
          <w:shd w:val="clear" w:color="auto" w:fill="FFFFFF"/>
        </w:rPr>
        <w:t>Nat Med</w:t>
      </w:r>
      <w:r w:rsidRPr="008769AC">
        <w:rPr>
          <w:rFonts w:ascii="Times" w:hAnsi="Times" w:cs="Times"/>
          <w:color w:val="212121"/>
          <w:sz w:val="24"/>
          <w:szCs w:val="24"/>
          <w:shd w:val="clear" w:color="auto" w:fill="FFFFFF"/>
        </w:rPr>
        <w:t xml:space="preserve"> 27, 270–278 (2021). </w:t>
      </w:r>
      <w:hyperlink r:id="rId21" w:history="1">
        <w:r w:rsidR="00F73233" w:rsidRPr="008769AC">
          <w:rPr>
            <w:rStyle w:val="Hyperlink"/>
            <w:rFonts w:ascii="Times" w:hAnsi="Times" w:cs="Times"/>
            <w:sz w:val="24"/>
            <w:szCs w:val="24"/>
            <w:shd w:val="clear" w:color="auto" w:fill="FFFFFF"/>
          </w:rPr>
          <w:t>https://doi.org/10.1038/s41591-020-01194-5</w:t>
        </w:r>
      </w:hyperlink>
    </w:p>
    <w:p w14:paraId="42B56AD1" w14:textId="41A8FE85" w:rsidR="008636D6" w:rsidRPr="008045CA" w:rsidRDefault="008045CA" w:rsidP="00683C05">
      <w:pPr>
        <w:pStyle w:val="Footnote"/>
        <w:numPr>
          <w:ilvl w:val="0"/>
          <w:numId w:val="3"/>
        </w:numPr>
        <w:rPr>
          <w:rFonts w:ascii="Times" w:hAnsi="Times" w:cs="Times"/>
          <w:color w:val="212121"/>
          <w:sz w:val="24"/>
          <w:szCs w:val="24"/>
          <w:shd w:val="clear" w:color="auto" w:fill="FFFFFF"/>
        </w:rPr>
      </w:pPr>
      <w:proofErr w:type="spellStart"/>
      <w:r w:rsidRPr="006C5EAC">
        <w:rPr>
          <w:rFonts w:ascii="Times" w:hAnsi="Times" w:cs="Times"/>
          <w:color w:val="212121"/>
          <w:sz w:val="24"/>
          <w:szCs w:val="24"/>
          <w:shd w:val="clear" w:color="auto" w:fill="FFFFFF"/>
        </w:rPr>
        <w:t>O'Riordan</w:t>
      </w:r>
      <w:proofErr w:type="spellEnd"/>
      <w:r w:rsidRPr="006C5EAC">
        <w:rPr>
          <w:rFonts w:ascii="Times" w:hAnsi="Times" w:cs="Times"/>
          <w:color w:val="212121"/>
          <w:sz w:val="24"/>
          <w:szCs w:val="24"/>
          <w:shd w:val="clear" w:color="auto" w:fill="FFFFFF"/>
        </w:rPr>
        <w:t xml:space="preserve"> CR, </w:t>
      </w:r>
      <w:proofErr w:type="spellStart"/>
      <w:r w:rsidRPr="006C5EAC">
        <w:rPr>
          <w:rFonts w:ascii="Times" w:hAnsi="Times" w:cs="Times"/>
          <w:color w:val="212121"/>
          <w:sz w:val="24"/>
          <w:szCs w:val="24"/>
          <w:shd w:val="clear" w:color="auto" w:fill="FFFFFF"/>
        </w:rPr>
        <w:t>Lachapelle</w:t>
      </w:r>
      <w:proofErr w:type="spellEnd"/>
      <w:r w:rsidRPr="006C5EAC">
        <w:rPr>
          <w:rFonts w:ascii="Times" w:hAnsi="Times" w:cs="Times"/>
          <w:color w:val="212121"/>
          <w:sz w:val="24"/>
          <w:szCs w:val="24"/>
          <w:shd w:val="clear" w:color="auto" w:fill="FFFFFF"/>
        </w:rPr>
        <w:t xml:space="preserve"> A, Delgado C, Parkes V, Wadsworth SC, Smith AE, Francis GE. PEGylation of adenovirus with retention of infectivity and protection from neutralizing antibody in vitro and in vivo. Hum Gene </w:t>
      </w:r>
      <w:proofErr w:type="spellStart"/>
      <w:r w:rsidRPr="006C5EAC">
        <w:rPr>
          <w:rFonts w:ascii="Times" w:hAnsi="Times" w:cs="Times"/>
          <w:color w:val="212121"/>
          <w:sz w:val="24"/>
          <w:szCs w:val="24"/>
          <w:shd w:val="clear" w:color="auto" w:fill="FFFFFF"/>
        </w:rPr>
        <w:t>Ther</w:t>
      </w:r>
      <w:proofErr w:type="spellEnd"/>
      <w:r w:rsidRPr="006C5EAC">
        <w:rPr>
          <w:rFonts w:ascii="Times" w:hAnsi="Times" w:cs="Times"/>
          <w:color w:val="212121"/>
          <w:sz w:val="24"/>
          <w:szCs w:val="24"/>
          <w:shd w:val="clear" w:color="auto" w:fill="FFFFFF"/>
        </w:rPr>
        <w:t xml:space="preserve">. 1999 May 20;10(8):1349-58. </w:t>
      </w:r>
      <w:proofErr w:type="spellStart"/>
      <w:r w:rsidRPr="006C5EAC">
        <w:rPr>
          <w:rFonts w:ascii="Times" w:hAnsi="Times" w:cs="Times"/>
          <w:color w:val="212121"/>
          <w:sz w:val="24"/>
          <w:szCs w:val="24"/>
          <w:shd w:val="clear" w:color="auto" w:fill="FFFFFF"/>
        </w:rPr>
        <w:t>doi</w:t>
      </w:r>
      <w:proofErr w:type="spellEnd"/>
      <w:r w:rsidRPr="006C5EAC">
        <w:rPr>
          <w:rFonts w:ascii="Times" w:hAnsi="Times" w:cs="Times"/>
          <w:color w:val="212121"/>
          <w:sz w:val="24"/>
          <w:szCs w:val="24"/>
          <w:shd w:val="clear" w:color="auto" w:fill="FFFFFF"/>
        </w:rPr>
        <w:t xml:space="preserve">: 10.1089/10430349950018021. </w:t>
      </w:r>
    </w:p>
    <w:sectPr w:rsidR="008636D6" w:rsidRPr="008045CA">
      <w:headerReference w:type="default" r:id="rId22"/>
      <w:footerReference w:type="default" r:id="rId23"/>
      <w:type w:val="continuous"/>
      <w:pgSz w:w="11900" w:h="16840"/>
      <w:pgMar w:top="2160" w:right="1080" w:bottom="360" w:left="1080" w:header="50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A9D2D" w14:textId="77777777" w:rsidR="00C1555C" w:rsidRDefault="00C1555C">
      <w:r>
        <w:separator/>
      </w:r>
    </w:p>
  </w:endnote>
  <w:endnote w:type="continuationSeparator" w:id="0">
    <w:p w14:paraId="2BCD2A03" w14:textId="77777777" w:rsidR="00C1555C" w:rsidRDefault="00C1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Next">
    <w:altName w:val="Cambria"/>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Didot">
    <w:altName w:val="Cambria"/>
    <w:charset w:val="00"/>
    <w:family w:val="roman"/>
    <w:pitch w:val="default"/>
  </w:font>
  <w:font w:name="Times">
    <w:altName w:val="Arial"/>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F07E5" w14:textId="77777777" w:rsidR="00BE5F2E" w:rsidRDefault="00BE5F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4C7C" w14:textId="77777777" w:rsidR="008636D6" w:rsidRDefault="008636D6">
    <w:pPr>
      <w:pStyle w:val="Header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C96A0" w14:textId="77777777" w:rsidR="00BE5F2E" w:rsidRDefault="00BE5F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85A9E" w14:textId="77777777" w:rsidR="00BF557E" w:rsidRDefault="00BF557E">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E9405" w14:textId="77777777" w:rsidR="00C1555C" w:rsidRDefault="00C1555C">
      <w:r>
        <w:separator/>
      </w:r>
    </w:p>
  </w:footnote>
  <w:footnote w:type="continuationSeparator" w:id="0">
    <w:p w14:paraId="4D1E4D57" w14:textId="77777777" w:rsidR="00C1555C" w:rsidRDefault="00C1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233CD" w14:textId="77777777" w:rsidR="00BE5F2E" w:rsidRDefault="00BE5F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25878" w14:textId="77777777" w:rsidR="008636D6" w:rsidRDefault="008636D6">
    <w:pPr>
      <w:pStyle w:val="HeaderFoo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F9799" w14:textId="77777777" w:rsidR="00BE5F2E" w:rsidRDefault="00BE5F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A566" w14:textId="77777777" w:rsidR="00BF557E" w:rsidRDefault="00BF557E">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1017B"/>
    <w:multiLevelType w:val="hybridMultilevel"/>
    <w:tmpl w:val="DDC6ACA8"/>
    <w:styleLink w:val="ImportedStyle1"/>
    <w:lvl w:ilvl="0" w:tplc="5F36356C">
      <w:start w:val="1"/>
      <w:numFmt w:val="bullet"/>
      <w:lvlText w:val="•"/>
      <w:lvlJc w:val="left"/>
      <w:pPr>
        <w:ind w:left="360" w:hanging="360"/>
      </w:pPr>
      <w:rPr>
        <w:rFonts w:ascii="Avenir Next" w:eastAsia="Avenir Next" w:hAnsi="Avenir Next" w:cs="Avenir Next"/>
        <w:b/>
        <w:bCs/>
        <w:i w:val="0"/>
        <w:iCs w:val="0"/>
        <w:caps w:val="0"/>
        <w:smallCaps w:val="0"/>
        <w:strike w:val="0"/>
        <w:dstrike w:val="0"/>
        <w:outline w:val="0"/>
        <w:emboss w:val="0"/>
        <w:imprint w:val="0"/>
        <w:spacing w:val="0"/>
        <w:w w:val="100"/>
        <w:kern w:val="0"/>
        <w:position w:val="0"/>
        <w:highlight w:val="none"/>
        <w:vertAlign w:val="baseline"/>
      </w:rPr>
    </w:lvl>
    <w:lvl w:ilvl="1" w:tplc="E9DC2A6A">
      <w:start w:val="1"/>
      <w:numFmt w:val="bullet"/>
      <w:lvlText w:val="•"/>
      <w:lvlJc w:val="left"/>
      <w:pPr>
        <w:ind w:left="1080" w:hanging="360"/>
      </w:pPr>
      <w:rPr>
        <w:rFonts w:ascii="Avenir Next" w:eastAsia="Avenir Next" w:hAnsi="Avenir Next" w:cs="Avenir Next"/>
        <w:b/>
        <w:bCs/>
        <w:i w:val="0"/>
        <w:iCs w:val="0"/>
        <w:caps w:val="0"/>
        <w:smallCaps w:val="0"/>
        <w:strike w:val="0"/>
        <w:dstrike w:val="0"/>
        <w:outline w:val="0"/>
        <w:emboss w:val="0"/>
        <w:imprint w:val="0"/>
        <w:spacing w:val="0"/>
        <w:w w:val="100"/>
        <w:kern w:val="0"/>
        <w:position w:val="0"/>
        <w:highlight w:val="none"/>
        <w:vertAlign w:val="baseline"/>
      </w:rPr>
    </w:lvl>
    <w:lvl w:ilvl="2" w:tplc="B07AE70E">
      <w:start w:val="1"/>
      <w:numFmt w:val="bullet"/>
      <w:lvlText w:val="•"/>
      <w:lvlJc w:val="left"/>
      <w:pPr>
        <w:ind w:left="1800" w:hanging="360"/>
      </w:pPr>
      <w:rPr>
        <w:rFonts w:ascii="Avenir Next" w:eastAsia="Avenir Next" w:hAnsi="Avenir Next" w:cs="Avenir Next"/>
        <w:b/>
        <w:bCs/>
        <w:i w:val="0"/>
        <w:iCs w:val="0"/>
        <w:caps w:val="0"/>
        <w:smallCaps w:val="0"/>
        <w:strike w:val="0"/>
        <w:dstrike w:val="0"/>
        <w:outline w:val="0"/>
        <w:emboss w:val="0"/>
        <w:imprint w:val="0"/>
        <w:spacing w:val="0"/>
        <w:w w:val="100"/>
        <w:kern w:val="0"/>
        <w:position w:val="0"/>
        <w:highlight w:val="none"/>
        <w:vertAlign w:val="baseline"/>
      </w:rPr>
    </w:lvl>
    <w:lvl w:ilvl="3" w:tplc="AC12DE04">
      <w:start w:val="1"/>
      <w:numFmt w:val="bullet"/>
      <w:lvlText w:val="•"/>
      <w:lvlJc w:val="left"/>
      <w:pPr>
        <w:ind w:left="2520" w:hanging="360"/>
      </w:pPr>
      <w:rPr>
        <w:rFonts w:ascii="Avenir Next" w:eastAsia="Avenir Next" w:hAnsi="Avenir Next" w:cs="Avenir Next"/>
        <w:b/>
        <w:bCs/>
        <w:i w:val="0"/>
        <w:iCs w:val="0"/>
        <w:caps w:val="0"/>
        <w:smallCaps w:val="0"/>
        <w:strike w:val="0"/>
        <w:dstrike w:val="0"/>
        <w:outline w:val="0"/>
        <w:emboss w:val="0"/>
        <w:imprint w:val="0"/>
        <w:spacing w:val="0"/>
        <w:w w:val="100"/>
        <w:kern w:val="0"/>
        <w:position w:val="0"/>
        <w:highlight w:val="none"/>
        <w:vertAlign w:val="baseline"/>
      </w:rPr>
    </w:lvl>
    <w:lvl w:ilvl="4" w:tplc="FF8EA2BA">
      <w:start w:val="1"/>
      <w:numFmt w:val="bullet"/>
      <w:lvlText w:val="•"/>
      <w:lvlJc w:val="left"/>
      <w:pPr>
        <w:ind w:left="3240" w:hanging="360"/>
      </w:pPr>
      <w:rPr>
        <w:rFonts w:ascii="Avenir Next" w:eastAsia="Avenir Next" w:hAnsi="Avenir Next" w:cs="Avenir Next"/>
        <w:b/>
        <w:bCs/>
        <w:i w:val="0"/>
        <w:iCs w:val="0"/>
        <w:caps w:val="0"/>
        <w:smallCaps w:val="0"/>
        <w:strike w:val="0"/>
        <w:dstrike w:val="0"/>
        <w:outline w:val="0"/>
        <w:emboss w:val="0"/>
        <w:imprint w:val="0"/>
        <w:spacing w:val="0"/>
        <w:w w:val="100"/>
        <w:kern w:val="0"/>
        <w:position w:val="0"/>
        <w:highlight w:val="none"/>
        <w:vertAlign w:val="baseline"/>
      </w:rPr>
    </w:lvl>
    <w:lvl w:ilvl="5" w:tplc="68FAAA06">
      <w:start w:val="1"/>
      <w:numFmt w:val="bullet"/>
      <w:lvlText w:val="•"/>
      <w:lvlJc w:val="left"/>
      <w:pPr>
        <w:ind w:left="3960" w:hanging="360"/>
      </w:pPr>
      <w:rPr>
        <w:rFonts w:ascii="Avenir Next" w:eastAsia="Avenir Next" w:hAnsi="Avenir Next" w:cs="Avenir Next"/>
        <w:b/>
        <w:bCs/>
        <w:i w:val="0"/>
        <w:iCs w:val="0"/>
        <w:caps w:val="0"/>
        <w:smallCaps w:val="0"/>
        <w:strike w:val="0"/>
        <w:dstrike w:val="0"/>
        <w:outline w:val="0"/>
        <w:emboss w:val="0"/>
        <w:imprint w:val="0"/>
        <w:spacing w:val="0"/>
        <w:w w:val="100"/>
        <w:kern w:val="0"/>
        <w:position w:val="0"/>
        <w:highlight w:val="none"/>
        <w:vertAlign w:val="baseline"/>
      </w:rPr>
    </w:lvl>
    <w:lvl w:ilvl="6" w:tplc="48D6A96E">
      <w:start w:val="1"/>
      <w:numFmt w:val="bullet"/>
      <w:lvlText w:val="•"/>
      <w:lvlJc w:val="left"/>
      <w:pPr>
        <w:ind w:left="4680" w:hanging="360"/>
      </w:pPr>
      <w:rPr>
        <w:rFonts w:ascii="Avenir Next" w:eastAsia="Avenir Next" w:hAnsi="Avenir Next" w:cs="Avenir Next"/>
        <w:b/>
        <w:bCs/>
        <w:i w:val="0"/>
        <w:iCs w:val="0"/>
        <w:caps w:val="0"/>
        <w:smallCaps w:val="0"/>
        <w:strike w:val="0"/>
        <w:dstrike w:val="0"/>
        <w:outline w:val="0"/>
        <w:emboss w:val="0"/>
        <w:imprint w:val="0"/>
        <w:spacing w:val="0"/>
        <w:w w:val="100"/>
        <w:kern w:val="0"/>
        <w:position w:val="0"/>
        <w:highlight w:val="none"/>
        <w:vertAlign w:val="baseline"/>
      </w:rPr>
    </w:lvl>
    <w:lvl w:ilvl="7" w:tplc="4E162018">
      <w:start w:val="1"/>
      <w:numFmt w:val="bullet"/>
      <w:lvlText w:val="•"/>
      <w:lvlJc w:val="left"/>
      <w:pPr>
        <w:ind w:left="5400" w:hanging="360"/>
      </w:pPr>
      <w:rPr>
        <w:rFonts w:ascii="Avenir Next" w:eastAsia="Avenir Next" w:hAnsi="Avenir Next" w:cs="Avenir Next"/>
        <w:b/>
        <w:bCs/>
        <w:i w:val="0"/>
        <w:iCs w:val="0"/>
        <w:caps w:val="0"/>
        <w:smallCaps w:val="0"/>
        <w:strike w:val="0"/>
        <w:dstrike w:val="0"/>
        <w:outline w:val="0"/>
        <w:emboss w:val="0"/>
        <w:imprint w:val="0"/>
        <w:spacing w:val="0"/>
        <w:w w:val="100"/>
        <w:kern w:val="0"/>
        <w:position w:val="0"/>
        <w:highlight w:val="none"/>
        <w:vertAlign w:val="baseline"/>
      </w:rPr>
    </w:lvl>
    <w:lvl w:ilvl="8" w:tplc="ACD02FC8">
      <w:start w:val="1"/>
      <w:numFmt w:val="bullet"/>
      <w:lvlText w:val="•"/>
      <w:lvlJc w:val="left"/>
      <w:pPr>
        <w:ind w:left="6120" w:hanging="360"/>
      </w:pPr>
      <w:rPr>
        <w:rFonts w:ascii="Avenir Next" w:eastAsia="Avenir Next" w:hAnsi="Avenir Next" w:cs="Avenir Next"/>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D773EE4"/>
    <w:multiLevelType w:val="multilevel"/>
    <w:tmpl w:val="BE8A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E05273"/>
    <w:multiLevelType w:val="hybridMultilevel"/>
    <w:tmpl w:val="EB746D4C"/>
    <w:lvl w:ilvl="0" w:tplc="0EB212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3967A6"/>
    <w:multiLevelType w:val="hybridMultilevel"/>
    <w:tmpl w:val="DDC6ACA8"/>
    <w:numStyleLink w:val="ImportedStyle1"/>
  </w:abstractNum>
  <w:abstractNum w:abstractNumId="4" w15:restartNumberingAfterBreak="0">
    <w:nsid w:val="6CF003B2"/>
    <w:multiLevelType w:val="hybridMultilevel"/>
    <w:tmpl w:val="A34AE41A"/>
    <w:lvl w:ilvl="0" w:tplc="53A2DD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isplayBackgroundShape/>
  <w:proofState w:spelling="clean"/>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SwMDEwNjM1Mbc0NLRU0lEKTi0uzszPAykwqgUAo3VUEiwAAAA="/>
  </w:docVars>
  <w:rsids>
    <w:rsidRoot w:val="008636D6"/>
    <w:rsid w:val="0002127E"/>
    <w:rsid w:val="00032D33"/>
    <w:rsid w:val="0003348A"/>
    <w:rsid w:val="00060F3B"/>
    <w:rsid w:val="00081D30"/>
    <w:rsid w:val="000D0326"/>
    <w:rsid w:val="000D05EA"/>
    <w:rsid w:val="000D3D62"/>
    <w:rsid w:val="000E1806"/>
    <w:rsid w:val="000E3D42"/>
    <w:rsid w:val="000E69A1"/>
    <w:rsid w:val="000F4427"/>
    <w:rsid w:val="00107108"/>
    <w:rsid w:val="00107322"/>
    <w:rsid w:val="00111232"/>
    <w:rsid w:val="00147F97"/>
    <w:rsid w:val="00175B74"/>
    <w:rsid w:val="00196654"/>
    <w:rsid w:val="00196918"/>
    <w:rsid w:val="001A21A9"/>
    <w:rsid w:val="001E4163"/>
    <w:rsid w:val="00211F12"/>
    <w:rsid w:val="002146C7"/>
    <w:rsid w:val="00296EAA"/>
    <w:rsid w:val="002A24C3"/>
    <w:rsid w:val="002A7371"/>
    <w:rsid w:val="002C7E5B"/>
    <w:rsid w:val="002D3A06"/>
    <w:rsid w:val="002E078E"/>
    <w:rsid w:val="0031181D"/>
    <w:rsid w:val="003225E8"/>
    <w:rsid w:val="00344F6C"/>
    <w:rsid w:val="00367516"/>
    <w:rsid w:val="00371F27"/>
    <w:rsid w:val="00376631"/>
    <w:rsid w:val="00380A57"/>
    <w:rsid w:val="003A271E"/>
    <w:rsid w:val="003A3FC3"/>
    <w:rsid w:val="003B758F"/>
    <w:rsid w:val="003C0F62"/>
    <w:rsid w:val="003D2BBB"/>
    <w:rsid w:val="003D60A2"/>
    <w:rsid w:val="00405B6B"/>
    <w:rsid w:val="00420C70"/>
    <w:rsid w:val="00422D54"/>
    <w:rsid w:val="00427CD6"/>
    <w:rsid w:val="00430CC9"/>
    <w:rsid w:val="00443A48"/>
    <w:rsid w:val="00445CC3"/>
    <w:rsid w:val="00491C8C"/>
    <w:rsid w:val="004B3C4E"/>
    <w:rsid w:val="004D1046"/>
    <w:rsid w:val="004F4BF8"/>
    <w:rsid w:val="00501DBB"/>
    <w:rsid w:val="00502C94"/>
    <w:rsid w:val="00511D8C"/>
    <w:rsid w:val="0051493B"/>
    <w:rsid w:val="00516F95"/>
    <w:rsid w:val="005747C2"/>
    <w:rsid w:val="005A7F59"/>
    <w:rsid w:val="005C51E5"/>
    <w:rsid w:val="005E037F"/>
    <w:rsid w:val="0060089C"/>
    <w:rsid w:val="00636C73"/>
    <w:rsid w:val="00675694"/>
    <w:rsid w:val="006864AC"/>
    <w:rsid w:val="006A24C6"/>
    <w:rsid w:val="006B1B2E"/>
    <w:rsid w:val="006B77FB"/>
    <w:rsid w:val="006C0E92"/>
    <w:rsid w:val="006C1F39"/>
    <w:rsid w:val="006C5EAC"/>
    <w:rsid w:val="006E634D"/>
    <w:rsid w:val="006F2795"/>
    <w:rsid w:val="00726417"/>
    <w:rsid w:val="00737741"/>
    <w:rsid w:val="0078288D"/>
    <w:rsid w:val="00784490"/>
    <w:rsid w:val="007B293B"/>
    <w:rsid w:val="007C3709"/>
    <w:rsid w:val="007D1E37"/>
    <w:rsid w:val="007F46B0"/>
    <w:rsid w:val="008045CA"/>
    <w:rsid w:val="008526A4"/>
    <w:rsid w:val="008636D6"/>
    <w:rsid w:val="008769AC"/>
    <w:rsid w:val="008D069A"/>
    <w:rsid w:val="008F2B4B"/>
    <w:rsid w:val="008F5046"/>
    <w:rsid w:val="00902CB0"/>
    <w:rsid w:val="00914563"/>
    <w:rsid w:val="00914E7C"/>
    <w:rsid w:val="009225CC"/>
    <w:rsid w:val="00941F69"/>
    <w:rsid w:val="00967E1C"/>
    <w:rsid w:val="00974B1E"/>
    <w:rsid w:val="00995402"/>
    <w:rsid w:val="009A2C95"/>
    <w:rsid w:val="009C399D"/>
    <w:rsid w:val="009E454B"/>
    <w:rsid w:val="00A347C4"/>
    <w:rsid w:val="00A35521"/>
    <w:rsid w:val="00A849B1"/>
    <w:rsid w:val="00A921FE"/>
    <w:rsid w:val="00AB779C"/>
    <w:rsid w:val="00AC7C1C"/>
    <w:rsid w:val="00AE272A"/>
    <w:rsid w:val="00AF49B8"/>
    <w:rsid w:val="00B00AFE"/>
    <w:rsid w:val="00B05136"/>
    <w:rsid w:val="00B15302"/>
    <w:rsid w:val="00B277B1"/>
    <w:rsid w:val="00B46DD6"/>
    <w:rsid w:val="00B509D9"/>
    <w:rsid w:val="00B741B4"/>
    <w:rsid w:val="00B9398C"/>
    <w:rsid w:val="00BC5080"/>
    <w:rsid w:val="00BC6D4C"/>
    <w:rsid w:val="00BD6913"/>
    <w:rsid w:val="00BE5F2E"/>
    <w:rsid w:val="00BF557E"/>
    <w:rsid w:val="00C076FD"/>
    <w:rsid w:val="00C1555C"/>
    <w:rsid w:val="00C24B3E"/>
    <w:rsid w:val="00C2674D"/>
    <w:rsid w:val="00C27441"/>
    <w:rsid w:val="00C36644"/>
    <w:rsid w:val="00C5309A"/>
    <w:rsid w:val="00C62726"/>
    <w:rsid w:val="00C90A5E"/>
    <w:rsid w:val="00C91EC6"/>
    <w:rsid w:val="00D3281D"/>
    <w:rsid w:val="00D5013C"/>
    <w:rsid w:val="00D51A11"/>
    <w:rsid w:val="00D55F14"/>
    <w:rsid w:val="00D730DD"/>
    <w:rsid w:val="00D82F5D"/>
    <w:rsid w:val="00D83793"/>
    <w:rsid w:val="00D915C3"/>
    <w:rsid w:val="00D97BB9"/>
    <w:rsid w:val="00DA4356"/>
    <w:rsid w:val="00DB52F3"/>
    <w:rsid w:val="00DE0B45"/>
    <w:rsid w:val="00DF047A"/>
    <w:rsid w:val="00DF087C"/>
    <w:rsid w:val="00E04B54"/>
    <w:rsid w:val="00E1244C"/>
    <w:rsid w:val="00E60459"/>
    <w:rsid w:val="00E623FD"/>
    <w:rsid w:val="00E63E6D"/>
    <w:rsid w:val="00EA56A3"/>
    <w:rsid w:val="00EC0E22"/>
    <w:rsid w:val="00F50CF3"/>
    <w:rsid w:val="00F63907"/>
    <w:rsid w:val="00F73233"/>
    <w:rsid w:val="00FB7B6E"/>
    <w:rsid w:val="00FC1B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4C77E"/>
  <w15:docId w15:val="{758077B9-DDD3-4A84-8C36-00E85988A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note">
    <w:name w:val="Footnote"/>
    <w:pPr>
      <w:spacing w:after="180" w:line="264" w:lineRule="auto"/>
    </w:pPr>
    <w:rPr>
      <w:rFonts w:ascii="Avenir Next" w:hAnsi="Avenir Next" w:cs="Arial Unicode MS"/>
      <w:color w:val="000000"/>
      <w:sz w:val="16"/>
      <w:szCs w:val="16"/>
      <w:u w:color="000000"/>
    </w:rPr>
  </w:style>
  <w:style w:type="paragraph" w:customStyle="1" w:styleId="BodyA">
    <w:name w:val="Body A"/>
    <w:pPr>
      <w:tabs>
        <w:tab w:val="left" w:pos="5760"/>
      </w:tabs>
      <w:spacing w:after="180" w:line="264" w:lineRule="auto"/>
    </w:pPr>
    <w:rPr>
      <w:rFonts w:ascii="Avenir Next" w:hAnsi="Avenir Next" w:cs="Arial Unicode MS"/>
      <w:color w:val="000000"/>
      <w:u w:color="000000"/>
    </w:rPr>
  </w:style>
  <w:style w:type="paragraph" w:customStyle="1" w:styleId="CompanyName">
    <w:name w:val="Company Name"/>
    <w:pPr>
      <w:spacing w:before="240" w:after="240"/>
      <w:jc w:val="center"/>
    </w:pPr>
    <w:rPr>
      <w:rFonts w:ascii="Didot" w:hAnsi="Didot" w:cs="Arial Unicode MS"/>
      <w:caps/>
      <w:color w:val="594B3A"/>
      <w:spacing w:val="48"/>
      <w:sz w:val="32"/>
      <w:szCs w:val="32"/>
      <w:u w:color="594B3A"/>
    </w:rPr>
  </w:style>
  <w:style w:type="numbering" w:customStyle="1" w:styleId="ImportedStyle1">
    <w:name w:val="Imported Style 1"/>
    <w:pPr>
      <w:numPr>
        <w:numId w:val="1"/>
      </w:numPr>
    </w:pPr>
  </w:style>
  <w:style w:type="character" w:customStyle="1" w:styleId="1">
    <w:name w:val="إشارة لم يتم حلها1"/>
    <w:basedOn w:val="DefaultParagraphFont"/>
    <w:uiPriority w:val="99"/>
    <w:semiHidden/>
    <w:unhideWhenUsed/>
    <w:rsid w:val="00D3281D"/>
    <w:rPr>
      <w:color w:val="605E5C"/>
      <w:shd w:val="clear" w:color="auto" w:fill="E1DFDD"/>
    </w:rPr>
  </w:style>
  <w:style w:type="character" w:customStyle="1" w:styleId="orcid-id-https">
    <w:name w:val="orcid-id-https"/>
    <w:basedOn w:val="DefaultParagraphFont"/>
    <w:rsid w:val="00196654"/>
  </w:style>
  <w:style w:type="paragraph" w:styleId="Header">
    <w:name w:val="header"/>
    <w:basedOn w:val="Normal"/>
    <w:link w:val="HeaderChar"/>
    <w:uiPriority w:val="99"/>
    <w:unhideWhenUsed/>
    <w:rsid w:val="00BE5F2E"/>
    <w:pPr>
      <w:tabs>
        <w:tab w:val="center" w:pos="4153"/>
        <w:tab w:val="right" w:pos="8306"/>
      </w:tabs>
    </w:pPr>
  </w:style>
  <w:style w:type="character" w:customStyle="1" w:styleId="HeaderChar">
    <w:name w:val="Header Char"/>
    <w:basedOn w:val="DefaultParagraphFont"/>
    <w:link w:val="Header"/>
    <w:uiPriority w:val="99"/>
    <w:rsid w:val="00BE5F2E"/>
    <w:rPr>
      <w:sz w:val="24"/>
      <w:szCs w:val="24"/>
    </w:rPr>
  </w:style>
  <w:style w:type="paragraph" w:styleId="Footer">
    <w:name w:val="footer"/>
    <w:basedOn w:val="Normal"/>
    <w:link w:val="FooterChar"/>
    <w:uiPriority w:val="99"/>
    <w:unhideWhenUsed/>
    <w:rsid w:val="00BE5F2E"/>
    <w:pPr>
      <w:tabs>
        <w:tab w:val="center" w:pos="4153"/>
        <w:tab w:val="right" w:pos="8306"/>
      </w:tabs>
    </w:pPr>
  </w:style>
  <w:style w:type="character" w:customStyle="1" w:styleId="FooterChar">
    <w:name w:val="Footer Char"/>
    <w:basedOn w:val="DefaultParagraphFont"/>
    <w:link w:val="Footer"/>
    <w:uiPriority w:val="99"/>
    <w:rsid w:val="00BE5F2E"/>
    <w:rPr>
      <w:sz w:val="24"/>
      <w:szCs w:val="24"/>
    </w:rPr>
  </w:style>
  <w:style w:type="character" w:customStyle="1" w:styleId="2">
    <w:name w:val="إشارة لم يتم حلها2"/>
    <w:basedOn w:val="DefaultParagraphFont"/>
    <w:uiPriority w:val="99"/>
    <w:semiHidden/>
    <w:unhideWhenUsed/>
    <w:rsid w:val="00F73233"/>
    <w:rPr>
      <w:color w:val="605E5C"/>
      <w:shd w:val="clear" w:color="auto" w:fill="E1DFDD"/>
    </w:rPr>
  </w:style>
  <w:style w:type="character" w:styleId="CommentReference">
    <w:name w:val="annotation reference"/>
    <w:basedOn w:val="DefaultParagraphFont"/>
    <w:uiPriority w:val="99"/>
    <w:semiHidden/>
    <w:unhideWhenUsed/>
    <w:rsid w:val="00445CC3"/>
    <w:rPr>
      <w:sz w:val="16"/>
      <w:szCs w:val="16"/>
    </w:rPr>
  </w:style>
  <w:style w:type="paragraph" w:styleId="CommentText">
    <w:name w:val="annotation text"/>
    <w:basedOn w:val="Normal"/>
    <w:link w:val="CommentTextChar"/>
    <w:uiPriority w:val="99"/>
    <w:semiHidden/>
    <w:unhideWhenUsed/>
    <w:rsid w:val="00445CC3"/>
    <w:rPr>
      <w:sz w:val="20"/>
      <w:szCs w:val="20"/>
    </w:rPr>
  </w:style>
  <w:style w:type="character" w:customStyle="1" w:styleId="CommentTextChar">
    <w:name w:val="Comment Text Char"/>
    <w:basedOn w:val="DefaultParagraphFont"/>
    <w:link w:val="CommentText"/>
    <w:uiPriority w:val="99"/>
    <w:semiHidden/>
    <w:rsid w:val="00445CC3"/>
  </w:style>
  <w:style w:type="paragraph" w:styleId="CommentSubject">
    <w:name w:val="annotation subject"/>
    <w:basedOn w:val="CommentText"/>
    <w:next w:val="CommentText"/>
    <w:link w:val="CommentSubjectChar"/>
    <w:uiPriority w:val="99"/>
    <w:semiHidden/>
    <w:unhideWhenUsed/>
    <w:rsid w:val="00445CC3"/>
    <w:rPr>
      <w:b/>
      <w:bCs/>
    </w:rPr>
  </w:style>
  <w:style w:type="character" w:customStyle="1" w:styleId="CommentSubjectChar">
    <w:name w:val="Comment Subject Char"/>
    <w:basedOn w:val="CommentTextChar"/>
    <w:link w:val="CommentSubject"/>
    <w:uiPriority w:val="99"/>
    <w:semiHidden/>
    <w:rsid w:val="00445CC3"/>
    <w:rPr>
      <w:b/>
      <w:bCs/>
    </w:rPr>
  </w:style>
  <w:style w:type="character" w:styleId="UnresolvedMention">
    <w:name w:val="Unresolved Mention"/>
    <w:basedOn w:val="DefaultParagraphFont"/>
    <w:uiPriority w:val="99"/>
    <w:semiHidden/>
    <w:unhideWhenUsed/>
    <w:rsid w:val="003A3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6746">
      <w:bodyDiv w:val="1"/>
      <w:marLeft w:val="0"/>
      <w:marRight w:val="0"/>
      <w:marTop w:val="0"/>
      <w:marBottom w:val="0"/>
      <w:divBdr>
        <w:top w:val="none" w:sz="0" w:space="0" w:color="auto"/>
        <w:left w:val="none" w:sz="0" w:space="0" w:color="auto"/>
        <w:bottom w:val="none" w:sz="0" w:space="0" w:color="auto"/>
        <w:right w:val="none" w:sz="0" w:space="0" w:color="auto"/>
      </w:divBdr>
    </w:div>
    <w:div w:id="90975178">
      <w:bodyDiv w:val="1"/>
      <w:marLeft w:val="0"/>
      <w:marRight w:val="0"/>
      <w:marTop w:val="0"/>
      <w:marBottom w:val="0"/>
      <w:divBdr>
        <w:top w:val="none" w:sz="0" w:space="0" w:color="auto"/>
        <w:left w:val="none" w:sz="0" w:space="0" w:color="auto"/>
        <w:bottom w:val="none" w:sz="0" w:space="0" w:color="auto"/>
        <w:right w:val="none" w:sz="0" w:space="0" w:color="auto"/>
      </w:divBdr>
    </w:div>
    <w:div w:id="213470336">
      <w:bodyDiv w:val="1"/>
      <w:marLeft w:val="0"/>
      <w:marRight w:val="0"/>
      <w:marTop w:val="0"/>
      <w:marBottom w:val="0"/>
      <w:divBdr>
        <w:top w:val="none" w:sz="0" w:space="0" w:color="auto"/>
        <w:left w:val="none" w:sz="0" w:space="0" w:color="auto"/>
        <w:bottom w:val="none" w:sz="0" w:space="0" w:color="auto"/>
        <w:right w:val="none" w:sz="0" w:space="0" w:color="auto"/>
      </w:divBdr>
      <w:divsChild>
        <w:div w:id="581181706">
          <w:marLeft w:val="0"/>
          <w:marRight w:val="0"/>
          <w:marTop w:val="0"/>
          <w:marBottom w:val="0"/>
          <w:divBdr>
            <w:top w:val="none" w:sz="0" w:space="0" w:color="auto"/>
            <w:left w:val="none" w:sz="0" w:space="0" w:color="auto"/>
            <w:bottom w:val="none" w:sz="0" w:space="0" w:color="auto"/>
            <w:right w:val="none" w:sz="0" w:space="0" w:color="auto"/>
          </w:divBdr>
        </w:div>
      </w:divsChild>
    </w:div>
    <w:div w:id="353961199">
      <w:bodyDiv w:val="1"/>
      <w:marLeft w:val="0"/>
      <w:marRight w:val="0"/>
      <w:marTop w:val="0"/>
      <w:marBottom w:val="0"/>
      <w:divBdr>
        <w:top w:val="none" w:sz="0" w:space="0" w:color="auto"/>
        <w:left w:val="none" w:sz="0" w:space="0" w:color="auto"/>
        <w:bottom w:val="none" w:sz="0" w:space="0" w:color="auto"/>
        <w:right w:val="none" w:sz="0" w:space="0" w:color="auto"/>
      </w:divBdr>
    </w:div>
    <w:div w:id="428934069">
      <w:bodyDiv w:val="1"/>
      <w:marLeft w:val="0"/>
      <w:marRight w:val="0"/>
      <w:marTop w:val="0"/>
      <w:marBottom w:val="0"/>
      <w:divBdr>
        <w:top w:val="none" w:sz="0" w:space="0" w:color="auto"/>
        <w:left w:val="none" w:sz="0" w:space="0" w:color="auto"/>
        <w:bottom w:val="none" w:sz="0" w:space="0" w:color="auto"/>
        <w:right w:val="none" w:sz="0" w:space="0" w:color="auto"/>
      </w:divBdr>
      <w:divsChild>
        <w:div w:id="1238126244">
          <w:marLeft w:val="0"/>
          <w:marRight w:val="0"/>
          <w:marTop w:val="0"/>
          <w:marBottom w:val="0"/>
          <w:divBdr>
            <w:top w:val="none" w:sz="0" w:space="0" w:color="auto"/>
            <w:left w:val="none" w:sz="0" w:space="0" w:color="auto"/>
            <w:bottom w:val="none" w:sz="0" w:space="0" w:color="auto"/>
            <w:right w:val="none" w:sz="0" w:space="0" w:color="auto"/>
          </w:divBdr>
        </w:div>
        <w:div w:id="8990441">
          <w:marLeft w:val="0"/>
          <w:marRight w:val="0"/>
          <w:marTop w:val="0"/>
          <w:marBottom w:val="0"/>
          <w:divBdr>
            <w:top w:val="none" w:sz="0" w:space="0" w:color="auto"/>
            <w:left w:val="none" w:sz="0" w:space="0" w:color="auto"/>
            <w:bottom w:val="none" w:sz="0" w:space="0" w:color="auto"/>
            <w:right w:val="none" w:sz="0" w:space="0" w:color="auto"/>
          </w:divBdr>
        </w:div>
        <w:div w:id="1186208727">
          <w:marLeft w:val="0"/>
          <w:marRight w:val="0"/>
          <w:marTop w:val="0"/>
          <w:marBottom w:val="0"/>
          <w:divBdr>
            <w:top w:val="none" w:sz="0" w:space="0" w:color="auto"/>
            <w:left w:val="none" w:sz="0" w:space="0" w:color="auto"/>
            <w:bottom w:val="none" w:sz="0" w:space="0" w:color="auto"/>
            <w:right w:val="none" w:sz="0" w:space="0" w:color="auto"/>
          </w:divBdr>
        </w:div>
        <w:div w:id="434836112">
          <w:marLeft w:val="0"/>
          <w:marRight w:val="0"/>
          <w:marTop w:val="0"/>
          <w:marBottom w:val="0"/>
          <w:divBdr>
            <w:top w:val="none" w:sz="0" w:space="0" w:color="auto"/>
            <w:left w:val="none" w:sz="0" w:space="0" w:color="auto"/>
            <w:bottom w:val="none" w:sz="0" w:space="0" w:color="auto"/>
            <w:right w:val="none" w:sz="0" w:space="0" w:color="auto"/>
          </w:divBdr>
        </w:div>
      </w:divsChild>
    </w:div>
    <w:div w:id="941644073">
      <w:bodyDiv w:val="1"/>
      <w:marLeft w:val="0"/>
      <w:marRight w:val="0"/>
      <w:marTop w:val="0"/>
      <w:marBottom w:val="0"/>
      <w:divBdr>
        <w:top w:val="none" w:sz="0" w:space="0" w:color="auto"/>
        <w:left w:val="none" w:sz="0" w:space="0" w:color="auto"/>
        <w:bottom w:val="none" w:sz="0" w:space="0" w:color="auto"/>
        <w:right w:val="none" w:sz="0" w:space="0" w:color="auto"/>
      </w:divBdr>
    </w:div>
    <w:div w:id="1026056860">
      <w:bodyDiv w:val="1"/>
      <w:marLeft w:val="0"/>
      <w:marRight w:val="0"/>
      <w:marTop w:val="0"/>
      <w:marBottom w:val="0"/>
      <w:divBdr>
        <w:top w:val="none" w:sz="0" w:space="0" w:color="auto"/>
        <w:left w:val="none" w:sz="0" w:space="0" w:color="auto"/>
        <w:bottom w:val="none" w:sz="0" w:space="0" w:color="auto"/>
        <w:right w:val="none" w:sz="0" w:space="0" w:color="auto"/>
      </w:divBdr>
      <w:divsChild>
        <w:div w:id="1095593676">
          <w:marLeft w:val="0"/>
          <w:marRight w:val="0"/>
          <w:marTop w:val="0"/>
          <w:marBottom w:val="0"/>
          <w:divBdr>
            <w:top w:val="none" w:sz="0" w:space="0" w:color="auto"/>
            <w:left w:val="none" w:sz="0" w:space="0" w:color="auto"/>
            <w:bottom w:val="none" w:sz="0" w:space="0" w:color="auto"/>
            <w:right w:val="none" w:sz="0" w:space="0" w:color="auto"/>
          </w:divBdr>
        </w:div>
      </w:divsChild>
    </w:div>
    <w:div w:id="1098140341">
      <w:bodyDiv w:val="1"/>
      <w:marLeft w:val="0"/>
      <w:marRight w:val="0"/>
      <w:marTop w:val="0"/>
      <w:marBottom w:val="0"/>
      <w:divBdr>
        <w:top w:val="none" w:sz="0" w:space="0" w:color="auto"/>
        <w:left w:val="none" w:sz="0" w:space="0" w:color="auto"/>
        <w:bottom w:val="none" w:sz="0" w:space="0" w:color="auto"/>
        <w:right w:val="none" w:sz="0" w:space="0" w:color="auto"/>
      </w:divBdr>
    </w:div>
    <w:div w:id="1141385869">
      <w:bodyDiv w:val="1"/>
      <w:marLeft w:val="0"/>
      <w:marRight w:val="0"/>
      <w:marTop w:val="0"/>
      <w:marBottom w:val="0"/>
      <w:divBdr>
        <w:top w:val="none" w:sz="0" w:space="0" w:color="auto"/>
        <w:left w:val="none" w:sz="0" w:space="0" w:color="auto"/>
        <w:bottom w:val="none" w:sz="0" w:space="0" w:color="auto"/>
        <w:right w:val="none" w:sz="0" w:space="0" w:color="auto"/>
      </w:divBdr>
    </w:div>
    <w:div w:id="1558122841">
      <w:bodyDiv w:val="1"/>
      <w:marLeft w:val="0"/>
      <w:marRight w:val="0"/>
      <w:marTop w:val="0"/>
      <w:marBottom w:val="0"/>
      <w:divBdr>
        <w:top w:val="none" w:sz="0" w:space="0" w:color="auto"/>
        <w:left w:val="none" w:sz="0" w:space="0" w:color="auto"/>
        <w:bottom w:val="none" w:sz="0" w:space="0" w:color="auto"/>
        <w:right w:val="none" w:sz="0" w:space="0" w:color="auto"/>
      </w:divBdr>
    </w:div>
    <w:div w:id="1659652224">
      <w:bodyDiv w:val="1"/>
      <w:marLeft w:val="0"/>
      <w:marRight w:val="0"/>
      <w:marTop w:val="0"/>
      <w:marBottom w:val="0"/>
      <w:divBdr>
        <w:top w:val="none" w:sz="0" w:space="0" w:color="auto"/>
        <w:left w:val="none" w:sz="0" w:space="0" w:color="auto"/>
        <w:bottom w:val="none" w:sz="0" w:space="0" w:color="auto"/>
        <w:right w:val="none" w:sz="0" w:space="0" w:color="auto"/>
      </w:divBdr>
      <w:divsChild>
        <w:div w:id="813985371">
          <w:marLeft w:val="0"/>
          <w:marRight w:val="0"/>
          <w:marTop w:val="0"/>
          <w:marBottom w:val="0"/>
          <w:divBdr>
            <w:top w:val="none" w:sz="0" w:space="0" w:color="auto"/>
            <w:left w:val="none" w:sz="0" w:space="0" w:color="auto"/>
            <w:bottom w:val="none" w:sz="0" w:space="0" w:color="auto"/>
            <w:right w:val="none" w:sz="0" w:space="0" w:color="auto"/>
          </w:divBdr>
          <w:divsChild>
            <w:div w:id="487402240">
              <w:marLeft w:val="0"/>
              <w:marRight w:val="0"/>
              <w:marTop w:val="0"/>
              <w:marBottom w:val="0"/>
              <w:divBdr>
                <w:top w:val="none" w:sz="0" w:space="0" w:color="auto"/>
                <w:left w:val="none" w:sz="0" w:space="0" w:color="auto"/>
                <w:bottom w:val="none" w:sz="0" w:space="0" w:color="auto"/>
                <w:right w:val="none" w:sz="0" w:space="0" w:color="auto"/>
              </w:divBdr>
            </w:div>
          </w:divsChild>
        </w:div>
        <w:div w:id="1219704910">
          <w:marLeft w:val="0"/>
          <w:marRight w:val="0"/>
          <w:marTop w:val="0"/>
          <w:marBottom w:val="0"/>
          <w:divBdr>
            <w:top w:val="none" w:sz="0" w:space="0" w:color="auto"/>
            <w:left w:val="none" w:sz="0" w:space="0" w:color="auto"/>
            <w:bottom w:val="none" w:sz="0" w:space="0" w:color="auto"/>
            <w:right w:val="none" w:sz="0" w:space="0" w:color="auto"/>
          </w:divBdr>
        </w:div>
        <w:div w:id="659307892">
          <w:marLeft w:val="0"/>
          <w:marRight w:val="0"/>
          <w:marTop w:val="0"/>
          <w:marBottom w:val="0"/>
          <w:divBdr>
            <w:top w:val="none" w:sz="0" w:space="0" w:color="auto"/>
            <w:left w:val="none" w:sz="0" w:space="0" w:color="auto"/>
            <w:bottom w:val="none" w:sz="0" w:space="0" w:color="auto"/>
            <w:right w:val="none" w:sz="0" w:space="0" w:color="auto"/>
          </w:divBdr>
        </w:div>
        <w:div w:id="524172572">
          <w:marLeft w:val="0"/>
          <w:marRight w:val="0"/>
          <w:marTop w:val="0"/>
          <w:marBottom w:val="0"/>
          <w:divBdr>
            <w:top w:val="none" w:sz="0" w:space="0" w:color="auto"/>
            <w:left w:val="none" w:sz="0" w:space="0" w:color="auto"/>
            <w:bottom w:val="none" w:sz="0" w:space="0" w:color="auto"/>
            <w:right w:val="none" w:sz="0" w:space="0" w:color="auto"/>
          </w:divBdr>
          <w:divsChild>
            <w:div w:id="560949436">
              <w:marLeft w:val="0"/>
              <w:marRight w:val="0"/>
              <w:marTop w:val="0"/>
              <w:marBottom w:val="0"/>
              <w:divBdr>
                <w:top w:val="none" w:sz="0" w:space="0" w:color="auto"/>
                <w:left w:val="none" w:sz="0" w:space="0" w:color="auto"/>
                <w:bottom w:val="none" w:sz="0" w:space="0" w:color="auto"/>
                <w:right w:val="none" w:sz="0" w:space="0" w:color="auto"/>
              </w:divBdr>
            </w:div>
          </w:divsChild>
        </w:div>
        <w:div w:id="1976330895">
          <w:marLeft w:val="0"/>
          <w:marRight w:val="0"/>
          <w:marTop w:val="0"/>
          <w:marBottom w:val="0"/>
          <w:divBdr>
            <w:top w:val="none" w:sz="0" w:space="0" w:color="auto"/>
            <w:left w:val="none" w:sz="0" w:space="0" w:color="auto"/>
            <w:bottom w:val="none" w:sz="0" w:space="0" w:color="auto"/>
            <w:right w:val="none" w:sz="0" w:space="0" w:color="auto"/>
          </w:divBdr>
        </w:div>
        <w:div w:id="283654457">
          <w:marLeft w:val="0"/>
          <w:marRight w:val="0"/>
          <w:marTop w:val="0"/>
          <w:marBottom w:val="0"/>
          <w:divBdr>
            <w:top w:val="none" w:sz="0" w:space="0" w:color="auto"/>
            <w:left w:val="none" w:sz="0" w:space="0" w:color="auto"/>
            <w:bottom w:val="none" w:sz="0" w:space="0" w:color="auto"/>
            <w:right w:val="none" w:sz="0" w:space="0" w:color="auto"/>
          </w:divBdr>
        </w:div>
      </w:divsChild>
    </w:div>
    <w:div w:id="1795638042">
      <w:bodyDiv w:val="1"/>
      <w:marLeft w:val="0"/>
      <w:marRight w:val="0"/>
      <w:marTop w:val="0"/>
      <w:marBottom w:val="0"/>
      <w:divBdr>
        <w:top w:val="none" w:sz="0" w:space="0" w:color="auto"/>
        <w:left w:val="none" w:sz="0" w:space="0" w:color="auto"/>
        <w:bottom w:val="none" w:sz="0" w:space="0" w:color="auto"/>
        <w:right w:val="none" w:sz="0" w:space="0" w:color="auto"/>
      </w:divBdr>
    </w:div>
    <w:div w:id="1977107269">
      <w:bodyDiv w:val="1"/>
      <w:marLeft w:val="0"/>
      <w:marRight w:val="0"/>
      <w:marTop w:val="0"/>
      <w:marBottom w:val="0"/>
      <w:divBdr>
        <w:top w:val="none" w:sz="0" w:space="0" w:color="auto"/>
        <w:left w:val="none" w:sz="0" w:space="0" w:color="auto"/>
        <w:bottom w:val="none" w:sz="0" w:space="0" w:color="auto"/>
        <w:right w:val="none" w:sz="0" w:space="0" w:color="auto"/>
      </w:divBdr>
      <w:divsChild>
        <w:div w:id="1951467560">
          <w:marLeft w:val="0"/>
          <w:marRight w:val="0"/>
          <w:marTop w:val="0"/>
          <w:marBottom w:val="0"/>
          <w:divBdr>
            <w:top w:val="none" w:sz="0" w:space="0" w:color="auto"/>
            <w:left w:val="none" w:sz="0" w:space="0" w:color="auto"/>
            <w:bottom w:val="none" w:sz="0" w:space="0" w:color="auto"/>
            <w:right w:val="none" w:sz="0" w:space="0" w:color="auto"/>
          </w:divBdr>
        </w:div>
        <w:div w:id="1712026014">
          <w:marLeft w:val="0"/>
          <w:marRight w:val="0"/>
          <w:marTop w:val="0"/>
          <w:marBottom w:val="0"/>
          <w:divBdr>
            <w:top w:val="none" w:sz="0" w:space="0" w:color="auto"/>
            <w:left w:val="none" w:sz="0" w:space="0" w:color="auto"/>
            <w:bottom w:val="none" w:sz="0" w:space="0" w:color="auto"/>
            <w:right w:val="none" w:sz="0" w:space="0" w:color="auto"/>
          </w:divBdr>
        </w:div>
        <w:div w:id="1964146378">
          <w:marLeft w:val="0"/>
          <w:marRight w:val="0"/>
          <w:marTop w:val="0"/>
          <w:marBottom w:val="0"/>
          <w:divBdr>
            <w:top w:val="none" w:sz="0" w:space="0" w:color="auto"/>
            <w:left w:val="none" w:sz="0" w:space="0" w:color="auto"/>
            <w:bottom w:val="none" w:sz="0" w:space="0" w:color="auto"/>
            <w:right w:val="none" w:sz="0" w:space="0" w:color="auto"/>
          </w:divBdr>
        </w:div>
        <w:div w:id="113548781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medahmed@gmail.com" TargetMode="External"/><Relationship Id="rId13" Type="http://schemas.openxmlformats.org/officeDocument/2006/relationships/footer" Target="footer2.xml"/><Relationship Id="rId18" Type="http://schemas.openxmlformats.org/officeDocument/2006/relationships/hyperlink" Target="https://dx.doi.org/10.1042%2FBJ20040564" TargetMode="External"/><Relationship Id="rId3" Type="http://schemas.openxmlformats.org/officeDocument/2006/relationships/styles" Target="styles.xml"/><Relationship Id="rId21" Type="http://schemas.openxmlformats.org/officeDocument/2006/relationships/hyperlink" Target="https://doi.org/10.1038/s41591-020-01194-5"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i.org/10.1021/bi034989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ma.europa.eu/en/documents/product-information/covid-19-vaccine-astrazeneca-product-information-approved-chmp-29-january-2021-pending-endorsement_en.pdf.assessed" TargetMode="External"/><Relationship Id="rId20" Type="http://schemas.openxmlformats.org/officeDocument/2006/relationships/hyperlink" Target="http://dx.doi.org/10.1046/j.1365-2141.2003.04719.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hyperlink" Target="http://dx.doi.org/10.4172/2573-4555.1000209" TargetMode="External"/><Relationship Id="rId4" Type="http://schemas.openxmlformats.org/officeDocument/2006/relationships/settings" Target="settings.xml"/><Relationship Id="rId9" Type="http://schemas.openxmlformats.org/officeDocument/2006/relationships/hyperlink" Target="mailto:abdullahalkattan@gmail.com" TargetMode="External"/><Relationship Id="rId14" Type="http://schemas.openxmlformats.org/officeDocument/2006/relationships/header" Target="header3.xml"/><Relationship Id="rId22" Type="http://schemas.openxmlformats.org/officeDocument/2006/relationships/header" Target="header4.xml"/></Relationships>
</file>

<file path=word/theme/theme1.xml><?xml version="1.0" encoding="utf-8"?>
<a:theme xmlns:a="http://schemas.openxmlformats.org/drawingml/2006/main" name="05_NewElegant-Letter">
  <a:themeElements>
    <a:clrScheme name="05_NewElegant-Letter">
      <a:dk1>
        <a:srgbClr val="000000"/>
      </a:dk1>
      <a:lt1>
        <a:srgbClr val="FFFFFF"/>
      </a:lt1>
      <a:dk2>
        <a:srgbClr val="A7A7A7"/>
      </a:dk2>
      <a:lt2>
        <a:srgbClr val="535353"/>
      </a:lt2>
      <a:accent1>
        <a:srgbClr val="5CB1AB"/>
      </a:accent1>
      <a:accent2>
        <a:srgbClr val="8FAD4B"/>
      </a:accent2>
      <a:accent3>
        <a:srgbClr val="FFD84A"/>
      </a:accent3>
      <a:accent4>
        <a:srgbClr val="F7825C"/>
      </a:accent4>
      <a:accent5>
        <a:srgbClr val="958BBD"/>
      </a:accent5>
      <a:accent6>
        <a:srgbClr val="A3917D"/>
      </a:accent6>
      <a:hlink>
        <a:srgbClr val="0000FF"/>
      </a:hlink>
      <a:folHlink>
        <a:srgbClr val="FF00FF"/>
      </a:folHlink>
    </a:clrScheme>
    <a:fontScheme name="05_NewElegant-Letter">
      <a:majorFont>
        <a:latin typeface="Helvetica Neue"/>
        <a:ea typeface="Helvetica Neue"/>
        <a:cs typeface="Helvetica Neue"/>
      </a:majorFont>
      <a:minorFont>
        <a:latin typeface="Helvetica Neue"/>
        <a:ea typeface="Helvetica Neue"/>
        <a:cs typeface="Helvetica Neue"/>
      </a:minorFont>
    </a:fontScheme>
    <a:fmtScheme name="05_NewElegant-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Didot"/>
            <a:ea typeface="Didot"/>
            <a:cs typeface="Didot"/>
            <a:sym typeface="Dido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Didot"/>
            <a:ea typeface="Didot"/>
            <a:cs typeface="Didot"/>
            <a:sym typeface="Dido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1017F-BE06-4190-A837-1DBDD7677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1605</Words>
  <Characters>9150</Characters>
  <Application>Microsoft Office Word</Application>
  <DocSecurity>0</DocSecurity>
  <Lines>76</Lines>
  <Paragraphs>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drmedamr@hotmail.com</cp:lastModifiedBy>
  <cp:revision>3</cp:revision>
  <dcterms:created xsi:type="dcterms:W3CDTF">2021-07-19T00:12:00Z</dcterms:created>
  <dcterms:modified xsi:type="dcterms:W3CDTF">2021-07-19T00:42:00Z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