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682B76" w14:textId="77415F7C" w:rsidR="00C17390" w:rsidRPr="00C17390" w:rsidRDefault="00C17390" w:rsidP="00C17390">
      <w:pPr>
        <w:pStyle w:val="Heading1"/>
        <w:spacing w:before="170"/>
        <w:ind w:left="0"/>
        <w:rPr>
          <w:color w:val="337AB7"/>
        </w:rPr>
      </w:pPr>
      <w:r w:rsidRPr="00C17390">
        <w:rPr>
          <w:color w:val="337AB7"/>
        </w:rPr>
        <w:t xml:space="preserve">ASSESSING THE RELATION BETWEEN COVID-19 PERCEPTION AND </w:t>
      </w:r>
      <w:r>
        <w:rPr>
          <w:color w:val="337AB7"/>
        </w:rPr>
        <w:t xml:space="preserve"> </w:t>
      </w:r>
      <w:r w:rsidRPr="00C17390">
        <w:rPr>
          <w:color w:val="337AB7"/>
        </w:rPr>
        <w:t>ACCEPTANCE OF THE COVID-19 VACCINE IN KENYA.</w:t>
      </w:r>
    </w:p>
    <w:p w14:paraId="3ABF9E54" w14:textId="3B20F3FA" w:rsidR="00AE3E37" w:rsidRDefault="00C17390" w:rsidP="00494130">
      <w:pPr>
        <w:pStyle w:val="Heading1"/>
        <w:spacing w:before="170"/>
        <w:ind w:left="0"/>
      </w:pPr>
      <w:r>
        <w:rPr>
          <w:color w:val="337AB7"/>
        </w:rPr>
        <w:t xml:space="preserve"> </w:t>
      </w:r>
    </w:p>
    <w:p w14:paraId="6429C592" w14:textId="2B51D089" w:rsidR="0078738A" w:rsidRDefault="0078738A" w:rsidP="005973B9">
      <w:pPr>
        <w:pStyle w:val="BodyText"/>
        <w:spacing w:before="73" w:line="198" w:lineRule="exact"/>
        <w:ind w:left="100" w:right="5987"/>
        <w:rPr>
          <w:rFonts w:ascii="Arial"/>
        </w:rPr>
      </w:pPr>
      <w:r>
        <w:rPr>
          <w:rFonts w:ascii="Arial"/>
        </w:rPr>
        <w:t xml:space="preserve"> </w:t>
      </w:r>
      <w:r w:rsidR="00C17390">
        <w:rPr>
          <w:rFonts w:ascii="Arial"/>
        </w:rPr>
        <w:t>EVA WAVINYA, KENYATTA UNIVERSITY, KENYA</w:t>
      </w:r>
    </w:p>
    <w:p w14:paraId="08B055F6" w14:textId="77777777" w:rsidR="00AE3E37" w:rsidRDefault="00AE3E37">
      <w:pPr>
        <w:pStyle w:val="BodyText"/>
        <w:spacing w:before="3"/>
        <w:rPr>
          <w:rFonts w:ascii="Arial"/>
          <w:sz w:val="21"/>
        </w:rPr>
      </w:pPr>
    </w:p>
    <w:p w14:paraId="6FDE7955"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bookmarkStart w:id="0" w:name="_GoBack"/>
      <w:bookmarkEnd w:id="0"/>
    </w:p>
    <w:p w14:paraId="44E1B035" w14:textId="26052099" w:rsidR="00AE3E37" w:rsidRDefault="00A9710C">
      <w:pPr>
        <w:pStyle w:val="Heading3"/>
        <w:spacing w:before="147"/>
        <w:jc w:val="both"/>
      </w:pPr>
      <w:r>
        <w:rPr>
          <w:color w:val="BF5A14"/>
        </w:rPr>
        <w:t>Abstract</w:t>
      </w:r>
      <w:r w:rsidR="00404E5B">
        <w:rPr>
          <w:color w:val="BF5A14"/>
        </w:rPr>
        <w:t xml:space="preserve"> </w:t>
      </w:r>
    </w:p>
    <w:p w14:paraId="2131C4B0" w14:textId="390387E6" w:rsidR="00F903B2" w:rsidRPr="00FE6C80" w:rsidRDefault="00A9710C" w:rsidP="00725EA9">
      <w:pPr>
        <w:pStyle w:val="BodyText"/>
        <w:spacing w:before="90" w:line="280" w:lineRule="auto"/>
        <w:jc w:val="both"/>
        <w:rPr>
          <w:rFonts w:cs="Times New Roman"/>
        </w:rPr>
      </w:pPr>
      <w:r w:rsidRPr="00FE6C80">
        <w:t>Statement of the Problem:</w:t>
      </w:r>
      <w:r w:rsidR="00725EA9">
        <w:rPr>
          <w:rFonts w:cs="Times New Roman"/>
        </w:rPr>
        <w:t xml:space="preserve"> </w:t>
      </w:r>
      <w:r w:rsidR="00725EA9" w:rsidRPr="00725EA9">
        <w:rPr>
          <w:rFonts w:cs="Times New Roman"/>
        </w:rPr>
        <w:t>Vaccine acceptance by a population is determined by factors like education</w:t>
      </w:r>
      <w:r w:rsidR="00725EA9" w:rsidRPr="00725EA9">
        <w:rPr>
          <w:rFonts w:cs="Times New Roman"/>
        </w:rPr>
        <w:fldChar w:fldCharType="begin" w:fldLock="1"/>
      </w:r>
      <w:r w:rsidR="00725EA9" w:rsidRPr="00725EA9">
        <w:rPr>
          <w:rFonts w:cs="Times New Roman"/>
        </w:rPr>
        <w:instrText>ADDIN CSL_CITATION {"citationItems":[{"id":"ITEM-1","itemData":{"DOI":"10.1016/j.vaccine.2015.04.042","ISSN":"18732518","PMID":"25896382","abstract":"Health communication is an evolving field. There is evidence that communication can be an effective tool, if utilized in a carefully planned and integrated strategy, to influence the behaviours of populations on a number of health issues, including vaccine hesitancy. Experience has shown that key points to take into account in devising and implementing a communication plan include: (i) it is necessary to be proactive; (ii) communication is a two-way process; (iii) knowledge is important but not enough to change behaviour; and (iv) communication tools are available and can be selected and used creatively to promote vaccine uptake. A communication strategy, incorporating an appropriate selection of the available communication tools, should be an integral part of every immunization programme, addressing the specific factors that influence hesitancy in the target populations.","author":[{"dropping-particle":"","family":"Goldstein","given":"Susan","non-dropping-particle":"","parse-names":false,"suffix":""},{"dropping-particle":"","family":"MacDonald","given":"Noni E.","non-dropping-particle":"","parse-names":false,"suffix":""},{"dropping-particle":"","family":"Guirguis","given":"Sherine","non-dropping-particle":"","parse-names":false,"suffix":""},{"dropping-particle":"","family":"Eskola","given":"Juhani","non-dropping-particle":"","parse-names":false,"suffix":""},{"dropping-particle":"","family":"Liang","given":"Xiaofeng","non-dropping-particle":"","parse-names":false,"suffix":""},{"dropping-particle":"","family":"Chaudhuri","given":"Mohuya","non-dropping-particle":"","parse-names":false,"suffix":""},{"dropping-particle":"","family":"Dube","given":"Evé","non-dropping-particle":"","parse-names":false,"suffix":""},{"dropping-particle":"","family":"Gellin","given":"Bruce","non-dropping-particle":"","parse-names":false,"suffix":""},{"dropping-particle":"","family":"Larson","given":"Heidi","non-dropping-particle":"","parse-names":false,"suffix":""},{"dropping-particle":"","family":"Manzo","given":"Mahamane Laouali","non-dropping-particle":"","parse-names":false,"suffix":""},{"dropping-particle":"","family":"Reingold","given":"Arthur","non-dropping-particle":"","parse-names":false,"suffix":""},{"dropping-particle":"","family":"Tshering","given":"Kinzang","non-dropping-particle":"","parse-names":false,"suffix":""},{"dropping-particle":"","family":"Zhou","given":"Yuqing","non-dropping-particle":"","parse-names":false,"suffix":""},{"dropping-particle":"","family":"Duclos","given":"Philippe","non-dropping-particle":"","parse-names":false,"suffix":""},{"dropping-particle":"","family":"Hickler","given":"Ben","non-dropping-particle":"","parse-names":false,"suffix":""},{"dropping-particle":"","family":"Schuster","given":"Melanie","non-dropping-particle":"","parse-names":false,"suffix":""}],"container-title":"Vaccine","id":"ITEM-1","issue":"34","issued":{"date-parts":[["2015","8","14"]]},"page":"4212-4214","publisher":"Elsevier Ltd","title":"Health communication and vaccine hesitancy","type":"article-journal","volume":"33"},"uris":["http://www.mendeley.com/documents/?uuid=3e938f32-134b-3463-a145-dc5bc7fd0e5a"]}],"mendeley":{"formattedCitation":"(Goldstein et al., 2015)","plainTextFormattedCitation":"(Goldstein et al., 2015)","previouslyFormattedCitation":"(10)"},"properties":{"noteIndex":0},"schema":"https://github.com/citation-style-language/schema/raw/master/csl-citation.json"}</w:instrText>
      </w:r>
      <w:r w:rsidR="00725EA9" w:rsidRPr="00725EA9">
        <w:rPr>
          <w:rFonts w:cs="Times New Roman"/>
        </w:rPr>
        <w:fldChar w:fldCharType="separate"/>
      </w:r>
      <w:r w:rsidR="00725EA9" w:rsidRPr="00725EA9">
        <w:rPr>
          <w:rFonts w:cs="Times New Roman"/>
        </w:rPr>
        <w:t>(Goldstein et al., 2015)</w:t>
      </w:r>
      <w:r w:rsidR="00725EA9" w:rsidRPr="00725EA9">
        <w:rPr>
          <w:rFonts w:cs="Times New Roman"/>
        </w:rPr>
        <w:fldChar w:fldCharType="end"/>
      </w:r>
      <w:r w:rsidR="00725EA9" w:rsidRPr="00725EA9">
        <w:rPr>
          <w:rFonts w:cs="Times New Roman"/>
        </w:rPr>
        <w:t xml:space="preserve">, various social </w:t>
      </w:r>
      <w:r w:rsidR="00725EA9" w:rsidRPr="00725EA9">
        <w:rPr>
          <w:rFonts w:cs="Times New Roman"/>
        </w:rPr>
        <w:fldChar w:fldCharType="begin" w:fldLock="1"/>
      </w:r>
      <w:r w:rsidR="00725EA9" w:rsidRPr="00725EA9">
        <w:rPr>
          <w:rFonts w:cs="Times New Roman"/>
        </w:rPr>
        <w:instrText>ADDIN CSL_CITATION {"citationItems":[{"id":"ITEM-1","itemData":{"DOI":"10.1016/j.vaccine.2014.01.081","ISSN":"18732518","PMID":"24598724","abstract":"Vaccine \"hesitancy\" is an emerging term in the literature and discourse on vaccine decision-making and determinants of vaccine acceptance. It recognizes a continuum between the domains of vaccine acceptance and vaccine refusal and de-polarizes previous characterization of individuals and groups as either anti-vaccine or pro-vaccine.The primary aims of this systematic review are to: 1) identify research on vaccine hesitancy; 2) identify determinants of vaccine hesitancy in different settings including its context-specific causes, its expression and its impact; and 3) inform the development of a model for assessing determinants of vaccine hesitancy in different settings as proposed by the Strategic Advisory Group of Experts Working Group (SAGE WG) for dealing with vaccine hesitancy.A broad search strategy, built to capture multiple dimensions of public trust, confidence and hesitancy around vaccines, was applied across multiple databases. Peer-reviewed studies were selected for inclusion if they focused on childhood vaccines [≤7 years of age], used multivariate analyses, and were published between January 2007 and November 2012.Our results show a variety of factors as being associated with vaccine hesitancy but they do not allow for a complete classification and confirmation of their independent and relative strength of influence. Determinants of vaccine hesitancy are complex and context-specific-varying across time, place and vaccines. © 2014 Elsevier Ltd.","author":[{"dropping-particle":"","family":"Larson","given":"Heidi J.","non-dropping-particle":"","parse-names":false,"suffix":""},{"dropping-particle":"","family":"Jarrett","given":"Caitlin","non-dropping-particle":"","parse-names":false,"suffix":""},{"dropping-particle":"","family":"Eckersberger","given":"Elisabeth","non-dropping-particle":"","parse-names":false,"suffix":""},{"dropping-particle":"","family":"Smith","given":"David M.D.","non-dropping-particle":"","parse-names":false,"suffix":""},{"dropping-particle":"","family":"Paterson","given":"Pauline","non-dropping-particle":"","parse-names":false,"suffix":""}],"container-title":"Vaccine","id":"ITEM-1","issue":"19","issued":{"date-parts":[["2014","4","17"]]},"page":"2150-2159","publisher":"Elsevier BV","title":"Understanding vaccine hesitancy around vaccines and vaccination from a global perspective: A systematic review of published literature, 2007-2012","type":"article","volume":"32"},"uris":["http://www.mendeley.com/documents/?uuid=5dee1567-0563-32f1-b385-ea0f0ee9997a"]},{"id":"ITEM-2","itemData":{"DOI":"10.1016/j.ejor.2020.12.011","ISSN":"03772217","abstract":"Understanding the socially influenced decision-making process that determines voluntary vaccination is essential for developing strategies and interventions of vaccine-preventable diseases. Both theoretical and experimental studies have suggested that a variety of factors, such as safety of vaccines, severity of diseases, information and advice from healthcare professionals, influence an individual's intention to vaccinate. However, limited research has been conducted on analysing systematically how individuals’ vaccine acceptance decisions are made from their beliefs and judgements on the influential factors. In particular, there is lack of quantitative analysis on how individuals’ beliefs and judgements may evolve from the spreading of vaccination-related information in a social network, which further affects their decision making. In this paper, an integrated model is first proposed to characterise the socially influenced vaccination decision-making process, in which each individual's beliefs and subjective judgements on the decision criteria are formulated as belief distributions in the framework of multiple criteria decision analysis (MCDA). The spreading of social influence in the network environment is further incorporated into the information aggregation process for supporting informed vaccination decision analysis. A series of simulation-based analyses on a real-world social network is conducted to demonstrate that the overall vaccination coverage is determined primarily by individuals’ beliefs and judgements on the decision criteria, and is also affected sensitively by the characteristics of influence spreading (including the content and amount of vaccination-related information) in the social network.","author":[{"dropping-particle":"","family":"Ni","given":"Lei","non-dropping-particle":"","parse-names":false,"suffix":""},{"dropping-particle":"","family":"Chen","given":"Yu wang","non-dropping-particle":"","parse-names":false,"suffix":""},{"dropping-particle":"","family":"Brujin","given":"Oscar","non-dropping-particle":"de","parse-names":false,"suffix":""}],"container-title":"European Journal of Operational Research","id":"ITEM-2","issue":"1","issued":{"date-parts":[["2021","8","16"]]},"page":"276-289","publisher":"Elsevier B.V.","title":"Towards understanding socially influenced vaccination decision making: An integrated model of multiple criteria belief modelling and social network analysis","type":"article-journal","volume":"293"},"uris":["http://www.mendeley.com/documents/?uuid=ed725186-f367-3752-b9e6-d5fae7ef91f7"]},{"id":"ITEM-3","itemData":{"DOI":"10.1016/j.vaccine.2015.04.037","ISSN":"18732518","PMID":"25896384","abstract":"In March 2012, the SAGE Working Group on Vaccine Hesitancy was convened to define the term \"vaccine hesitancy\", as well as to map the determinants of vaccine hesitancy and develop tools to measure and address the nature and scale of hesitancy in settings where it is becoming more evident. The definition of vaccine hesitancy and a matrix of determinants guided the development of a survey tool to assess the nature and scale of hesitancy issues. Additionally, vaccine hesitancy questions were piloted in the annual WHO-UNICEF joint reporting form, completed by National Immunization Managers globally. The objective of characterizing the nature and scale of vaccine hesitancy issues is to better inform the development of appropriate strategies and policies to address the concerns expressed, and to sustain confidence in vaccination. The Working Group developed a matrix of the determinants of vaccine hesitancy informed by a systematic review of peer reviewed and grey literature, and by the expertise of the working group. The matrix mapped the key factors influencing the decision to accept, delay or reject some or all vaccines under three categories: contextual, individual and group, and vaccine-specific. These categories framed the menu of survey questions presented in this paper to help diagnose and address vaccine hesitancy.","author":[{"dropping-particle":"","family":"Larson","given":"Heidi J.","non-dropping-particle":"","parse-names":false,"suffix":""},{"dropping-particle":"","family":"Jarrett","given":"Caitlin","non-dropping-particle":"","parse-names":false,"suffix":""},{"dropping-particle":"","family":"Schulz","given":"William S.","non-dropping-particle":"","parse-names":false,"suffix":""},{"dropping-particle":"","family":"Chaudhuri","given":"Mohuya","non-dropping-particle":"","parse-names":false,"suffix":""},{"dropping-particle":"","family":"Zhou","given":"Yuqing","non-dropping-particle":"","parse-names":false,"suffix":""},{"dropping-particle":"","family":"Dube","given":"Eve","non-dropping-particle":"","parse-names":false,"suffix":""},{"dropping-particle":"","family":"Schuster","given":"Melanie","non-dropping-particle":"","parse-names":false,"suffix":""},{"dropping-particle":"","family":"MacDonald","given":"Noni E.","non-dropping-particle":"","parse-names":false,"suffix":""},{"dropping-particle":"","family":"Wilson","given":"Rose","non-dropping-particle":"","parse-names":false,"suffix":""},{"dropping-particle":"","family":"Eskola","given":"Juhani","non-dropping-particle":"","parse-names":false,"suffix":""},{"dropping-particle":"","family":"Liang","given":"Xiaofeng","non-dropping-particle":"","parse-names":false,"suffix":""},{"dropping-particle":"","family":"Gellin","given":"Bruce","non-dropping-particle":"","parse-names":false,"suffix":""},{"dropping-particle":"","family":"Goldstein","given":"Susan","non-dropping-particle":"","parse-names":false,"suffix":""},{"dropping-particle":"","family":"Larson","given":"Heidi","non-dropping-particle":"","parse-names":false,"suffix":""},{"dropping-particle":"","family":"Manzo","given":"Mahamane Laouali","non-dropping-particle":"","parse-names":false,"suffix":""},{"dropping-particle":"","family":"Reingold","given":"Arthur","non-dropping-particle":"","parse-names":false,"suffix":""},{"dropping-particle":"","family":"Tshering","given":"Kinzang","non-dropping-particle":"","parse-names":false,"suffix":""},{"dropping-particle":"","family":"Duclos","given":"Philippe","non-dropping-particle":"","parse-names":false,"suffix":""},{"dropping-particle":"","family":"Guirguis","given":"Sherine","non-dropping-particle":"","parse-names":false,"suffix":""},{"dropping-particle":"","family":"Hickler","given":"Ben","non-dropping-particle":"","parse-names":false,"suffix":""}],"container-title":"Vaccine","id":"ITEM-3","issue":"34","issued":{"date-parts":[["2015","8","14"]]},"page":"4165-4175","publisher":"Elsevier Ltd","title":"Measuring vaccine hesitancy: The development of a survey tool","type":"article-journal","volume":"33"},"uris":["http://www.mendeley.com/documents/?uuid=2516de68-7b91-33ba-93f1-f754657055e0"]}],"mendeley":{"formattedCitation":"(Larson et al., 2014b, 2015; Ni et al., 2021)","plainTextFormattedCitation":"(Larson et al., 2014b, 2015; Ni et al., 2021)","previouslyFormattedCitation":"(11–13)"},"properties":{"noteIndex":0},"schema":"https://github.com/citation-style-language/schema/raw/master/csl-citation.json"}</w:instrText>
      </w:r>
      <w:r w:rsidR="00725EA9" w:rsidRPr="00725EA9">
        <w:rPr>
          <w:rFonts w:cs="Times New Roman"/>
        </w:rPr>
        <w:fldChar w:fldCharType="separate"/>
      </w:r>
      <w:r w:rsidR="00725EA9" w:rsidRPr="00725EA9">
        <w:rPr>
          <w:rFonts w:cs="Times New Roman"/>
        </w:rPr>
        <w:t>(Larson et al., 2014b, 2015; Ni et al., 2021)</w:t>
      </w:r>
      <w:r w:rsidR="00725EA9" w:rsidRPr="00725EA9">
        <w:rPr>
          <w:rFonts w:cs="Times New Roman"/>
        </w:rPr>
        <w:fldChar w:fldCharType="end"/>
      </w:r>
      <w:r w:rsidR="00725EA9" w:rsidRPr="00725EA9">
        <w:rPr>
          <w:rFonts w:cs="Times New Roman"/>
        </w:rPr>
        <w:t>factors and its performance</w:t>
      </w:r>
      <w:r w:rsidR="00725EA9" w:rsidRPr="00725EA9">
        <w:rPr>
          <w:rFonts w:cs="Times New Roman"/>
        </w:rPr>
        <w:fldChar w:fldCharType="begin" w:fldLock="1"/>
      </w:r>
      <w:r w:rsidR="00725EA9" w:rsidRPr="00725EA9">
        <w:rPr>
          <w:rFonts w:cs="Times New Roman"/>
        </w:rPr>
        <w:instrText>ADDIN CSL_CITATION {"citationItems":[{"id":"ITEM-1","itemData":{"DOI":"10.1016/j.vaccine.2015.04.036","ISSN":"18732518","PMID":"25896383","abstract":"The SAGE Working Group on Vaccine Hesitancy concluded that vaccine hesitancy refers to delay in acceptance or refusal of vaccination despite availability of vaccination services. Vaccine hesitancy is complex and context specific, varying across time, place and vaccines. It is influenced by factors such as complacency, convenience and confidence. The Working Group retained the term 'vaccine' rather than 'vaccination' hesitancy, although the latter more correctly implies the broader range of immunization concerns, as vaccine hesitancy is the more commonly used term. While high levels of hesitancy lead to low vaccine demand, low levels of hesitancy do not necessarily mean high vaccine demand. The Vaccine Hesitancy Determinants Matrix displays the factors influencing the behavioral decision to accept, delay or reject some or all vaccines under three categories: contextual, individual and group, and vaccine/vaccination-specific influences.","author":[{"dropping-particle":"","family":"MacDonald","given":"Noni E.","non-dropping-particle":"","parse-names":false,"suffix":""},{"dropping-particle":"","family":"Eskola","given":"Juhani","non-dropping-particle":"","parse-names":false,"suffix":""},{"dropping-particle":"","family":"Liang","given":"Xiaofeng","non-dropping-particle":"","parse-names":false,"suffix":""},{"dropping-particle":"","family":"Chaudhuri","given":"Mohuya","non-dropping-particle":"","parse-names":false,"suffix":""},{"dropping-particle":"","family":"Dube","given":"Evé","non-dropping-particle":"","parse-names":false,"suffix":""},{"dropping-particle":"","family":"Gellin","given":"Bruce","non-dropping-particle":"","parse-names":false,"suffix":""},{"dropping-particle":"","family":"Goldstein","given":"Susan","non-dropping-particle":"","parse-names":false,"suffix":""},{"dropping-particle":"","family":"Larson","given":"Heidi","non-dropping-particle":"","parse-names":false,"suffix":""},{"dropping-particle":"","family":"Manzo","given":"Mahamane Laouali","non-dropping-particle":"","parse-names":false,"suffix":""},{"dropping-particle":"","family":"Reingold","given":"Arthur","non-dropping-particle":"","parse-names":false,"suffix":""},{"dropping-particle":"","family":"Tshering","given":"Kinzang","non-dropping-particle":"","parse-names":false,"suffix":""},{"dropping-particle":"","family":"Zhou","given":"Yuqing","non-dropping-particle":"","parse-names":false,"suffix":""},{"dropping-particle":"","family":"Duclos","given":"Philippe","non-dropping-particle":"","parse-names":false,"suffix":""},{"dropping-particle":"","family":"Guirguis","given":"Sherine","non-dropping-particle":"","parse-names":false,"suffix":""},{"dropping-particle":"","family":"Hickler","given":"Ben","non-dropping-particle":"","parse-names":false,"suffix":""},{"dropping-particle":"","family":"Schuster","given":"Melanie","non-dropping-particle":"","parse-names":false,"suffix":""}],"container-title":"Vaccine","id":"ITEM-1","issue":"34","issued":{"date-parts":[["2015","8","14"]]},"page":"4161-4164","publisher":"Elsevier Ltd","title":"Vaccine hesitancy: Definition, scope and determinants","type":"article-journal","volume":"33"},"uris":["http://www.mendeley.com/documents/?uuid=7f2be1f8-642e-399f-a847-43548ff5634e"]},{"id":"ITEM-2","itemData":{"DOI":"10.1016/j.ejor.2020.12.011","ISSN":"03772217","abstract":"Understanding the socially influenced decision-making process that determines voluntary vaccination is essential for developing strategies and interventions of vaccine-preventable diseases. Both theoretical and experimental studies have suggested that a variety of factors, such as safety of vaccines, severity of diseases, information and advice from healthcare professionals, influence an individual's intention to vaccinate. However, limited research has been conducted on analysing systematically how individuals’ vaccine acceptance decisions are made from their beliefs and judgements on the influential factors. In particular, there is lack of quantitative analysis on how individuals’ beliefs and judgements may evolve from the spreading of vaccination-related information in a social network, which further affects their decision making. In this paper, an integrated model is first proposed to characterise the socially influenced vaccination decision-making process, in which each individual's beliefs and subjective judgements on the decision criteria are formulated as belief distributions in the framework of multiple criteria decision analysis (MCDA). The spreading of social influence in the network environment is further incorporated into the information aggregation process for supporting informed vaccination decision analysis. A series of simulation-based analyses on a real-world social network is conducted to demonstrate that the overall vaccination coverage is determined primarily by individuals’ beliefs and judgements on the decision criteria, and is also affected sensitively by the characteristics of influence spreading (including the content and amount of vaccination-related information) in the social network.","author":[{"dropping-particle":"","family":"Ni","given":"Lei","non-dropping-particle":"","parse-names":false,"suffix":""},{"dropping-particle":"","family":"Chen","given":"Yu wang","non-dropping-particle":"","parse-names":false,"suffix":""},{"dropping-particle":"","family":"Brujin","given":"Oscar","non-dropping-particle":"de","parse-names":false,"suffix":""}],"container-title":"European Journal of Operational Research","id":"ITEM-2","issue":"1","issued":{"date-parts":[["2021","8","16"]]},"page":"276-289","publisher":"Elsevier B.V.","title":"Towards understanding socially influenced vaccination decision making: An integrated model of multiple criteria belief modelling and social network analysis","type":"article-journal","volume":"293"},"uris":["http://www.mendeley.com/documents/?uuid=ed725186-f367-3752-b9e6-d5fae7ef91f7"]}],"mendeley":{"formattedCitation":"(MacDonald et al., 2015; Ni et al., 2021)","plainTextFormattedCitation":"(MacDonald et al., 2015; Ni et al., 2021)","previouslyFormattedCitation":"(12,14)"},"properties":{"noteIndex":0},"schema":"https://github.com/citation-style-language/schema/raw/master/csl-citation.json"}</w:instrText>
      </w:r>
      <w:r w:rsidR="00725EA9" w:rsidRPr="00725EA9">
        <w:rPr>
          <w:rFonts w:cs="Times New Roman"/>
        </w:rPr>
        <w:fldChar w:fldCharType="separate"/>
      </w:r>
      <w:r w:rsidR="00725EA9" w:rsidRPr="00725EA9">
        <w:rPr>
          <w:rFonts w:cs="Times New Roman"/>
        </w:rPr>
        <w:t>(MacDonald et al., 2015; Ni et al., 2021)</w:t>
      </w:r>
      <w:r w:rsidR="00725EA9" w:rsidRPr="00725EA9">
        <w:rPr>
          <w:rFonts w:cs="Times New Roman"/>
        </w:rPr>
        <w:fldChar w:fldCharType="end"/>
      </w:r>
      <w:r w:rsidR="00725EA9" w:rsidRPr="00725EA9">
        <w:rPr>
          <w:rFonts w:cs="Times New Roman"/>
        </w:rPr>
        <w:t>. The perception of the disease is one of the major factors which determine if people are willing to take vaccine o</w:t>
      </w:r>
      <w:r w:rsidR="00587B8F">
        <w:rPr>
          <w:rFonts w:cs="Times New Roman"/>
        </w:rPr>
        <w:t xml:space="preserve">r </w:t>
      </w:r>
      <w:r w:rsidR="00725EA9" w:rsidRPr="00725EA9">
        <w:rPr>
          <w:rFonts w:cs="Times New Roman"/>
        </w:rPr>
        <w:t xml:space="preserve">not. This study aims to evaluate the perception and acceptance of the Covid-19 vaccine in Kenya as the government intends to start immunizing people in 2021. The assessment of the perception and acceptance of the vaccine will help direct the ministry of health in Kenya in sensitization strategies concerning the vaccines and the clarification of myths and misconceptions surrounding the vaccine and the </w:t>
      </w:r>
      <w:r w:rsidR="00587B8F" w:rsidRPr="00725EA9">
        <w:rPr>
          <w:rFonts w:cs="Times New Roman"/>
        </w:rPr>
        <w:t>virus.</w:t>
      </w:r>
      <w:r w:rsidR="00587B8F" w:rsidRPr="00FE6C80">
        <w:t xml:space="preserve"> The</w:t>
      </w:r>
      <w:r w:rsidRPr="00FE6C80">
        <w:t xml:space="preserve"> purpose of this study is to</w:t>
      </w:r>
      <w:r w:rsidR="00FE6C80" w:rsidRPr="00FE6C80">
        <w:t>:</w:t>
      </w:r>
      <w:r w:rsidR="00AC7AA2" w:rsidRPr="00FE6C80">
        <w:rPr>
          <w:rFonts w:cs="Times New Roman"/>
        </w:rPr>
        <w:t xml:space="preserve"> determine if the perception of the disease influenced vaccine acceptance within the Kenyan population. </w:t>
      </w:r>
      <w:r w:rsidRPr="00FE6C80">
        <w:t>Methodolog</w:t>
      </w:r>
      <w:r w:rsidR="0078738A" w:rsidRPr="00FE6C80">
        <w:t xml:space="preserve">y &amp; Theoretical </w:t>
      </w:r>
      <w:r w:rsidR="00FE6C80" w:rsidRPr="00FE6C80">
        <w:t>Orientation</w:t>
      </w:r>
      <w:r w:rsidR="00FE6C80" w:rsidRPr="00FE6C80">
        <w:rPr>
          <w:rFonts w:cs="Times New Roman"/>
          <w:b/>
        </w:rPr>
        <w:t>:</w:t>
      </w:r>
      <w:r w:rsidR="00FE6C80" w:rsidRPr="00FE6C80">
        <w:rPr>
          <w:rFonts w:cs="Times New Roman"/>
        </w:rPr>
        <w:t xml:space="preserve"> Electronically</w:t>
      </w:r>
      <w:r w:rsidR="00AC7AA2" w:rsidRPr="00FE6C80">
        <w:rPr>
          <w:rFonts w:cs="Times New Roman"/>
        </w:rPr>
        <w:t xml:space="preserve"> shared questionnaires were used to conduct this survey in the Kenyan adult population in January and February 2021 due to Covid-19 restrictions, to evaluate the Kenyan populations’ Covid-19 perception and relation to Covid-19 vaccine acceptance rate. One-way ANOVA was performed to check whether the perception of respondents and acceptance of the vaccine differed significantly and correlation was done to evaluate the relationship between the perception and vaccine acceptance.</w:t>
      </w:r>
      <w:r w:rsidR="00AC7AA2" w:rsidRPr="00FE6C80">
        <w:rPr>
          <w:rFonts w:cs="Times New Roman"/>
          <w:i/>
        </w:rPr>
        <w:t xml:space="preserve"> </w:t>
      </w:r>
      <w:r w:rsidRPr="00FE6C80">
        <w:t>Findings:</w:t>
      </w:r>
      <w:r w:rsidR="00FE6C80">
        <w:rPr>
          <w:rFonts w:eastAsia="Calibri" w:cs="Times New Roman"/>
          <w:b/>
        </w:rPr>
        <w:t xml:space="preserve"> </w:t>
      </w:r>
      <w:r w:rsidR="00F903B2" w:rsidRPr="00F903B2">
        <w:rPr>
          <w:rFonts w:eastAsia="Calibri" w:cs="Times New Roman"/>
        </w:rPr>
        <w:t xml:space="preserve">Out of total sum of 659 participants, 451(68%) perceived the existence of Covid-19 in the country; 338 (75%) were willing to take the vaccine if it was made available to them. Noticeable differences between the perception and acceptance rate of the vaccine across different </w:t>
      </w:r>
      <w:r w:rsidR="00F903B2" w:rsidRPr="00F903B2">
        <w:rPr>
          <w:rFonts w:eastAsia="Calibri" w:cs="Times New Roman"/>
        </w:rPr>
        <w:t xml:space="preserve">demographic characteristics. </w:t>
      </w:r>
      <w:r w:rsidRPr="00FE6C80">
        <w:t xml:space="preserve">Conclusion &amp; Significance: </w:t>
      </w:r>
      <w:r w:rsidR="00F903B2" w:rsidRPr="00FE6C80">
        <w:rPr>
          <w:rFonts w:eastAsia="Calibri" w:cs="Times New Roman"/>
        </w:rPr>
        <w:t>Covid-19 perception strongly relates to the acceptance of the vaccine</w:t>
      </w:r>
      <w:r w:rsidR="00FE6C80">
        <w:rPr>
          <w:rFonts w:eastAsia="Calibri" w:cs="Times New Roman"/>
        </w:rPr>
        <w:t>.</w:t>
      </w:r>
      <w:r w:rsidR="00FE6C80" w:rsidRPr="00FE6C80">
        <w:rPr>
          <w:rFonts w:eastAsia="Calibri" w:cs="Times New Roman"/>
          <w:noProof/>
        </w:rPr>
        <w:drawing>
          <wp:inline distT="0" distB="0" distL="0" distR="0" wp14:anchorId="2CD69137" wp14:editId="40281EF4">
            <wp:extent cx="3165475" cy="1902792"/>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5475" cy="1902792"/>
                    </a:xfrm>
                    <a:prstGeom prst="rect">
                      <a:avLst/>
                    </a:prstGeom>
                    <a:noFill/>
                  </pic:spPr>
                </pic:pic>
              </a:graphicData>
            </a:graphic>
          </wp:inline>
        </w:drawing>
      </w:r>
      <w:r w:rsidR="00F903B2" w:rsidRPr="00FE6C80">
        <w:rPr>
          <w:rFonts w:eastAsia="Calibri" w:cs="Times New Roman"/>
        </w:rPr>
        <w:t xml:space="preserve"> </w:t>
      </w:r>
    </w:p>
    <w:p w14:paraId="0B9FE7B1" w14:textId="19AB42A9" w:rsidR="00B4441E" w:rsidRPr="00B4441E" w:rsidRDefault="00B4441E" w:rsidP="00B4441E">
      <w:pPr>
        <w:pStyle w:val="Heading3"/>
        <w:spacing w:before="74"/>
        <w:rPr>
          <w:color w:val="BF5A14"/>
          <w:sz w:val="18"/>
          <w:szCs w:val="18"/>
        </w:rPr>
      </w:pPr>
      <w:r w:rsidRPr="00B4441E">
        <w:rPr>
          <w:color w:val="BF5A14"/>
          <w:sz w:val="18"/>
          <w:szCs w:val="18"/>
        </w:rPr>
        <w:t>Figure</w:t>
      </w:r>
      <w:r>
        <w:rPr>
          <w:color w:val="BF5A14"/>
          <w:sz w:val="18"/>
          <w:szCs w:val="18"/>
        </w:rPr>
        <w:t>1</w:t>
      </w:r>
      <w:r w:rsidRPr="00B4441E">
        <w:rPr>
          <w:color w:val="BF5A14"/>
          <w:sz w:val="18"/>
          <w:szCs w:val="18"/>
        </w:rPr>
        <w:t>; Correlation between Covid-19 perception and acceptance of the Covid-19 vaccine in the Kenyan population in January and February 2021</w:t>
      </w:r>
    </w:p>
    <w:p w14:paraId="4F1E1CB9" w14:textId="2A28E216" w:rsidR="00AE3E37" w:rsidRPr="00FE6C80" w:rsidRDefault="00AE3E37">
      <w:pPr>
        <w:pStyle w:val="BodyText"/>
        <w:spacing w:before="2"/>
        <w:rPr>
          <w:b/>
        </w:rPr>
      </w:pPr>
    </w:p>
    <w:p w14:paraId="5140BD06" w14:textId="484F5575" w:rsidR="005973B9" w:rsidRDefault="005973B9" w:rsidP="005973B9">
      <w:pPr>
        <w:spacing w:line="204" w:lineRule="exact"/>
        <w:rPr>
          <w:b/>
          <w:color w:val="BF5A14"/>
          <w:sz w:val="18"/>
          <w:szCs w:val="18"/>
        </w:rPr>
      </w:pPr>
      <w:r w:rsidRPr="00FE6C80">
        <w:rPr>
          <w:b/>
          <w:color w:val="BF5A14"/>
          <w:sz w:val="18"/>
          <w:szCs w:val="18"/>
        </w:rPr>
        <w:br/>
        <w:t xml:space="preserve">Recent Publications </w:t>
      </w:r>
    </w:p>
    <w:p w14:paraId="73E7C79A" w14:textId="6E610898" w:rsidR="00B4441E" w:rsidRPr="00D764D5" w:rsidRDefault="00D764D5" w:rsidP="005973B9">
      <w:pPr>
        <w:spacing w:line="204" w:lineRule="exact"/>
        <w:rPr>
          <w:b/>
          <w:sz w:val="18"/>
          <w:szCs w:val="18"/>
        </w:rPr>
      </w:pPr>
      <w:r w:rsidRPr="00D764D5">
        <w:rPr>
          <w:rFonts w:ascii="Helvetica" w:hAnsi="Helvetica"/>
          <w:color w:val="333333"/>
          <w:sz w:val="18"/>
          <w:szCs w:val="18"/>
          <w:shd w:val="clear" w:color="auto" w:fill="FCFCFC"/>
        </w:rPr>
        <w:t>KIVUVA, E. W. (2021, July 1). ASSESSING THE RELATION BETWEEN COVID-19 PERCEPTION AND ACCEPTANCE OF THE COVID-19 VACCINE IN KENYA. https://doi.org/10.31730/osf.io/4gdu2</w:t>
      </w:r>
    </w:p>
    <w:p w14:paraId="7654CE6D" w14:textId="77777777" w:rsidR="00AE3E37" w:rsidRPr="00FE6C80" w:rsidRDefault="008756E6">
      <w:pPr>
        <w:spacing w:line="200" w:lineRule="exact"/>
        <w:jc w:val="both"/>
        <w:rPr>
          <w:sz w:val="18"/>
          <w:szCs w:val="18"/>
        </w:rPr>
        <w:sectPr w:rsidR="00AE3E37" w:rsidRPr="00FE6C80">
          <w:type w:val="continuous"/>
          <w:pgSz w:w="11910" w:h="16840"/>
          <w:pgMar w:top="1740" w:right="600" w:bottom="840" w:left="620" w:header="720" w:footer="720" w:gutter="0"/>
          <w:cols w:num="2" w:space="720" w:equalWidth="0">
            <w:col w:w="5214" w:space="138"/>
            <w:col w:w="5338"/>
          </w:cols>
        </w:sectPr>
      </w:pPr>
      <w:r w:rsidRPr="00FE6C80">
        <w:rPr>
          <w:sz w:val="18"/>
          <w:szCs w:val="18"/>
        </w:rPr>
        <w:t xml:space="preserve">   </w:t>
      </w:r>
    </w:p>
    <w:p w14:paraId="2E802CB3" w14:textId="77777777" w:rsidR="00AE3E37" w:rsidRPr="00FE6C80" w:rsidRDefault="00D62425">
      <w:pPr>
        <w:pStyle w:val="BodyText"/>
        <w:rPr>
          <w:b/>
        </w:rPr>
      </w:pPr>
      <w:r w:rsidRPr="00FE6C80">
        <w:t xml:space="preserve">                 </w:t>
      </w:r>
      <w:r w:rsidRPr="00FE6C80">
        <w:rPr>
          <w:b/>
        </w:rPr>
        <w:t>Photograph</w:t>
      </w:r>
    </w:p>
    <w:p w14:paraId="063FA7AC"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E7442F9" wp14:editId="4D3A3DE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EC1551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3102063" w14:textId="6CACBDE7"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4E665D20" wp14:editId="6B403EE7">
            <wp:extent cx="630069" cy="59681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30069" cy="596815"/>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14:paraId="2CB76AEE" w14:textId="15C9E5A2"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r</w:t>
      </w:r>
      <w:r w:rsidR="004E3F7D">
        <w:rPr>
          <w:rFonts w:ascii="Arial"/>
          <w:sz w:val="14"/>
        </w:rPr>
        <w:t xml:space="preserve"> Eva Wavinya,</w:t>
      </w:r>
      <w:r w:rsidR="0078738A">
        <w:rPr>
          <w:rFonts w:ascii="Arial"/>
          <w:sz w:val="14"/>
        </w:rPr>
        <w:t xml:space="preserve"> </w:t>
      </w:r>
      <w:r>
        <w:rPr>
          <w:rFonts w:ascii="Arial"/>
          <w:sz w:val="14"/>
        </w:rPr>
        <w:t xml:space="preserve">has her expertise </w:t>
      </w:r>
      <w:r w:rsidR="004E3F7D">
        <w:rPr>
          <w:rFonts w:ascii="Arial"/>
          <w:sz w:val="14"/>
        </w:rPr>
        <w:t xml:space="preserve">and passion in mass education and sensitization of populations to better understand diseases for the improvement of healthcare. Her extensive studies, contextual evaluation models and empirical conclusions </w:t>
      </w:r>
      <w:r w:rsidR="002E6AA5">
        <w:rPr>
          <w:rFonts w:ascii="Arial"/>
          <w:sz w:val="14"/>
        </w:rPr>
        <w:t>validates</w:t>
      </w:r>
      <w:r w:rsidR="004E3F7D">
        <w:rPr>
          <w:rFonts w:ascii="Arial"/>
          <w:sz w:val="14"/>
        </w:rPr>
        <w:t xml:space="preserve"> new and improved ways to better the populations response to </w:t>
      </w:r>
      <w:r w:rsidR="002E6AA5">
        <w:rPr>
          <w:rFonts w:ascii="Arial"/>
          <w:sz w:val="14"/>
        </w:rPr>
        <w:t>diseases</w:t>
      </w:r>
      <w:r w:rsidR="004E3F7D">
        <w:rPr>
          <w:rFonts w:ascii="Arial"/>
          <w:sz w:val="14"/>
        </w:rPr>
        <w:t xml:space="preserve"> and public healthcare. She has developed this model over years of extensive research, evaluation, study and direct interaction with persons in the community </w:t>
      </w:r>
      <w:r w:rsidR="002E6AA5">
        <w:rPr>
          <w:rFonts w:ascii="Arial"/>
          <w:sz w:val="14"/>
        </w:rPr>
        <w:t>and institutions</w:t>
      </w:r>
      <w:r w:rsidR="004E3F7D">
        <w:rPr>
          <w:rFonts w:ascii="Arial"/>
          <w:sz w:val="14"/>
        </w:rPr>
        <w:t>.</w:t>
      </w:r>
      <w:r>
        <w:rPr>
          <w:rFonts w:ascii="Arial"/>
          <w:sz w:val="14"/>
        </w:rPr>
        <w:t xml:space="preserve"> </w:t>
      </w:r>
    </w:p>
    <w:p w14:paraId="138DF4B2" w14:textId="24EC2A5D" w:rsidR="00AE3E37" w:rsidRDefault="00A9710C">
      <w:pPr>
        <w:spacing w:before="62"/>
        <w:ind w:left="4217" w:right="4235"/>
        <w:jc w:val="center"/>
        <w:rPr>
          <w:rFonts w:ascii="Arial"/>
          <w:sz w:val="14"/>
        </w:rPr>
      </w:pPr>
      <w:r>
        <w:rPr>
          <w:rFonts w:ascii="Arial"/>
          <w:sz w:val="14"/>
        </w:rPr>
        <w:t xml:space="preserve">Email: </w:t>
      </w:r>
      <w:r w:rsidR="00AC7AA2">
        <w:t>evawavinya@gmail.com</w:t>
      </w:r>
    </w:p>
    <w:p w14:paraId="47F10809"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588E053" wp14:editId="3F128D2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07C1C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4CE2407" w14:textId="77777777" w:rsidR="00AE3E37" w:rsidRDefault="00AE3E37">
      <w:pPr>
        <w:pStyle w:val="BodyText"/>
        <w:rPr>
          <w:rFonts w:ascii="Arial"/>
          <w:sz w:val="20"/>
        </w:rPr>
      </w:pPr>
    </w:p>
    <w:p w14:paraId="7348E373" w14:textId="77777777" w:rsidR="00AE3E37" w:rsidRDefault="00AE3E37">
      <w:pPr>
        <w:pStyle w:val="BodyText"/>
        <w:rPr>
          <w:rFonts w:ascii="Arial"/>
          <w:sz w:val="20"/>
        </w:rPr>
      </w:pPr>
    </w:p>
    <w:p w14:paraId="4E4ABAD9" w14:textId="77777777" w:rsidR="00AE3E37" w:rsidRDefault="00AE3E37">
      <w:pPr>
        <w:pStyle w:val="BodyText"/>
        <w:spacing w:before="7"/>
        <w:rPr>
          <w:rFonts w:ascii="Arial"/>
          <w:sz w:val="29"/>
        </w:rPr>
      </w:pPr>
    </w:p>
    <w:p w14:paraId="23EEEB47" w14:textId="77777777" w:rsidR="00AE3E37" w:rsidRPr="00B21A57" w:rsidRDefault="00A9710C">
      <w:pPr>
        <w:spacing w:before="39"/>
        <w:ind w:left="100"/>
        <w:rPr>
          <w:rFonts w:ascii="Minion Pro"/>
          <w:b/>
          <w:sz w:val="20"/>
        </w:rPr>
      </w:pPr>
      <w:r w:rsidRPr="00B21A57">
        <w:rPr>
          <w:rFonts w:ascii="Minion Pro"/>
          <w:b/>
          <w:sz w:val="20"/>
        </w:rPr>
        <w:t>Notes/Comments:</w:t>
      </w:r>
    </w:p>
    <w:p w14:paraId="1FC4D178"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CA4B7CB" w14:textId="6DE54033" w:rsidR="00AE3E37" w:rsidRDefault="00B4441E" w:rsidP="00D73ECD">
      <w:pPr>
        <w:pStyle w:val="BodyText"/>
        <w:spacing w:before="3"/>
        <w:jc w:val="both"/>
        <w:rPr>
          <w:rFonts w:ascii="Minion Pro"/>
          <w:sz w:val="26"/>
        </w:rPr>
      </w:pPr>
      <w:r>
        <w:rPr>
          <w:rFonts w:ascii="Minion Pro"/>
          <w:sz w:val="26"/>
        </w:rPr>
        <w:t xml:space="preserve">Thank you for the </w:t>
      </w:r>
      <w:r w:rsidR="00725EA9">
        <w:rPr>
          <w:rFonts w:ascii="Minion Pro"/>
          <w:sz w:val="26"/>
        </w:rPr>
        <w:t>honor</w:t>
      </w:r>
      <w:r>
        <w:rPr>
          <w:rFonts w:ascii="Minion Pro"/>
          <w:sz w:val="26"/>
        </w:rPr>
        <w:t xml:space="preserve"> too present my</w:t>
      </w:r>
      <w:r w:rsidR="002E6AA5">
        <w:rPr>
          <w:rFonts w:ascii="Minion Pro"/>
          <w:sz w:val="26"/>
        </w:rPr>
        <w:t xml:space="preserve"> </w:t>
      </w:r>
      <w:r>
        <w:rPr>
          <w:rFonts w:ascii="Minion Pro"/>
          <w:sz w:val="26"/>
        </w:rPr>
        <w:t>work in you esteemed event. I believe that perception is key in educating population on</w:t>
      </w:r>
      <w:r w:rsidR="002E6AA5">
        <w:rPr>
          <w:rFonts w:ascii="Minion Pro"/>
          <w:sz w:val="26"/>
        </w:rPr>
        <w:t xml:space="preserve">                     </w:t>
      </w:r>
      <w:r>
        <w:rPr>
          <w:rFonts w:ascii="Minion Pro"/>
          <w:sz w:val="26"/>
        </w:rPr>
        <w:t xml:space="preserve"> the importance of vaccines. My research work </w:t>
      </w:r>
      <w:r w:rsidR="004E3F7D">
        <w:rPr>
          <w:rFonts w:ascii="Minion Pro"/>
          <w:sz w:val="26"/>
        </w:rPr>
        <w:t xml:space="preserve">precisely describes this fact backed by finding and I look forward to attending the annual </w:t>
      </w:r>
      <w:r w:rsidR="00587B8F">
        <w:rPr>
          <w:rFonts w:ascii="Minion Pro"/>
          <w:sz w:val="26"/>
        </w:rPr>
        <w:t>congress on vaccines and immunization</w:t>
      </w:r>
      <w:r w:rsidR="004E3F7D">
        <w:rPr>
          <w:rFonts w:ascii="Minion Pro"/>
          <w:sz w:val="26"/>
        </w:rPr>
        <w:t xml:space="preserve"> event </w:t>
      </w:r>
      <w:r w:rsidR="004E3F7D">
        <w:rPr>
          <w:rFonts w:ascii="Minion Pro"/>
          <w:sz w:val="26"/>
        </w:rPr>
        <w:t>2021.</w:t>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42BD20" w14:textId="77777777" w:rsidR="00017FB7" w:rsidRDefault="00017FB7">
      <w:r>
        <w:separator/>
      </w:r>
    </w:p>
  </w:endnote>
  <w:endnote w:type="continuationSeparator" w:id="0">
    <w:p w14:paraId="0392EA49" w14:textId="77777777" w:rsidR="00017FB7" w:rsidRDefault="00017F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8FD3E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4DC86FF" wp14:editId="1B338EF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F2AAD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7914FB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DC86FF"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5BF2AAD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7914FB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400B1FD" wp14:editId="49B8EDF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F5F34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281FE5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00B1FD"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2CF5F34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281FE5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68EA36E" wp14:editId="3920865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C00F5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F1AAA3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8EA36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5CC00F5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F1AAA3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014188" w14:textId="77777777" w:rsidR="00017FB7" w:rsidRDefault="00017FB7">
      <w:r>
        <w:separator/>
      </w:r>
    </w:p>
  </w:footnote>
  <w:footnote w:type="continuationSeparator" w:id="0">
    <w:p w14:paraId="5B560758" w14:textId="77777777" w:rsidR="00017FB7" w:rsidRDefault="00017F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05A2AA"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12E2E831" wp14:editId="25F2489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CF314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E2E831"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2FCF314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AD68EF5" wp14:editId="7437344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24322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AA5635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D68EF5"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6F24322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AA5635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7FB7"/>
    <w:rsid w:val="000E2911"/>
    <w:rsid w:val="001263DF"/>
    <w:rsid w:val="00161E5B"/>
    <w:rsid w:val="001E763C"/>
    <w:rsid w:val="001E7BA2"/>
    <w:rsid w:val="00292ED9"/>
    <w:rsid w:val="002E6AA5"/>
    <w:rsid w:val="00314AFB"/>
    <w:rsid w:val="003B76D9"/>
    <w:rsid w:val="00404E5B"/>
    <w:rsid w:val="00414F7B"/>
    <w:rsid w:val="004355DC"/>
    <w:rsid w:val="004749B4"/>
    <w:rsid w:val="00494130"/>
    <w:rsid w:val="004A130F"/>
    <w:rsid w:val="004E3F7D"/>
    <w:rsid w:val="004F3523"/>
    <w:rsid w:val="00587B8F"/>
    <w:rsid w:val="005973B9"/>
    <w:rsid w:val="005B3A56"/>
    <w:rsid w:val="006060CE"/>
    <w:rsid w:val="0063497F"/>
    <w:rsid w:val="006E3C9A"/>
    <w:rsid w:val="00725EA9"/>
    <w:rsid w:val="0078738A"/>
    <w:rsid w:val="007E4E46"/>
    <w:rsid w:val="007E6A08"/>
    <w:rsid w:val="00873DF0"/>
    <w:rsid w:val="008756E6"/>
    <w:rsid w:val="00902BDE"/>
    <w:rsid w:val="009B2D44"/>
    <w:rsid w:val="00A07E82"/>
    <w:rsid w:val="00A9710C"/>
    <w:rsid w:val="00AC7AA2"/>
    <w:rsid w:val="00AE3E37"/>
    <w:rsid w:val="00B21A57"/>
    <w:rsid w:val="00B4441E"/>
    <w:rsid w:val="00C17390"/>
    <w:rsid w:val="00C33602"/>
    <w:rsid w:val="00CD6F55"/>
    <w:rsid w:val="00D62425"/>
    <w:rsid w:val="00D73ECD"/>
    <w:rsid w:val="00D764D5"/>
    <w:rsid w:val="00DE3104"/>
    <w:rsid w:val="00F3552F"/>
    <w:rsid w:val="00F72EEA"/>
    <w:rsid w:val="00F8136A"/>
    <w:rsid w:val="00F84CAE"/>
    <w:rsid w:val="00F903B2"/>
    <w:rsid w:val="00FA3D4A"/>
    <w:rsid w:val="00FE6C8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93FF11"/>
  <w15:docId w15:val="{936E78DF-8ACF-4CC4-BB1D-B9679DFC8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Title">
    <w:name w:val="Title"/>
    <w:basedOn w:val="Normal"/>
    <w:next w:val="Normal"/>
    <w:link w:val="TitleChar"/>
    <w:uiPriority w:val="10"/>
    <w:qFormat/>
    <w:rsid w:val="00C17390"/>
    <w:pPr>
      <w:widowControl/>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7390"/>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3449</Words>
  <Characters>19663</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eva kivuva</cp:lastModifiedBy>
  <cp:revision>4</cp:revision>
  <dcterms:created xsi:type="dcterms:W3CDTF">2021-10-01T05:40:00Z</dcterms:created>
  <dcterms:modified xsi:type="dcterms:W3CDTF">2021-10-01T05:45:00Z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