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53B" w:rsidRDefault="0002153B" w:rsidP="00A15D10">
      <w:pPr>
        <w:jc w:val="center"/>
        <w:rPr>
          <w:rFonts w:ascii="Times New Roman" w:hAnsi="Times New Roman" w:cs="Times New Roman"/>
          <w:b/>
          <w:color w:val="000000" w:themeColor="text1"/>
          <w:sz w:val="28"/>
          <w:szCs w:val="28"/>
        </w:rPr>
      </w:pPr>
      <w:r w:rsidRPr="00F554C0">
        <w:rPr>
          <w:rFonts w:ascii="Times New Roman" w:hAnsi="Times New Roman" w:cs="Times New Roman"/>
          <w:b/>
          <w:color w:val="000000" w:themeColor="text1"/>
          <w:sz w:val="28"/>
          <w:szCs w:val="28"/>
        </w:rPr>
        <w:t>Developing Evidence for Improving Childhood Vaccine Adoption and Uptake in Low- and Middle-Income Countries: A Systematic Review</w:t>
      </w:r>
    </w:p>
    <w:p w:rsidR="00E72A5F" w:rsidRPr="000B1B0B" w:rsidRDefault="000C4686" w:rsidP="00E72A5F">
      <w:pPr>
        <w:autoSpaceDE w:val="0"/>
        <w:autoSpaceDN w:val="0"/>
        <w:adjustRightInd w:val="0"/>
        <w:spacing w:after="0" w:line="276" w:lineRule="auto"/>
        <w:rPr>
          <w:rFonts w:ascii="Arial" w:hAnsi="Arial" w:cs="Arial"/>
          <w:color w:val="131413"/>
          <w:sz w:val="20"/>
          <w:szCs w:val="20"/>
        </w:rPr>
      </w:pPr>
      <w:proofErr w:type="spellStart"/>
      <w:r w:rsidRPr="000B1B0B">
        <w:rPr>
          <w:rFonts w:ascii="Arial" w:hAnsi="Arial" w:cs="Arial"/>
          <w:bCs/>
          <w:sz w:val="20"/>
          <w:szCs w:val="20"/>
        </w:rPr>
        <w:t>Fahmida</w:t>
      </w:r>
      <w:proofErr w:type="spellEnd"/>
      <w:r w:rsidRPr="000B1B0B">
        <w:rPr>
          <w:rFonts w:ascii="Arial" w:hAnsi="Arial" w:cs="Arial"/>
          <w:bCs/>
          <w:sz w:val="20"/>
          <w:szCs w:val="20"/>
        </w:rPr>
        <w:t xml:space="preserve"> </w:t>
      </w:r>
      <w:proofErr w:type="spellStart"/>
      <w:r w:rsidRPr="000B1B0B">
        <w:rPr>
          <w:rFonts w:ascii="Arial" w:hAnsi="Arial" w:cs="Arial"/>
          <w:bCs/>
          <w:sz w:val="20"/>
          <w:szCs w:val="20"/>
        </w:rPr>
        <w:t>Aslam</w:t>
      </w:r>
      <w:proofErr w:type="spellEnd"/>
      <w:r w:rsidR="00E72A5F" w:rsidRPr="000B1B0B">
        <w:rPr>
          <w:rFonts w:ascii="Arial" w:hAnsi="Arial" w:cs="Arial"/>
          <w:bCs/>
          <w:sz w:val="20"/>
          <w:szCs w:val="20"/>
          <w:vertAlign w:val="subscript"/>
        </w:rPr>
        <w:t xml:space="preserve">, </w:t>
      </w:r>
      <w:r w:rsidR="00E72A5F" w:rsidRPr="000B1B0B">
        <w:rPr>
          <w:rFonts w:ascii="Arial" w:hAnsi="Arial" w:cs="Arial"/>
          <w:color w:val="131413"/>
          <w:sz w:val="20"/>
          <w:szCs w:val="20"/>
        </w:rPr>
        <w:t xml:space="preserve">Master’s, </w:t>
      </w:r>
      <w:r w:rsidR="00877DD4" w:rsidRPr="000B1B0B">
        <w:rPr>
          <w:rFonts w:ascii="Arial" w:hAnsi="Arial" w:cs="Arial"/>
          <w:color w:val="131413"/>
          <w:sz w:val="20"/>
          <w:szCs w:val="20"/>
        </w:rPr>
        <w:t>Shenyang Pharmaceutical University, China</w:t>
      </w:r>
    </w:p>
    <w:p w:rsidR="00E72A5F" w:rsidRPr="000B1B0B" w:rsidRDefault="000C4686" w:rsidP="00402A82">
      <w:pPr>
        <w:spacing w:after="0" w:line="276" w:lineRule="auto"/>
        <w:rPr>
          <w:rFonts w:ascii="Arial" w:eastAsia="MyriadPro-SemiCn" w:hAnsi="Arial" w:cs="Arial"/>
          <w:sz w:val="20"/>
          <w:szCs w:val="20"/>
        </w:rPr>
      </w:pPr>
      <w:proofErr w:type="spellStart"/>
      <w:r w:rsidRPr="000B1B0B">
        <w:rPr>
          <w:rFonts w:ascii="Arial" w:hAnsi="Arial" w:cs="Arial"/>
          <w:sz w:val="20"/>
          <w:szCs w:val="20"/>
        </w:rPr>
        <w:t>Inayat</w:t>
      </w:r>
      <w:proofErr w:type="spellEnd"/>
      <w:r w:rsidRPr="000B1B0B">
        <w:rPr>
          <w:rFonts w:ascii="Arial" w:hAnsi="Arial" w:cs="Arial"/>
          <w:sz w:val="20"/>
          <w:szCs w:val="20"/>
        </w:rPr>
        <w:t xml:space="preserve"> </w:t>
      </w:r>
      <w:r w:rsidR="00877DD4" w:rsidRPr="000B1B0B">
        <w:rPr>
          <w:rFonts w:ascii="Arial" w:hAnsi="Arial" w:cs="Arial"/>
          <w:sz w:val="20"/>
          <w:szCs w:val="20"/>
        </w:rPr>
        <w:t>Ali,</w:t>
      </w:r>
      <w:r w:rsidR="00E72A5F" w:rsidRPr="000B1B0B">
        <w:rPr>
          <w:rFonts w:ascii="Arial" w:hAnsi="Arial" w:cs="Arial"/>
          <w:sz w:val="20"/>
          <w:szCs w:val="20"/>
          <w:vertAlign w:val="subscript"/>
        </w:rPr>
        <w:t xml:space="preserve"> </w:t>
      </w:r>
      <w:r w:rsidR="00E72A5F" w:rsidRPr="000B1B0B">
        <w:rPr>
          <w:rFonts w:ascii="Arial" w:eastAsia="MyriadPro-SemiCn" w:hAnsi="Arial" w:cs="Arial"/>
          <w:sz w:val="20"/>
          <w:szCs w:val="20"/>
        </w:rPr>
        <w:t xml:space="preserve">PhD, </w:t>
      </w:r>
      <w:r w:rsidR="00877DD4" w:rsidRPr="000B1B0B">
        <w:rPr>
          <w:rFonts w:ascii="Arial" w:eastAsia="MyriadPro-SemiCn" w:hAnsi="Arial" w:cs="Arial"/>
          <w:sz w:val="20"/>
          <w:szCs w:val="20"/>
        </w:rPr>
        <w:t>University of Vienna, Austria</w:t>
      </w:r>
      <w:r w:rsidR="00E72A5F" w:rsidRPr="000B1B0B">
        <w:rPr>
          <w:rFonts w:ascii="Arial" w:eastAsia="MyriadPro-SemiCn" w:hAnsi="Arial" w:cs="Arial"/>
          <w:sz w:val="20"/>
          <w:szCs w:val="20"/>
        </w:rPr>
        <w:t>.</w:t>
      </w:r>
    </w:p>
    <w:p w:rsidR="00E72A5F" w:rsidRPr="000B1B0B" w:rsidRDefault="000C4686" w:rsidP="00402A82">
      <w:pPr>
        <w:spacing w:after="0" w:line="240" w:lineRule="auto"/>
        <w:rPr>
          <w:rFonts w:ascii="Arial" w:eastAsia="MyriadPro-SemiCn" w:hAnsi="Arial" w:cs="Arial"/>
          <w:sz w:val="20"/>
          <w:szCs w:val="20"/>
        </w:rPr>
      </w:pPr>
      <w:proofErr w:type="spellStart"/>
      <w:r w:rsidRPr="000B1B0B">
        <w:rPr>
          <w:rFonts w:ascii="Arial" w:hAnsi="Arial" w:cs="Arial"/>
          <w:bCs/>
          <w:sz w:val="20"/>
          <w:szCs w:val="20"/>
        </w:rPr>
        <w:t>Zaheer</w:t>
      </w:r>
      <w:proofErr w:type="spellEnd"/>
      <w:r w:rsidRPr="000B1B0B">
        <w:rPr>
          <w:rFonts w:ascii="Arial" w:hAnsi="Arial" w:cs="Arial"/>
          <w:bCs/>
          <w:sz w:val="20"/>
          <w:szCs w:val="20"/>
        </w:rPr>
        <w:t xml:space="preserve"> </w:t>
      </w:r>
      <w:proofErr w:type="spellStart"/>
      <w:r w:rsidRPr="000B1B0B">
        <w:rPr>
          <w:rFonts w:ascii="Arial" w:hAnsi="Arial" w:cs="Arial"/>
          <w:bCs/>
          <w:sz w:val="20"/>
          <w:szCs w:val="20"/>
        </w:rPr>
        <w:t>Ud</w:t>
      </w:r>
      <w:proofErr w:type="spellEnd"/>
      <w:r w:rsidRPr="000B1B0B">
        <w:rPr>
          <w:rFonts w:ascii="Arial" w:hAnsi="Arial" w:cs="Arial"/>
          <w:bCs/>
          <w:sz w:val="20"/>
          <w:szCs w:val="20"/>
        </w:rPr>
        <w:t xml:space="preserve"> Din Babar</w:t>
      </w:r>
      <w:r w:rsidR="00877DD4" w:rsidRPr="000B1B0B">
        <w:rPr>
          <w:rFonts w:ascii="Arial" w:hAnsi="Arial" w:cs="Arial"/>
          <w:bCs/>
          <w:sz w:val="20"/>
          <w:szCs w:val="20"/>
          <w:vertAlign w:val="subscript"/>
        </w:rPr>
        <w:t>,</w:t>
      </w:r>
      <w:r w:rsidR="00877DD4" w:rsidRPr="000B1B0B">
        <w:rPr>
          <w:rFonts w:ascii="Arial" w:hAnsi="Arial" w:cs="Arial"/>
          <w:sz w:val="20"/>
          <w:szCs w:val="20"/>
        </w:rPr>
        <w:t xml:space="preserve"> </w:t>
      </w:r>
      <w:r w:rsidR="00E72A5F" w:rsidRPr="000B1B0B">
        <w:rPr>
          <w:rFonts w:ascii="Arial" w:hAnsi="Arial" w:cs="Arial"/>
          <w:sz w:val="20"/>
          <w:szCs w:val="20"/>
        </w:rPr>
        <w:t xml:space="preserve">PhD, </w:t>
      </w:r>
      <w:r w:rsidR="00877DD4" w:rsidRPr="000B1B0B">
        <w:rPr>
          <w:rFonts w:ascii="Arial" w:hAnsi="Arial" w:cs="Arial"/>
          <w:sz w:val="20"/>
          <w:szCs w:val="20"/>
        </w:rPr>
        <w:t xml:space="preserve">University of </w:t>
      </w:r>
      <w:proofErr w:type="spellStart"/>
      <w:r w:rsidR="00877DD4" w:rsidRPr="000B1B0B">
        <w:rPr>
          <w:rFonts w:ascii="Arial" w:hAnsi="Arial" w:cs="Arial"/>
          <w:sz w:val="20"/>
          <w:szCs w:val="20"/>
        </w:rPr>
        <w:t>Huddersfied</w:t>
      </w:r>
      <w:proofErr w:type="spellEnd"/>
      <w:r w:rsidR="00877DD4" w:rsidRPr="000B1B0B">
        <w:rPr>
          <w:rFonts w:ascii="Arial" w:hAnsi="Arial" w:cs="Arial"/>
          <w:sz w:val="20"/>
          <w:szCs w:val="20"/>
        </w:rPr>
        <w:t xml:space="preserve">, </w:t>
      </w:r>
      <w:proofErr w:type="spellStart"/>
      <w:r w:rsidR="00877DD4" w:rsidRPr="000B1B0B">
        <w:rPr>
          <w:rFonts w:ascii="Arial" w:hAnsi="Arial" w:cs="Arial"/>
          <w:sz w:val="20"/>
          <w:szCs w:val="20"/>
        </w:rPr>
        <w:t>Huddersfied</w:t>
      </w:r>
      <w:proofErr w:type="spellEnd"/>
      <w:r w:rsidR="00877DD4" w:rsidRPr="000B1B0B">
        <w:rPr>
          <w:rFonts w:ascii="Arial" w:hAnsi="Arial" w:cs="Arial"/>
          <w:sz w:val="20"/>
          <w:szCs w:val="20"/>
        </w:rPr>
        <w:t>, UK</w:t>
      </w:r>
    </w:p>
    <w:p w:rsidR="000C4686" w:rsidRPr="000B1B0B" w:rsidRDefault="000C4686" w:rsidP="005A3677">
      <w:pPr>
        <w:spacing w:after="0" w:line="240" w:lineRule="auto"/>
        <w:rPr>
          <w:rFonts w:ascii="Arial" w:hAnsi="Arial" w:cs="Arial"/>
          <w:color w:val="131413"/>
          <w:sz w:val="20"/>
          <w:szCs w:val="20"/>
        </w:rPr>
      </w:pPr>
      <w:r w:rsidRPr="000B1B0B">
        <w:rPr>
          <w:rFonts w:ascii="Arial" w:hAnsi="Arial" w:cs="Arial"/>
          <w:bCs/>
          <w:sz w:val="20"/>
          <w:szCs w:val="20"/>
        </w:rPr>
        <w:t xml:space="preserve">Yang </w:t>
      </w:r>
      <w:r w:rsidR="009E4462" w:rsidRPr="000B1B0B">
        <w:rPr>
          <w:rFonts w:ascii="Arial" w:hAnsi="Arial" w:cs="Arial"/>
          <w:bCs/>
          <w:sz w:val="20"/>
          <w:szCs w:val="20"/>
        </w:rPr>
        <w:t>Yue</w:t>
      </w:r>
      <w:r w:rsidR="009E4462" w:rsidRPr="000B1B0B">
        <w:rPr>
          <w:rFonts w:ascii="Arial" w:hAnsi="Arial" w:cs="Arial"/>
          <w:bCs/>
          <w:sz w:val="20"/>
          <w:szCs w:val="20"/>
          <w:vertAlign w:val="superscript"/>
        </w:rPr>
        <w:t>,</w:t>
      </w:r>
      <w:r w:rsidR="00877DD4" w:rsidRPr="000B1B0B">
        <w:rPr>
          <w:rFonts w:ascii="Arial" w:hAnsi="Arial" w:cs="Arial"/>
          <w:sz w:val="20"/>
          <w:szCs w:val="20"/>
        </w:rPr>
        <w:t xml:space="preserve"> </w:t>
      </w:r>
      <w:r w:rsidR="00E72A5F" w:rsidRPr="000B1B0B">
        <w:rPr>
          <w:rFonts w:ascii="Arial" w:hAnsi="Arial" w:cs="Arial"/>
          <w:sz w:val="20"/>
          <w:szCs w:val="20"/>
        </w:rPr>
        <w:t xml:space="preserve">PhD, </w:t>
      </w:r>
      <w:r w:rsidR="00877DD4" w:rsidRPr="000B1B0B">
        <w:rPr>
          <w:rFonts w:ascii="Arial" w:hAnsi="Arial" w:cs="Arial"/>
          <w:color w:val="131413"/>
          <w:sz w:val="20"/>
          <w:szCs w:val="20"/>
        </w:rPr>
        <w:t>Tsinghua University, China</w:t>
      </w:r>
    </w:p>
    <w:p w:rsidR="000B1B0B" w:rsidRPr="005A3677" w:rsidRDefault="000B1B0B" w:rsidP="005A3677">
      <w:pPr>
        <w:spacing w:after="0" w:line="240" w:lineRule="auto"/>
        <w:rPr>
          <w:rFonts w:ascii="Times New Roman" w:eastAsia="MyriadPro-SemiCn" w:hAnsi="Times New Roman"/>
          <w:sz w:val="24"/>
          <w:szCs w:val="24"/>
        </w:rPr>
      </w:pPr>
    </w:p>
    <w:p w:rsidR="0002153B" w:rsidRPr="000B1B0B" w:rsidRDefault="0002153B" w:rsidP="0002153B">
      <w:pPr>
        <w:jc w:val="both"/>
        <w:rPr>
          <w:rFonts w:cstheme="minorHAnsi"/>
          <w:b/>
          <w:color w:val="000000" w:themeColor="text1"/>
          <w:sz w:val="20"/>
          <w:szCs w:val="20"/>
        </w:rPr>
      </w:pPr>
      <w:r w:rsidRPr="000B1B0B">
        <w:rPr>
          <w:rFonts w:cstheme="minorHAnsi"/>
          <w:b/>
          <w:color w:val="000000" w:themeColor="text1"/>
          <w:sz w:val="20"/>
          <w:szCs w:val="20"/>
        </w:rPr>
        <w:t>Abstract</w:t>
      </w:r>
    </w:p>
    <w:p w:rsidR="0002153B" w:rsidRPr="000B1B0B" w:rsidRDefault="0002153B" w:rsidP="0002153B">
      <w:pPr>
        <w:jc w:val="both"/>
        <w:rPr>
          <w:rFonts w:ascii="Arial" w:hAnsi="Arial" w:cs="Arial"/>
          <w:color w:val="000000" w:themeColor="text1"/>
          <w:sz w:val="18"/>
          <w:szCs w:val="18"/>
        </w:rPr>
      </w:pPr>
      <w:r w:rsidRPr="000B1B0B">
        <w:rPr>
          <w:rFonts w:ascii="Arial" w:hAnsi="Arial" w:cs="Arial"/>
          <w:color w:val="000000" w:themeColor="text1"/>
          <w:sz w:val="18"/>
          <w:szCs w:val="18"/>
        </w:rPr>
        <w:t>Vaccine coverage for children an important indicator of the performance of national health and immunization systems. There are still challenges that exist in achieving target vaccination coverage and inequalities in countries' access to immunization. Building on already produced literature, this study aims to determine the extent of immunization coverage among children in low and middle-income countries, as well as to fill in the gaps in awareness about system-level obstacles that currently hinder the effective delivery and uptake of immunization services through EPI.</w:t>
      </w:r>
    </w:p>
    <w:p w:rsidR="0002153B" w:rsidRPr="000B1B0B" w:rsidRDefault="0002153B" w:rsidP="0002153B">
      <w:pPr>
        <w:jc w:val="both"/>
        <w:rPr>
          <w:rFonts w:ascii="Arial" w:hAnsi="Arial" w:cs="Arial"/>
          <w:sz w:val="18"/>
          <w:szCs w:val="18"/>
        </w:rPr>
      </w:pPr>
      <w:r w:rsidRPr="000B1B0B">
        <w:rPr>
          <w:rFonts w:ascii="Arial" w:hAnsi="Arial" w:cs="Arial"/>
          <w:sz w:val="18"/>
          <w:szCs w:val="18"/>
        </w:rPr>
        <w:t xml:space="preserve">We conducted a systematic literature review on vaccination coverage by following PRISMA guidelines. The electronic databases were used PubMed and Google Scholar along with targeted grey literature. The search was limited to English language from </w:t>
      </w:r>
      <w:r w:rsidRPr="000B1B0B">
        <w:rPr>
          <w:rFonts w:ascii="Arial" w:hAnsi="Arial" w:cs="Arial"/>
          <w:color w:val="000000" w:themeColor="text1"/>
          <w:sz w:val="18"/>
          <w:szCs w:val="18"/>
        </w:rPr>
        <w:t>2000 and 2020. The search techniques for electronic databases used both Medical Subject Headings (Mesh) and free-text words and were tailored to each database's specific needs using controlled vocabulary.</w:t>
      </w:r>
      <w:r w:rsidRPr="000B1B0B">
        <w:rPr>
          <w:rFonts w:ascii="Arial" w:hAnsi="Arial" w:cs="Arial"/>
          <w:sz w:val="18"/>
          <w:szCs w:val="18"/>
        </w:rPr>
        <w:t xml:space="preserve"> </w:t>
      </w:r>
    </w:p>
    <w:p w:rsidR="0002153B" w:rsidRPr="000B1B0B" w:rsidRDefault="0002153B" w:rsidP="0002153B">
      <w:pPr>
        <w:jc w:val="both"/>
        <w:rPr>
          <w:rFonts w:ascii="Arial" w:hAnsi="Arial" w:cs="Arial"/>
          <w:sz w:val="18"/>
          <w:szCs w:val="18"/>
        </w:rPr>
      </w:pPr>
      <w:r w:rsidRPr="000B1B0B">
        <w:rPr>
          <w:rFonts w:ascii="Arial" w:hAnsi="Arial" w:cs="Arial"/>
          <w:sz w:val="18"/>
          <w:szCs w:val="18"/>
        </w:rPr>
        <w:t xml:space="preserve">Of 689 records 11 articles were included in this review. In total, 5 articles related to vaccination coverage, 4 studies on </w:t>
      </w:r>
      <w:r w:rsidRPr="000B1B0B">
        <w:rPr>
          <w:rFonts w:ascii="Arial" w:hAnsi="Arial" w:cs="Arial"/>
          <w:color w:val="000000" w:themeColor="text1"/>
          <w:sz w:val="18"/>
          <w:szCs w:val="18"/>
        </w:rPr>
        <w:t>components of the routine immunization system, 1 article on implementation of new and under-utilized vaccines and 1 were on vaccines financing.</w:t>
      </w:r>
    </w:p>
    <w:p w:rsidR="0002153B" w:rsidRPr="000B1B0B" w:rsidRDefault="0002153B" w:rsidP="0002153B">
      <w:pPr>
        <w:jc w:val="both"/>
        <w:rPr>
          <w:rFonts w:ascii="Arial" w:hAnsi="Arial" w:cs="Arial"/>
          <w:color w:val="000000" w:themeColor="text1"/>
          <w:sz w:val="18"/>
          <w:szCs w:val="18"/>
        </w:rPr>
      </w:pPr>
      <w:r w:rsidRPr="000B1B0B">
        <w:rPr>
          <w:rFonts w:ascii="Arial" w:hAnsi="Arial" w:cs="Arial"/>
          <w:color w:val="000000" w:themeColor="text1"/>
          <w:sz w:val="18"/>
          <w:szCs w:val="18"/>
        </w:rPr>
        <w:t>Specific strategies to reduce inequality may be required. Vaccine procurement and pricing strategies, as well as vaccine customization to meet the needs of LMICs are all critical components in strengthening immunization systems. Our findings could be used to establish practical strategies for countries and development partners to address coverage gaps and improve vaccination system effectiveness.</w:t>
      </w:r>
    </w:p>
    <w:p w:rsidR="00CD563E" w:rsidRPr="000B1B0B" w:rsidRDefault="005A3677" w:rsidP="004F4E30">
      <w:pPr>
        <w:rPr>
          <w:rFonts w:cstheme="minorHAnsi"/>
          <w:b/>
          <w:sz w:val="20"/>
          <w:szCs w:val="20"/>
        </w:rPr>
      </w:pPr>
      <w:r w:rsidRPr="000B1B0B">
        <w:rPr>
          <w:rFonts w:cstheme="minorHAnsi"/>
          <w:b/>
          <w:sz w:val="20"/>
          <w:szCs w:val="20"/>
        </w:rPr>
        <w:t>Recent publication</w:t>
      </w:r>
    </w:p>
    <w:p w:rsidR="00CD563E" w:rsidRPr="000B1B0B" w:rsidRDefault="00CD563E" w:rsidP="004F4E30">
      <w:pPr>
        <w:pStyle w:val="Default"/>
        <w:numPr>
          <w:ilvl w:val="0"/>
          <w:numId w:val="1"/>
        </w:numPr>
        <w:rPr>
          <w:rFonts w:ascii="Arial" w:hAnsi="Arial" w:cs="Arial"/>
          <w:sz w:val="18"/>
          <w:szCs w:val="18"/>
        </w:rPr>
      </w:pPr>
      <w:r w:rsidRPr="000B1B0B">
        <w:rPr>
          <w:rFonts w:ascii="Arial" w:hAnsi="Arial" w:cs="Arial"/>
          <w:sz w:val="18"/>
          <w:szCs w:val="18"/>
        </w:rPr>
        <w:t xml:space="preserve">Introduction of typhoid vaccine in expanded immunization program of Pakistan. WHO, Human Vaccine and Immunotherapeutic journal (31 Jan 2021) </w:t>
      </w:r>
    </w:p>
    <w:p w:rsidR="00CD563E" w:rsidRPr="000B1B0B" w:rsidRDefault="00CD563E" w:rsidP="004F4E30">
      <w:pPr>
        <w:pStyle w:val="Default"/>
        <w:rPr>
          <w:rFonts w:ascii="Arial" w:hAnsi="Arial" w:cs="Arial"/>
          <w:sz w:val="18"/>
          <w:szCs w:val="18"/>
        </w:rPr>
      </w:pPr>
    </w:p>
    <w:p w:rsidR="00CD563E" w:rsidRPr="000B1B0B" w:rsidRDefault="00CD563E" w:rsidP="004F4E30">
      <w:pPr>
        <w:pStyle w:val="Default"/>
        <w:numPr>
          <w:ilvl w:val="0"/>
          <w:numId w:val="1"/>
        </w:numPr>
        <w:rPr>
          <w:rFonts w:ascii="Arial" w:hAnsi="Arial" w:cs="Arial"/>
          <w:sz w:val="18"/>
          <w:szCs w:val="18"/>
        </w:rPr>
      </w:pPr>
      <w:r w:rsidRPr="000B1B0B">
        <w:rPr>
          <w:rFonts w:ascii="Arial" w:hAnsi="Arial" w:cs="Arial"/>
          <w:sz w:val="18"/>
          <w:szCs w:val="18"/>
        </w:rPr>
        <w:t xml:space="preserve">Rational prescription and cost-effective medication: Challenges and opportunities in Pakistan. Innovation in Pharmacy (11th April 2020) </w:t>
      </w:r>
      <w:r w:rsidRPr="000B1B0B">
        <w:rPr>
          <w:rFonts w:ascii="Arial" w:hAnsi="Arial" w:cs="Arial"/>
          <w:b/>
          <w:bCs/>
          <w:sz w:val="18"/>
          <w:szCs w:val="18"/>
        </w:rPr>
        <w:t xml:space="preserve"> </w:t>
      </w:r>
    </w:p>
    <w:p w:rsidR="00CD563E" w:rsidRPr="000B1B0B" w:rsidRDefault="00CD563E" w:rsidP="004F4E30">
      <w:pPr>
        <w:pStyle w:val="Default"/>
        <w:rPr>
          <w:rFonts w:ascii="Arial" w:hAnsi="Arial" w:cs="Arial"/>
          <w:sz w:val="18"/>
          <w:szCs w:val="18"/>
        </w:rPr>
      </w:pPr>
    </w:p>
    <w:p w:rsidR="00CD563E" w:rsidRPr="000B1B0B" w:rsidRDefault="00CD563E" w:rsidP="004F4E30">
      <w:pPr>
        <w:pStyle w:val="Default"/>
        <w:numPr>
          <w:ilvl w:val="0"/>
          <w:numId w:val="1"/>
        </w:numPr>
        <w:rPr>
          <w:rFonts w:ascii="Arial" w:hAnsi="Arial" w:cs="Arial"/>
          <w:sz w:val="18"/>
          <w:szCs w:val="18"/>
        </w:rPr>
      </w:pPr>
      <w:r w:rsidRPr="000B1B0B">
        <w:rPr>
          <w:rFonts w:ascii="Arial" w:hAnsi="Arial" w:cs="Arial"/>
          <w:sz w:val="18"/>
          <w:szCs w:val="18"/>
        </w:rPr>
        <w:t xml:space="preserve">Knowledge, attitude, and practice regarding antibiotics use in Punjab, Pakistan: A cross-sectional study, Expert Review of Anti-infective Therapy (2020), DOI: 10.1080/14787210.2021.1823216 </w:t>
      </w:r>
    </w:p>
    <w:p w:rsidR="0084466B" w:rsidRPr="000B1B0B" w:rsidRDefault="0084466B" w:rsidP="004F4E30">
      <w:pPr>
        <w:pStyle w:val="Default"/>
        <w:rPr>
          <w:rFonts w:ascii="Arial" w:hAnsi="Arial" w:cs="Arial"/>
          <w:sz w:val="18"/>
          <w:szCs w:val="18"/>
        </w:rPr>
      </w:pPr>
    </w:p>
    <w:p w:rsidR="0084466B" w:rsidRPr="000B1B0B" w:rsidRDefault="0084466B" w:rsidP="004F4E30">
      <w:pPr>
        <w:pStyle w:val="Default"/>
        <w:numPr>
          <w:ilvl w:val="0"/>
          <w:numId w:val="1"/>
        </w:numPr>
        <w:rPr>
          <w:rFonts w:ascii="Arial" w:hAnsi="Arial" w:cs="Arial"/>
          <w:sz w:val="18"/>
          <w:szCs w:val="18"/>
        </w:rPr>
      </w:pPr>
      <w:r w:rsidRPr="000B1B0B">
        <w:rPr>
          <w:rFonts w:ascii="Arial" w:hAnsi="Arial" w:cs="Arial"/>
          <w:sz w:val="18"/>
          <w:szCs w:val="18"/>
        </w:rPr>
        <w:t xml:space="preserve">Role of community pharmacies in rational use of medicines: A Scenario in Pakistan. Journal of pharmacy practice and community medicine (5th Jan 2019) </w:t>
      </w:r>
    </w:p>
    <w:p w:rsidR="0084466B" w:rsidRPr="000B1B0B" w:rsidRDefault="0084466B" w:rsidP="004F4E30">
      <w:pPr>
        <w:pStyle w:val="Default"/>
        <w:rPr>
          <w:rFonts w:ascii="Arial" w:hAnsi="Arial" w:cs="Arial"/>
          <w:sz w:val="18"/>
          <w:szCs w:val="18"/>
        </w:rPr>
      </w:pPr>
    </w:p>
    <w:p w:rsidR="0084466B" w:rsidRPr="000B1B0B" w:rsidRDefault="0084466B" w:rsidP="004F4E30">
      <w:pPr>
        <w:pStyle w:val="Default"/>
        <w:numPr>
          <w:ilvl w:val="0"/>
          <w:numId w:val="1"/>
        </w:numPr>
        <w:rPr>
          <w:rFonts w:ascii="Arial" w:hAnsi="Arial" w:cs="Arial"/>
          <w:sz w:val="18"/>
          <w:szCs w:val="18"/>
        </w:rPr>
      </w:pPr>
      <w:r w:rsidRPr="000B1B0B">
        <w:rPr>
          <w:rFonts w:ascii="Arial" w:hAnsi="Arial" w:cs="Arial"/>
          <w:sz w:val="18"/>
          <w:szCs w:val="18"/>
        </w:rPr>
        <w:t xml:space="preserve">Pectin-based hydrogels with adjustable properties for controlled delivery of </w:t>
      </w:r>
      <w:proofErr w:type="spellStart"/>
      <w:r w:rsidRPr="000B1B0B">
        <w:rPr>
          <w:rFonts w:ascii="Arial" w:hAnsi="Arial" w:cs="Arial"/>
          <w:sz w:val="18"/>
          <w:szCs w:val="18"/>
        </w:rPr>
        <w:t>nifedipine</w:t>
      </w:r>
      <w:proofErr w:type="spellEnd"/>
      <w:r w:rsidRPr="000B1B0B">
        <w:rPr>
          <w:rFonts w:ascii="Arial" w:hAnsi="Arial" w:cs="Arial"/>
          <w:sz w:val="18"/>
          <w:szCs w:val="18"/>
        </w:rPr>
        <w:t xml:space="preserve">: development and optimization Polymer Bulletin pp1-21(2019) </w:t>
      </w:r>
    </w:p>
    <w:p w:rsidR="009A5B91" w:rsidRPr="000B1B0B" w:rsidRDefault="009A5B91" w:rsidP="004F4E30">
      <w:pPr>
        <w:pStyle w:val="Default"/>
        <w:rPr>
          <w:rFonts w:ascii="Arial" w:hAnsi="Arial" w:cs="Arial"/>
          <w:sz w:val="18"/>
          <w:szCs w:val="18"/>
        </w:rPr>
      </w:pPr>
    </w:p>
    <w:p w:rsidR="003C46AC" w:rsidRPr="000B1B0B" w:rsidRDefault="009A5B91" w:rsidP="004F4E30">
      <w:pPr>
        <w:spacing w:line="240" w:lineRule="auto"/>
        <w:rPr>
          <w:rFonts w:ascii="Arial" w:hAnsi="Arial" w:cs="Arial"/>
          <w:b/>
          <w:sz w:val="18"/>
          <w:szCs w:val="18"/>
        </w:rPr>
      </w:pPr>
      <w:r>
        <w:rPr>
          <w:rFonts w:ascii="Arial" w:hAnsi="Arial" w:cs="Arial"/>
          <w:b/>
          <w:sz w:val="18"/>
          <w:szCs w:val="18"/>
        </w:rPr>
        <w:t xml:space="preserve">                               </w:t>
      </w:r>
      <w:r w:rsidR="000A78A5">
        <w:rPr>
          <w:rFonts w:ascii="Calibri"/>
          <w:noProof/>
          <w:sz w:val="4"/>
        </w:rPr>
        <mc:AlternateContent>
          <mc:Choice Requires="wpg">
            <w:drawing>
              <wp:inline distT="0" distB="0" distL="0" distR="0" wp14:anchorId="3F26232B" wp14:editId="3520063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02EE9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D7158" w:rsidRPr="00A950FA" w:rsidRDefault="00702A0D" w:rsidP="001D7158">
      <w:pPr>
        <w:spacing w:line="240" w:lineRule="auto"/>
      </w:pPr>
      <w:r w:rsidRPr="009A5B91">
        <w:rPr>
          <w:noProof/>
        </w:rPr>
        <w:drawing>
          <wp:inline distT="0" distB="0" distL="0" distR="0" wp14:anchorId="39344891" wp14:editId="25D0B6D2">
            <wp:extent cx="762000" cy="744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744855"/>
                    </a:xfrm>
                    <a:prstGeom prst="rect">
                      <a:avLst/>
                    </a:prstGeom>
                    <a:noFill/>
                    <a:ln>
                      <a:noFill/>
                    </a:ln>
                  </pic:spPr>
                </pic:pic>
              </a:graphicData>
            </a:graphic>
          </wp:inline>
        </w:drawing>
      </w:r>
      <w:r>
        <w:t xml:space="preserve">  </w:t>
      </w:r>
      <w:r w:rsidR="006A5AB4" w:rsidRPr="006A5AB4">
        <w:rPr>
          <w:rFonts w:ascii="Calibri" w:hAnsi="Calibri" w:cs="Calibri"/>
          <w:b/>
          <w:bCs/>
          <w:color w:val="000000"/>
        </w:rPr>
        <w:t xml:space="preserve">Miss </w:t>
      </w:r>
      <w:proofErr w:type="spellStart"/>
      <w:r w:rsidR="006A5AB4" w:rsidRPr="006A5AB4">
        <w:rPr>
          <w:rFonts w:ascii="Calibri" w:hAnsi="Calibri" w:cs="Calibri"/>
          <w:b/>
          <w:bCs/>
          <w:color w:val="000000"/>
        </w:rPr>
        <w:t>Fahmida</w:t>
      </w:r>
      <w:proofErr w:type="spellEnd"/>
      <w:r w:rsidR="006A5AB4" w:rsidRPr="006A5AB4">
        <w:rPr>
          <w:rFonts w:ascii="Calibri" w:hAnsi="Calibri" w:cs="Calibri"/>
          <w:b/>
          <w:bCs/>
          <w:color w:val="000000"/>
        </w:rPr>
        <w:t xml:space="preserve"> </w:t>
      </w:r>
      <w:proofErr w:type="spellStart"/>
      <w:r w:rsidR="006A5AB4" w:rsidRPr="006A5AB4">
        <w:rPr>
          <w:rFonts w:ascii="Calibri" w:hAnsi="Calibri" w:cs="Calibri"/>
          <w:b/>
          <w:bCs/>
          <w:color w:val="000000"/>
        </w:rPr>
        <w:t>Aslam</w:t>
      </w:r>
      <w:proofErr w:type="spellEnd"/>
      <w:r w:rsidR="006A5AB4" w:rsidRPr="006A5AB4">
        <w:rPr>
          <w:rFonts w:ascii="Calibri" w:hAnsi="Calibri" w:cs="Calibri"/>
          <w:b/>
          <w:bCs/>
          <w:color w:val="000000"/>
        </w:rPr>
        <w:t xml:space="preserve"> </w:t>
      </w:r>
      <w:r w:rsidR="006A5AB4">
        <w:t>(</w:t>
      </w:r>
      <w:r w:rsidR="006A5AB4" w:rsidRPr="006A5AB4">
        <w:rPr>
          <w:rFonts w:ascii="Calibri" w:hAnsi="Calibri" w:cs="Calibri"/>
          <w:b/>
          <w:bCs/>
          <w:color w:val="000000"/>
        </w:rPr>
        <w:t>PhD scholar</w:t>
      </w:r>
      <w:r w:rsidR="006A5AB4">
        <w:rPr>
          <w:rFonts w:ascii="Calibri" w:hAnsi="Calibri" w:cs="Calibri"/>
          <w:b/>
          <w:bCs/>
          <w:color w:val="000000"/>
        </w:rPr>
        <w:t>)</w:t>
      </w:r>
    </w:p>
    <w:p w:rsidR="00B97120" w:rsidRPr="00941FB0" w:rsidRDefault="001D7158" w:rsidP="00941FB0">
      <w:pPr>
        <w:pStyle w:val="Default"/>
        <w:jc w:val="both"/>
        <w:rPr>
          <w:rFonts w:ascii="Arial" w:hAnsi="Arial" w:cs="Arial"/>
          <w:sz w:val="18"/>
          <w:szCs w:val="18"/>
        </w:rPr>
      </w:pPr>
      <w:r w:rsidRPr="00941FB0">
        <w:rPr>
          <w:rFonts w:ascii="Arial" w:hAnsi="Arial" w:cs="Arial"/>
          <w:sz w:val="18"/>
          <w:szCs w:val="18"/>
        </w:rPr>
        <w:t xml:space="preserve">I am Miss </w:t>
      </w:r>
      <w:proofErr w:type="spellStart"/>
      <w:r w:rsidRPr="00941FB0">
        <w:rPr>
          <w:rFonts w:ascii="Arial" w:hAnsi="Arial" w:cs="Arial"/>
          <w:sz w:val="18"/>
          <w:szCs w:val="18"/>
        </w:rPr>
        <w:t>Fahmida</w:t>
      </w:r>
      <w:proofErr w:type="spellEnd"/>
      <w:r w:rsidRPr="00941FB0">
        <w:rPr>
          <w:rFonts w:ascii="Arial" w:hAnsi="Arial" w:cs="Arial"/>
          <w:sz w:val="18"/>
          <w:szCs w:val="18"/>
        </w:rPr>
        <w:t xml:space="preserve"> </w:t>
      </w:r>
      <w:proofErr w:type="spellStart"/>
      <w:r w:rsidRPr="00941FB0">
        <w:rPr>
          <w:rFonts w:ascii="Arial" w:hAnsi="Arial" w:cs="Arial"/>
          <w:sz w:val="18"/>
          <w:szCs w:val="18"/>
        </w:rPr>
        <w:t>Aslam</w:t>
      </w:r>
      <w:proofErr w:type="spellEnd"/>
      <w:r w:rsidRPr="00941FB0">
        <w:rPr>
          <w:rFonts w:ascii="Arial" w:hAnsi="Arial" w:cs="Arial"/>
          <w:sz w:val="18"/>
          <w:szCs w:val="18"/>
        </w:rPr>
        <w:t xml:space="preserve"> </w:t>
      </w:r>
      <w:r w:rsidR="005D01C5" w:rsidRPr="00941FB0">
        <w:rPr>
          <w:rFonts w:ascii="Arial" w:hAnsi="Arial" w:cs="Arial"/>
          <w:sz w:val="18"/>
          <w:szCs w:val="18"/>
        </w:rPr>
        <w:t>from Shenyang</w:t>
      </w:r>
      <w:r w:rsidRPr="00941FB0">
        <w:rPr>
          <w:rFonts w:ascii="Arial" w:hAnsi="Arial" w:cs="Arial"/>
          <w:sz w:val="18"/>
          <w:szCs w:val="18"/>
        </w:rPr>
        <w:t xml:space="preserve"> Pharmaceutical University, China.</w:t>
      </w:r>
      <w:r w:rsidR="005D01C5" w:rsidRPr="00941FB0">
        <w:rPr>
          <w:rFonts w:ascii="Arial" w:hAnsi="Arial" w:cs="Arial"/>
          <w:sz w:val="18"/>
          <w:szCs w:val="18"/>
        </w:rPr>
        <w:t xml:space="preserve"> I am a registered pharmacist in Pakistan. About my academic achievements</w:t>
      </w:r>
      <w:r w:rsidR="001C7C86" w:rsidRPr="00941FB0">
        <w:rPr>
          <w:rFonts w:ascii="Arial" w:hAnsi="Arial" w:cs="Arial"/>
          <w:sz w:val="18"/>
          <w:szCs w:val="18"/>
        </w:rPr>
        <w:t>, I</w:t>
      </w:r>
      <w:r w:rsidR="00B97120" w:rsidRPr="00941FB0">
        <w:rPr>
          <w:rFonts w:ascii="Arial" w:hAnsi="Arial" w:cs="Arial"/>
          <w:sz w:val="18"/>
          <w:szCs w:val="18"/>
        </w:rPr>
        <w:t xml:space="preserve"> achieved the Best presenter awards by Shenyang Pharmaceutical University, China and The Islamia university of Bahawalpur, Pakistan. </w:t>
      </w:r>
    </w:p>
    <w:p w:rsidR="001D7158" w:rsidRDefault="00B97120" w:rsidP="00941FB0">
      <w:pPr>
        <w:pStyle w:val="Default"/>
        <w:jc w:val="both"/>
        <w:rPr>
          <w:rFonts w:ascii="Arial" w:hAnsi="Arial" w:cs="Arial"/>
          <w:sz w:val="18"/>
          <w:szCs w:val="18"/>
        </w:rPr>
      </w:pPr>
      <w:r w:rsidRPr="00941FB0">
        <w:rPr>
          <w:rFonts w:ascii="Arial" w:hAnsi="Arial" w:cs="Arial"/>
          <w:sz w:val="18"/>
          <w:szCs w:val="18"/>
        </w:rPr>
        <w:t xml:space="preserve"> I am toper in my master’s study. I have received “Outstanding research work certificate”; “Toper of the school”; Most Talented certificate and Honorary awards from the head of the department along with a fully-funded Chinese </w:t>
      </w:r>
      <w:r w:rsidRPr="00941FB0">
        <w:rPr>
          <w:rFonts w:ascii="Arial" w:hAnsi="Arial" w:cs="Arial"/>
          <w:sz w:val="18"/>
          <w:szCs w:val="18"/>
        </w:rPr>
        <w:lastRenderedPageBreak/>
        <w:t>Government</w:t>
      </w:r>
      <w:r w:rsidR="00C00AC3">
        <w:rPr>
          <w:rFonts w:ascii="Arial" w:hAnsi="Arial" w:cs="Arial"/>
          <w:sz w:val="18"/>
          <w:szCs w:val="18"/>
        </w:rPr>
        <w:t xml:space="preserve"> scholarship </w:t>
      </w:r>
      <w:r w:rsidRPr="00941FB0">
        <w:rPr>
          <w:rFonts w:ascii="Arial" w:hAnsi="Arial" w:cs="Arial"/>
          <w:sz w:val="18"/>
          <w:szCs w:val="18"/>
        </w:rPr>
        <w:t>and excellence speech certificate</w:t>
      </w:r>
      <w:r w:rsidR="001C7C86" w:rsidRPr="00941FB0">
        <w:rPr>
          <w:rFonts w:ascii="Arial" w:hAnsi="Arial" w:cs="Arial"/>
          <w:sz w:val="18"/>
          <w:szCs w:val="18"/>
        </w:rPr>
        <w:t>.</w:t>
      </w:r>
      <w:r w:rsidR="005665DB" w:rsidRPr="00941FB0">
        <w:rPr>
          <w:rFonts w:ascii="Arial" w:hAnsi="Arial" w:cs="Arial"/>
          <w:sz w:val="18"/>
          <w:szCs w:val="18"/>
        </w:rPr>
        <w:t xml:space="preserve">  I also achieved a cash award during 7</w:t>
      </w:r>
      <w:r w:rsidR="005665DB" w:rsidRPr="00941FB0">
        <w:rPr>
          <w:rFonts w:ascii="Arial" w:hAnsi="Arial" w:cs="Arial"/>
          <w:sz w:val="18"/>
          <w:szCs w:val="18"/>
          <w:vertAlign w:val="superscript"/>
        </w:rPr>
        <w:t>th</w:t>
      </w:r>
      <w:r w:rsidR="005665DB" w:rsidRPr="00941FB0">
        <w:rPr>
          <w:rFonts w:ascii="Arial" w:hAnsi="Arial" w:cs="Arial"/>
          <w:sz w:val="18"/>
          <w:szCs w:val="18"/>
        </w:rPr>
        <w:t xml:space="preserve"> IPSAF by China pharmaceutical University. However, about my res</w:t>
      </w:r>
      <w:r w:rsidR="00C522F6" w:rsidRPr="00941FB0">
        <w:rPr>
          <w:rFonts w:ascii="Arial" w:hAnsi="Arial" w:cs="Arial"/>
          <w:sz w:val="18"/>
          <w:szCs w:val="18"/>
        </w:rPr>
        <w:t>earch work experience, I have 14</w:t>
      </w:r>
      <w:r w:rsidR="005665DB" w:rsidRPr="00941FB0">
        <w:rPr>
          <w:rFonts w:ascii="Arial" w:hAnsi="Arial" w:cs="Arial"/>
          <w:sz w:val="18"/>
          <w:szCs w:val="18"/>
        </w:rPr>
        <w:t xml:space="preserve"> publications including letter to editor and one book chapter.</w:t>
      </w:r>
    </w:p>
    <w:p w:rsidR="006410C6" w:rsidRDefault="006410C6" w:rsidP="00941FB0">
      <w:pPr>
        <w:pStyle w:val="Default"/>
        <w:jc w:val="both"/>
        <w:rPr>
          <w:rFonts w:ascii="Arial" w:hAnsi="Arial" w:cs="Arial"/>
          <w:sz w:val="18"/>
          <w:szCs w:val="18"/>
        </w:rPr>
      </w:pPr>
    </w:p>
    <w:p w:rsidR="006410C6" w:rsidRDefault="006410C6" w:rsidP="00941FB0">
      <w:pPr>
        <w:pStyle w:val="Default"/>
        <w:jc w:val="both"/>
        <w:rPr>
          <w:rFonts w:ascii="Arial" w:hAnsi="Arial" w:cs="Arial"/>
          <w:sz w:val="18"/>
          <w:szCs w:val="18"/>
        </w:rPr>
      </w:pPr>
    </w:p>
    <w:p w:rsidR="006410C6" w:rsidRPr="005A6435" w:rsidRDefault="006410C6" w:rsidP="00941FB0">
      <w:pPr>
        <w:pStyle w:val="Default"/>
        <w:jc w:val="both"/>
        <w:rPr>
          <w:rFonts w:ascii="Arial" w:hAnsi="Arial" w:cs="Arial"/>
          <w:sz w:val="18"/>
          <w:szCs w:val="18"/>
          <w:u w:val="single"/>
        </w:rPr>
      </w:pPr>
      <w:r>
        <w:rPr>
          <w:rFonts w:ascii="Arial" w:hAnsi="Arial" w:cs="Arial"/>
          <w:sz w:val="18"/>
          <w:szCs w:val="18"/>
        </w:rPr>
        <w:t xml:space="preserve">                                                        Email: </w:t>
      </w:r>
      <w:r w:rsidRPr="005A6435">
        <w:rPr>
          <w:rFonts w:ascii="Arial" w:hAnsi="Arial" w:cs="Arial"/>
          <w:sz w:val="18"/>
          <w:szCs w:val="18"/>
          <w:u w:val="single"/>
        </w:rPr>
        <w:t>phfahmida@yahoo.com</w:t>
      </w:r>
      <w:bookmarkStart w:id="0" w:name="_GoBack"/>
      <w:bookmarkEnd w:id="0"/>
    </w:p>
    <w:sectPr w:rsidR="006410C6" w:rsidRPr="005A6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Pro-SemiCn">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3766D4"/>
    <w:multiLevelType w:val="hybridMultilevel"/>
    <w:tmpl w:val="25243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UwNzWzMDYwNjIBMpR0lIJTi4sz8/NACkxqAZ1GzoksAAAA"/>
  </w:docVars>
  <w:rsids>
    <w:rsidRoot w:val="0002153B"/>
    <w:rsid w:val="00016D0C"/>
    <w:rsid w:val="0002153B"/>
    <w:rsid w:val="000A78A5"/>
    <w:rsid w:val="000B1B0B"/>
    <w:rsid w:val="000C4686"/>
    <w:rsid w:val="00134A0E"/>
    <w:rsid w:val="001C7C86"/>
    <w:rsid w:val="001D7158"/>
    <w:rsid w:val="003572B6"/>
    <w:rsid w:val="003769C8"/>
    <w:rsid w:val="003C46AC"/>
    <w:rsid w:val="00402A82"/>
    <w:rsid w:val="004E6061"/>
    <w:rsid w:val="004F4E30"/>
    <w:rsid w:val="00507CFD"/>
    <w:rsid w:val="005665DB"/>
    <w:rsid w:val="005A3677"/>
    <w:rsid w:val="005A6435"/>
    <w:rsid w:val="005D01C5"/>
    <w:rsid w:val="006410C6"/>
    <w:rsid w:val="006A5AB4"/>
    <w:rsid w:val="00702A0D"/>
    <w:rsid w:val="0084466B"/>
    <w:rsid w:val="00877DD4"/>
    <w:rsid w:val="00941FB0"/>
    <w:rsid w:val="009A5B91"/>
    <w:rsid w:val="009E4462"/>
    <w:rsid w:val="00A15D10"/>
    <w:rsid w:val="00A950FA"/>
    <w:rsid w:val="00B97120"/>
    <w:rsid w:val="00C00AC3"/>
    <w:rsid w:val="00C522F6"/>
    <w:rsid w:val="00CD563E"/>
    <w:rsid w:val="00E72A5F"/>
    <w:rsid w:val="00EB0268"/>
    <w:rsid w:val="00F55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3C041-564F-4446-94E9-8A65F13AA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56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39</cp:revision>
  <dcterms:created xsi:type="dcterms:W3CDTF">2021-09-02T17:01:00Z</dcterms:created>
  <dcterms:modified xsi:type="dcterms:W3CDTF">2021-09-03T10:17:00Z</dcterms:modified>
</cp:coreProperties>
</file>