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E82928" w:rsidP="00494130">
      <w:pPr>
        <w:pStyle w:val="Ttulo1"/>
        <w:spacing w:before="170"/>
        <w:ind w:left="0"/>
      </w:pPr>
      <w:r w:rsidRPr="00E82928">
        <w:rPr>
          <w:color w:val="337AB7"/>
        </w:rPr>
        <w:t>Transient sensory symptoms among first-dose recipients of the BNT162b2 mRNA COVID-19 vaccine: A case-control study</w:t>
      </w:r>
    </w:p>
    <w:p w:rsidR="00AE3E37" w:rsidRPr="00AF2E27" w:rsidRDefault="00E82928" w:rsidP="00AF2E27">
      <w:pPr>
        <w:pStyle w:val="Textoindependiente"/>
        <w:rPr>
          <w:rFonts w:ascii="Arial"/>
          <w:sz w:val="20"/>
        </w:rPr>
        <w:sectPr w:rsidR="00AE3E37" w:rsidRPr="00AF2E2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6364DE">
        <w:rPr>
          <w:color w:val="000000" w:themeColor="text1"/>
        </w:rPr>
        <w:t>Miguel García-</w:t>
      </w:r>
      <w:proofErr w:type="spellStart"/>
      <w:r w:rsidRPr="006364DE">
        <w:rPr>
          <w:color w:val="000000" w:themeColor="text1"/>
        </w:rPr>
        <w:t>Grimshaw</w:t>
      </w:r>
      <w:proofErr w:type="spellEnd"/>
      <w:r w:rsidRPr="006364DE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6364DE">
        <w:rPr>
          <w:color w:val="000000" w:themeColor="text1"/>
        </w:rPr>
        <w:t>Santa Elizabeth Ceballos-</w:t>
      </w:r>
      <w:proofErr w:type="spellStart"/>
      <w:r w:rsidRPr="006364DE">
        <w:rPr>
          <w:color w:val="000000" w:themeColor="text1"/>
        </w:rPr>
        <w:t>Liceaga</w:t>
      </w:r>
      <w:proofErr w:type="spellEnd"/>
      <w:r>
        <w:rPr>
          <w:color w:val="000000" w:themeColor="text1"/>
        </w:rPr>
        <w:t>, Gustavo Reyes-</w:t>
      </w:r>
      <w:proofErr w:type="spellStart"/>
      <w:r>
        <w:rPr>
          <w:color w:val="000000" w:themeColor="text1"/>
        </w:rPr>
        <w:t>Terán</w:t>
      </w:r>
      <w:proofErr w:type="spellEnd"/>
      <w:r>
        <w:rPr>
          <w:color w:val="000000" w:themeColor="text1"/>
        </w:rPr>
        <w:t xml:space="preserve">, </w:t>
      </w:r>
      <w:r w:rsidRPr="006364DE">
        <w:rPr>
          <w:color w:val="000000" w:themeColor="text1"/>
        </w:rPr>
        <w:t xml:space="preserve">Antonio </w:t>
      </w:r>
      <w:proofErr w:type="spellStart"/>
      <w:r w:rsidRPr="006364DE">
        <w:rPr>
          <w:color w:val="000000" w:themeColor="text1"/>
        </w:rPr>
        <w:t>Arauz</w:t>
      </w:r>
      <w:proofErr w:type="spellEnd"/>
      <w:r>
        <w:rPr>
          <w:color w:val="000000" w:themeColor="text1"/>
        </w:rPr>
        <w:t>, and</w:t>
      </w:r>
      <w:r w:rsidRPr="006364DE">
        <w:rPr>
          <w:color w:val="000000" w:themeColor="text1"/>
        </w:rPr>
        <w:t xml:space="preserve"> </w:t>
      </w:r>
      <w:r w:rsidRPr="00E82928">
        <w:rPr>
          <w:color w:val="000000" w:themeColor="text1"/>
          <w:u w:val="single"/>
        </w:rPr>
        <w:t>Sergio Iván Valdés-Ferrer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on behalf of the </w:t>
      </w:r>
      <w:r w:rsidRPr="001522DE">
        <w:rPr>
          <w:color w:val="000000" w:themeColor="text1"/>
        </w:rPr>
        <w:t>Mexican COVID-19 vaccines adverse event</w:t>
      </w:r>
      <w:r>
        <w:rPr>
          <w:color w:val="000000" w:themeColor="text1"/>
        </w:rPr>
        <w:t>s</w:t>
      </w:r>
      <w:r w:rsidRPr="001522DE">
        <w:rPr>
          <w:color w:val="000000" w:themeColor="text1"/>
        </w:rPr>
        <w:t xml:space="preserve"> </w:t>
      </w:r>
      <w:r w:rsidRPr="00F96CF8">
        <w:rPr>
          <w:color w:val="000000" w:themeColor="text1"/>
        </w:rPr>
        <w:t>surveillance</w:t>
      </w:r>
      <w:r>
        <w:rPr>
          <w:color w:val="000000" w:themeColor="text1"/>
        </w:rPr>
        <w:t xml:space="preserve"> </w:t>
      </w:r>
      <w:r w:rsidRPr="001522DE">
        <w:rPr>
          <w:color w:val="000000" w:themeColor="text1"/>
        </w:rPr>
        <w:t>group</w:t>
      </w:r>
      <w:r>
        <w:rPr>
          <w:color w:val="000000" w:themeColor="text1"/>
        </w:rPr>
        <w:t xml:space="preserve"> (</w:t>
      </w:r>
      <w:proofErr w:type="spellStart"/>
      <w:r w:rsidRPr="00E82928">
        <w:rPr>
          <w:b/>
          <w:color w:val="000000" w:themeColor="text1"/>
        </w:rPr>
        <w:t>MexCOVae</w:t>
      </w:r>
      <w:proofErr w:type="spellEnd"/>
      <w:r>
        <w:rPr>
          <w:color w:val="000000" w:themeColor="text1"/>
        </w:rPr>
        <w:t>)</w:t>
      </w: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AF2E27" w:rsidRDefault="00E82928" w:rsidP="00E82928">
      <w:pPr>
        <w:pStyle w:val="Textoindependiente"/>
        <w:spacing w:before="90" w:line="280" w:lineRule="auto"/>
        <w:ind w:left="100"/>
        <w:jc w:val="both"/>
        <w:rPr>
          <w:sz w:val="22"/>
        </w:rPr>
      </w:pPr>
      <w:r w:rsidRPr="00AF2E27">
        <w:rPr>
          <w:sz w:val="22"/>
        </w:rPr>
        <w:t>Vaccines are the single most effective mechanism to control the ongoing COVID-19 global crisis. However, in part due to their relatively recent incorporation into the preventive armamentarium, hesitancy towards mRNA-based COVID-19 vaccines is high despite evidence of efficiency. Hesitancy is partly due to a misperception of their potential adverse events. Non-specific sensory symptoms (NSSS) following immunization are thought to be mediated by stress-related responses. In this case-control study, we evaluated NSSS from a cohort of 7,812,845 BNT162b2 first-dose recipients, of whom 10,929 reported an adverse event following immunization (AEFI). We found an overall frequency of 3.4% (377 cases) or 4.8 cases per 100,000 doses administered. Anatomically, the arms (61%) and face/neck region (36.2%) were the most commonly affected sites. The control group had significantly higher rates of reactogenicity-associated symptoms, suggesting that NSSS are reactogenicity-independent; in multivariable analysis, healthcare workers reported sensory symptoms less frequently (</w:t>
      </w:r>
      <w:proofErr w:type="spellStart"/>
      <w:r w:rsidRPr="00AF2E27">
        <w:rPr>
          <w:sz w:val="22"/>
        </w:rPr>
        <w:t>aOR</w:t>
      </w:r>
      <w:proofErr w:type="spellEnd"/>
      <w:r w:rsidRPr="00AF2E27">
        <w:rPr>
          <w:sz w:val="22"/>
        </w:rPr>
        <w:t xml:space="preserve"> 0.54; 95% CI 0.40–0.72; </w:t>
      </w:r>
      <w:r w:rsidRPr="00AF2E27">
        <w:rPr>
          <w:i/>
          <w:iCs/>
          <w:sz w:val="22"/>
        </w:rPr>
        <w:t>p</w:t>
      </w:r>
      <w:r w:rsidRPr="00AF2E27">
        <w:rPr>
          <w:sz w:val="22"/>
        </w:rPr>
        <w:t>&lt;0.001). This is the first study describing the topography and associated factors for developing NSSS among BNT162b2 recipients. The benign nature of these symptoms may help dissipate hesitation towards this vaccine.</w:t>
      </w:r>
    </w:p>
    <w:p w:rsidR="00AF2E27" w:rsidRDefault="00AF2E27" w:rsidP="00E82928">
      <w:pPr>
        <w:pStyle w:val="Textoindependiente"/>
        <w:spacing w:before="90" w:line="280" w:lineRule="auto"/>
        <w:ind w:left="100"/>
        <w:jc w:val="both"/>
      </w:pPr>
    </w:p>
    <w:p w:rsidR="00AF2E27" w:rsidRPr="00AF2E27" w:rsidRDefault="00AF2E27" w:rsidP="00AF2E27">
      <w:pPr>
        <w:pStyle w:val="Textoindependiente"/>
        <w:spacing w:before="90" w:line="280" w:lineRule="auto"/>
        <w:ind w:left="100"/>
        <w:jc w:val="both"/>
        <w:rPr>
          <w:rFonts w:ascii="Arial" w:hAnsi="Arial" w:cs="Arial"/>
          <w:b/>
          <w:color w:val="BF5A14"/>
          <w:sz w:val="20"/>
          <w:szCs w:val="20"/>
        </w:rPr>
      </w:pPr>
    </w:p>
    <w:p w:rsidR="00AF2E27" w:rsidRPr="00AF2E27" w:rsidRDefault="00A9710C" w:rsidP="00AF2E27">
      <w:pPr>
        <w:pStyle w:val="Ttulo3"/>
        <w:spacing w:before="74"/>
        <w:rPr>
          <w:color w:val="BF5A14"/>
        </w:rPr>
      </w:pPr>
      <w:r>
        <w:rPr>
          <w:b w:val="0"/>
        </w:rPr>
        <w:br w:type="column"/>
      </w:r>
      <w:r w:rsidR="00E82928">
        <w:rPr>
          <w:color w:val="BF5A14"/>
        </w:rPr>
        <w:t>Table</w:t>
      </w:r>
    </w:p>
    <w:p w:rsidR="00AE3E37" w:rsidRDefault="00AF2E27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340868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a de Pantalla 2021-08-26 a la(s) 16.00.0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7D2AB7" w:rsidRPr="007D2AB7" w:rsidRDefault="007D2AB7" w:rsidP="007D2AB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contextualSpacing/>
        <w:rPr>
          <w:sz w:val="18"/>
          <w:szCs w:val="22"/>
          <w:lang w:val="en-US" w:eastAsia="en-US"/>
        </w:rPr>
      </w:pPr>
      <w:r w:rsidRPr="007D2AB7">
        <w:rPr>
          <w:sz w:val="18"/>
          <w:szCs w:val="22"/>
          <w:lang w:eastAsia="en-US"/>
        </w:rPr>
        <w:t>García-Grimshaw M</w:t>
      </w:r>
      <w:r>
        <w:rPr>
          <w:sz w:val="18"/>
        </w:rPr>
        <w:t>,</w:t>
      </w:r>
      <w:r w:rsidRPr="007D2AB7">
        <w:rPr>
          <w:sz w:val="18"/>
        </w:rPr>
        <w:t xml:space="preserve"> et al. </w:t>
      </w:r>
      <w:hyperlink r:id="rId10" w:history="1">
        <w:r w:rsidRPr="007D2AB7">
          <w:rPr>
            <w:rStyle w:val="Hipervnculo"/>
            <w:sz w:val="18"/>
            <w:lang w:val="en-US" w:eastAsia="en-US"/>
          </w:rPr>
          <w:t>Guillain-Barré syndrome is infrequent among recipients of the BNT162b2 mRNA COVID-19 vaccine.</w:t>
        </w:r>
      </w:hyperlink>
      <w:r>
        <w:rPr>
          <w:sz w:val="18"/>
        </w:rPr>
        <w:t xml:space="preserve"> </w:t>
      </w:r>
      <w:proofErr w:type="spellStart"/>
      <w:r w:rsidRPr="007D2AB7">
        <w:rPr>
          <w:sz w:val="18"/>
          <w:szCs w:val="22"/>
          <w:lang w:val="en-US" w:eastAsia="en-US"/>
        </w:rPr>
        <w:t>Clin</w:t>
      </w:r>
      <w:proofErr w:type="spellEnd"/>
      <w:r w:rsidRPr="007D2AB7">
        <w:rPr>
          <w:sz w:val="18"/>
          <w:szCs w:val="22"/>
          <w:lang w:val="en-US" w:eastAsia="en-US"/>
        </w:rPr>
        <w:t xml:space="preserve"> Immunol. 2021 Aug 4;230:108818. </w:t>
      </w:r>
      <w:proofErr w:type="spellStart"/>
      <w:r w:rsidRPr="007D2AB7">
        <w:rPr>
          <w:sz w:val="18"/>
          <w:szCs w:val="22"/>
          <w:lang w:val="en-US" w:eastAsia="en-US"/>
        </w:rPr>
        <w:t>doi</w:t>
      </w:r>
      <w:proofErr w:type="spellEnd"/>
      <w:r w:rsidRPr="007D2AB7">
        <w:rPr>
          <w:sz w:val="18"/>
          <w:szCs w:val="22"/>
          <w:lang w:val="en-US" w:eastAsia="en-US"/>
        </w:rPr>
        <w:t>: 10.1016/j.clim.2021.108818</w:t>
      </w:r>
    </w:p>
    <w:p w:rsidR="007D2AB7" w:rsidRDefault="007D2AB7" w:rsidP="007D2AB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contextualSpacing/>
        <w:rPr>
          <w:sz w:val="18"/>
        </w:rPr>
      </w:pPr>
      <w:r w:rsidRPr="007D2AB7">
        <w:rPr>
          <w:sz w:val="18"/>
          <w:szCs w:val="22"/>
          <w:lang w:eastAsia="en-US"/>
        </w:rPr>
        <w:t>García-Grimshaw M</w:t>
      </w:r>
      <w:r>
        <w:rPr>
          <w:sz w:val="18"/>
        </w:rPr>
        <w:t>,</w:t>
      </w:r>
      <w:r w:rsidRPr="007D2AB7">
        <w:rPr>
          <w:sz w:val="18"/>
        </w:rPr>
        <w:t xml:space="preserve"> et al. </w:t>
      </w:r>
      <w:r w:rsidRPr="007D2AB7">
        <w:rPr>
          <w:sz w:val="18"/>
        </w:rPr>
        <w:t xml:space="preserve"> </w:t>
      </w:r>
      <w:hyperlink r:id="rId11" w:history="1">
        <w:r w:rsidRPr="007D2AB7">
          <w:rPr>
            <w:rStyle w:val="Hipervnculo"/>
            <w:sz w:val="18"/>
            <w:lang w:val="en-US" w:eastAsia="en-US"/>
          </w:rPr>
          <w:t>Neurologic adverse events among 704,003 first-dose recipients of the BNT162b2 mRNA COVID-19 vaccine in Mexico: A nationwide descriptive study.</w:t>
        </w:r>
      </w:hyperlink>
      <w:r>
        <w:rPr>
          <w:sz w:val="18"/>
        </w:rPr>
        <w:t xml:space="preserve"> </w:t>
      </w:r>
      <w:r w:rsidRPr="007D2AB7">
        <w:rPr>
          <w:sz w:val="18"/>
          <w:szCs w:val="22"/>
          <w:lang w:eastAsia="en-US"/>
        </w:rPr>
        <w:t>Clin Immunol. 2021 Aug;229:108786. doi: 10.1016/j.clim.2021.108786.</w:t>
      </w:r>
    </w:p>
    <w:p w:rsidR="007D2AB7" w:rsidRPr="007D2AB7" w:rsidRDefault="007D2AB7" w:rsidP="007D2AB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contextualSpacing/>
        <w:rPr>
          <w:sz w:val="18"/>
          <w:szCs w:val="22"/>
          <w:lang w:eastAsia="en-US"/>
        </w:rPr>
      </w:pPr>
      <w:r>
        <w:rPr>
          <w:sz w:val="18"/>
        </w:rPr>
        <w:t xml:space="preserve">Flores-Silva, et al. </w:t>
      </w:r>
      <w:hyperlink r:id="rId12" w:history="1">
        <w:r w:rsidRPr="007D2AB7">
          <w:rPr>
            <w:rStyle w:val="Hipervnculo"/>
            <w:sz w:val="18"/>
            <w:lang w:eastAsia="en-US"/>
          </w:rPr>
          <w:t>Neurologic manifestations in hospitalized patients with COVID-19 in Mexico City.</w:t>
        </w:r>
      </w:hyperlink>
      <w:r>
        <w:rPr>
          <w:sz w:val="18"/>
        </w:rPr>
        <w:t xml:space="preserve"> </w:t>
      </w:r>
      <w:proofErr w:type="spellStart"/>
      <w:r w:rsidRPr="007D2AB7">
        <w:rPr>
          <w:sz w:val="18"/>
          <w:szCs w:val="22"/>
          <w:lang w:eastAsia="en-US"/>
        </w:rPr>
        <w:t>PLoS</w:t>
      </w:r>
      <w:proofErr w:type="spellEnd"/>
      <w:r w:rsidRPr="007D2AB7">
        <w:rPr>
          <w:sz w:val="18"/>
          <w:szCs w:val="22"/>
          <w:lang w:eastAsia="en-US"/>
        </w:rPr>
        <w:t xml:space="preserve"> One. 2021 Apr 8;16(4):e0247433. </w:t>
      </w:r>
      <w:proofErr w:type="spellStart"/>
      <w:r w:rsidRPr="007D2AB7">
        <w:rPr>
          <w:sz w:val="18"/>
          <w:szCs w:val="22"/>
          <w:lang w:eastAsia="en-US"/>
        </w:rPr>
        <w:t>doi</w:t>
      </w:r>
      <w:proofErr w:type="spellEnd"/>
      <w:r w:rsidRPr="007D2AB7">
        <w:rPr>
          <w:sz w:val="18"/>
          <w:szCs w:val="22"/>
          <w:lang w:eastAsia="en-US"/>
        </w:rPr>
        <w:t>: 10.1371/journal.pone.0247433</w:t>
      </w:r>
    </w:p>
    <w:p w:rsidR="007D2AB7" w:rsidRPr="007D2AB7" w:rsidRDefault="007D2AB7" w:rsidP="007D2AB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contextualSpacing/>
        <w:rPr>
          <w:sz w:val="18"/>
          <w:szCs w:val="22"/>
          <w:lang w:eastAsia="en-US"/>
        </w:rPr>
      </w:pPr>
      <w:r w:rsidRPr="007D2AB7">
        <w:rPr>
          <w:sz w:val="18"/>
          <w:szCs w:val="22"/>
          <w:lang w:eastAsia="en-US"/>
        </w:rPr>
        <w:t> </w:t>
      </w:r>
      <w:r w:rsidRPr="007D2AB7">
        <w:rPr>
          <w:sz w:val="18"/>
        </w:rPr>
        <w:t xml:space="preserve">Nuñes I, et al. </w:t>
      </w:r>
      <w:r w:rsidRPr="007D2AB7">
        <w:rPr>
          <w:sz w:val="18"/>
          <w:szCs w:val="22"/>
          <w:lang w:eastAsia="en-US"/>
        </w:rPr>
        <w:fldChar w:fldCharType="begin"/>
      </w:r>
      <w:r w:rsidRPr="007D2AB7">
        <w:rPr>
          <w:sz w:val="18"/>
          <w:szCs w:val="22"/>
          <w:lang w:val="en-US" w:eastAsia="en-US"/>
        </w:rPr>
        <w:instrText xml:space="preserve"> HYPERLINK "https://pubmed.ncbi.nlm.nih.gov/33549831/" </w:instrText>
      </w:r>
      <w:r w:rsidRPr="007D2AB7">
        <w:rPr>
          <w:sz w:val="18"/>
          <w:szCs w:val="22"/>
          <w:lang w:eastAsia="en-US"/>
        </w:rPr>
        <w:fldChar w:fldCharType="separate"/>
      </w:r>
      <w:r w:rsidRPr="007D2AB7">
        <w:rPr>
          <w:rStyle w:val="Hipervnculo"/>
          <w:sz w:val="18"/>
          <w:lang w:val="en-US" w:eastAsia="en-US"/>
        </w:rPr>
        <w:t>Common hematological values predict unfavorable outcomes in hospitalized COVID-19 patients.</w:t>
      </w:r>
      <w:r w:rsidRPr="007D2AB7">
        <w:rPr>
          <w:sz w:val="18"/>
          <w:szCs w:val="22"/>
          <w:lang w:val="en-US" w:eastAsia="en-US"/>
        </w:rPr>
        <w:fldChar w:fldCharType="end"/>
      </w:r>
      <w:r>
        <w:rPr>
          <w:sz w:val="18"/>
        </w:rPr>
        <w:t xml:space="preserve"> </w:t>
      </w:r>
      <w:r w:rsidRPr="007D2AB7">
        <w:rPr>
          <w:sz w:val="18"/>
          <w:szCs w:val="22"/>
          <w:lang w:eastAsia="en-US"/>
        </w:rPr>
        <w:t>Clin Immunol. 2021 Apr;225:108682. doi: 10.1016/j.clim.2021.108682</w:t>
      </w:r>
    </w:p>
    <w:p w:rsidR="007D2AB7" w:rsidRPr="007D2AB7" w:rsidRDefault="007D2AB7" w:rsidP="007D2AB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contextualSpacing/>
        <w:rPr>
          <w:sz w:val="18"/>
        </w:rPr>
      </w:pPr>
      <w:r>
        <w:rPr>
          <w:sz w:val="18"/>
        </w:rPr>
        <w:t xml:space="preserve">Fragoso-Saavedra, et al. </w:t>
      </w:r>
      <w:hyperlink r:id="rId13" w:history="1">
        <w:r w:rsidRPr="007D2AB7">
          <w:rPr>
            <w:rStyle w:val="Hipervnculo"/>
            <w:sz w:val="18"/>
            <w:lang w:val="en-US" w:eastAsia="en-US"/>
          </w:rPr>
          <w:t>A parallel-group, multicenter randomized, double-blinded, placebo-controlled, phase 2/3, clinical trial to test the efficacy of pyridostigmine bromide at low doses to reduce mortality or invasive mechanical ventilation in adults with severe SARS-CoV-2 infection: the Pyridostigmine In Severe COvid-19 (PISCO) trial protocol.</w:t>
        </w:r>
      </w:hyperlink>
      <w:r>
        <w:rPr>
          <w:sz w:val="18"/>
        </w:rPr>
        <w:t xml:space="preserve"> </w:t>
      </w:r>
      <w:r w:rsidRPr="007D2AB7">
        <w:rPr>
          <w:sz w:val="18"/>
          <w:szCs w:val="22"/>
          <w:lang w:eastAsia="en-US"/>
        </w:rPr>
        <w:t>BMC Infect Dis. 2020 Oct 16;20(1):765. doi: 10.1186/s12879-020-05485-7</w:t>
      </w:r>
    </w:p>
    <w:p w:rsidR="00AE3E37" w:rsidRPr="007D2AB7" w:rsidRDefault="00AE3E37" w:rsidP="008756E6">
      <w:pPr>
        <w:tabs>
          <w:tab w:val="left" w:pos="384"/>
        </w:tabs>
        <w:ind w:right="117"/>
      </w:pPr>
    </w:p>
    <w:p w:rsidR="00AE3E37" w:rsidRPr="007D2AB7" w:rsidRDefault="00AE3E37">
      <w:pPr>
        <w:spacing w:line="200" w:lineRule="exact"/>
        <w:jc w:val="both"/>
        <w:rPr>
          <w:rFonts w:ascii="Calibri" w:hAnsi="Calibri"/>
        </w:rPr>
        <w:sectPr w:rsidR="00AE3E37" w:rsidRPr="007D2AB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F3800E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Pr="00423D61" w:rsidRDefault="00A9710C" w:rsidP="00404E5B">
      <w:pPr>
        <w:spacing w:before="92"/>
        <w:ind w:right="4234"/>
        <w:rPr>
          <w:rFonts w:ascii="Arial"/>
          <w:lang w:val="en-US"/>
        </w:rPr>
      </w:pPr>
      <w:r w:rsidRPr="00423D61">
        <w:rPr>
          <w:rFonts w:ascii="Arial"/>
          <w:color w:val="BF5A14"/>
          <w:lang w:val="en-US"/>
        </w:rPr>
        <w:t>Biography</w:t>
      </w:r>
    </w:p>
    <w:p w:rsidR="00AE3E37" w:rsidRDefault="00A9710C" w:rsidP="00423D61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</w:pPr>
      <w:proofErr w:type="spellStart"/>
      <w:r w:rsidRPr="007D2AB7">
        <w:rPr>
          <w:rFonts w:ascii="Arial"/>
          <w:sz w:val="14"/>
          <w:lang w:val="en-US"/>
        </w:rPr>
        <w:t>D</w:t>
      </w:r>
      <w:r w:rsidR="0078738A" w:rsidRPr="007D2AB7">
        <w:rPr>
          <w:rFonts w:ascii="Arial"/>
          <w:sz w:val="14"/>
          <w:lang w:val="en-US"/>
        </w:rPr>
        <w:t>r</w:t>
      </w:r>
      <w:proofErr w:type="spellEnd"/>
      <w:r w:rsidR="007D2AB7">
        <w:rPr>
          <w:rFonts w:ascii="Arial"/>
          <w:sz w:val="14"/>
          <w:lang w:val="en-US"/>
        </w:rPr>
        <w:t xml:space="preserve"> Vald</w:t>
      </w:r>
      <w:r w:rsidR="00423D61">
        <w:rPr>
          <w:rFonts w:ascii="Arial"/>
          <w:sz w:val="14"/>
          <w:lang w:val="en-US"/>
        </w:rPr>
        <w:t>e</w:t>
      </w:r>
      <w:r w:rsidR="007D2AB7">
        <w:rPr>
          <w:rFonts w:ascii="Arial"/>
          <w:sz w:val="14"/>
          <w:lang w:val="en-US"/>
        </w:rPr>
        <w:t>s-Ferrer</w:t>
      </w:r>
      <w:r w:rsidR="00423D61">
        <w:rPr>
          <w:rFonts w:ascii="Arial"/>
          <w:sz w:val="14"/>
          <w:lang w:val="en-US"/>
        </w:rPr>
        <w:t>’</w:t>
      </w:r>
      <w:r w:rsidR="00423D61">
        <w:rPr>
          <w:rFonts w:ascii="Arial"/>
          <w:sz w:val="14"/>
          <w:lang w:val="en-US"/>
        </w:rPr>
        <w:t>s</w:t>
      </w:r>
      <w:r w:rsidR="007D2AB7">
        <w:rPr>
          <w:rFonts w:ascii="Arial"/>
          <w:sz w:val="14"/>
          <w:lang w:val="en-US"/>
        </w:rPr>
        <w:t xml:space="preserve"> lab </w:t>
      </w:r>
      <w:r w:rsidR="007D2AB7" w:rsidRPr="007D2AB7">
        <w:rPr>
          <w:rFonts w:ascii="Arial"/>
          <w:sz w:val="14"/>
          <w:lang w:val="en-US"/>
        </w:rPr>
        <w:t>is</w:t>
      </w:r>
      <w:r w:rsidR="007D2AB7" w:rsidRPr="007D2AB7">
        <w:rPr>
          <w:rFonts w:ascii="Arial"/>
          <w:sz w:val="14"/>
          <w:lang w:val="en-US"/>
        </w:rPr>
        <w:t> </w:t>
      </w:r>
      <w:r w:rsidR="007D2AB7" w:rsidRPr="007D2AB7">
        <w:rPr>
          <w:rFonts w:ascii="Arial"/>
          <w:sz w:val="14"/>
          <w:lang w:val="en-US"/>
        </w:rPr>
        <w:t xml:space="preserve">broadly interested in the interactions between nervous and immune systems in health and disease. We are actively exploring the role of cholinergic agonists in HIV-induced immune dysfunction. </w:t>
      </w:r>
      <w:r w:rsidR="007D2AB7">
        <w:rPr>
          <w:rFonts w:ascii="Arial"/>
          <w:sz w:val="14"/>
          <w:lang w:val="en-US"/>
        </w:rPr>
        <w:t>For the past year we</w:t>
      </w:r>
      <w:r w:rsidR="00423D61">
        <w:rPr>
          <w:rFonts w:ascii="Arial"/>
          <w:sz w:val="14"/>
          <w:lang w:val="en-US"/>
        </w:rPr>
        <w:t xml:space="preserve"> are interested in finding new therapeutic agents to treat severe COVID-19. We also have a vested interest in understanding vaccine safety beyond the controlled setting of randomized clinical trials. </w:t>
      </w:r>
      <w:r w:rsidR="007D2AB7" w:rsidRPr="007D2AB7">
        <w:rPr>
          <w:rFonts w:ascii="Arial"/>
          <w:sz w:val="14"/>
          <w:lang w:val="en-US"/>
        </w:rPr>
        <w:t>The lab is funded by the National Council of Science and Technology of Mexico.</w:t>
      </w:r>
      <w:r w:rsidR="00423D61">
        <w:rPr>
          <w:rFonts w:ascii="Arial"/>
          <w:sz w:val="14"/>
          <w:lang w:val="en-US"/>
        </w:rPr>
        <w:t xml:space="preserve"> Dr. Valdes-Ferrer has no conflicts of interest to declare. </w:t>
      </w:r>
      <w:r w:rsidRPr="007D2AB7">
        <w:rPr>
          <w:rFonts w:ascii="Arial"/>
          <w:sz w:val="14"/>
          <w:lang w:val="en-US"/>
        </w:rPr>
        <w:t xml:space="preserve">Email: </w:t>
      </w:r>
      <w:r w:rsidR="00423D61">
        <w:rPr>
          <w:rFonts w:ascii="Arial"/>
          <w:sz w:val="14"/>
          <w:lang w:val="en-US"/>
        </w:rPr>
        <w:t xml:space="preserve">Sergio.valdesf@incmnsz.mx. </w:t>
      </w:r>
    </w:p>
    <w:p w:rsidR="00423D61" w:rsidRPr="00423D61" w:rsidRDefault="00423D61" w:rsidP="00423D61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  <w:sectPr w:rsidR="00423D61" w:rsidRPr="00423D6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EB4" w:rsidRDefault="00325EB4">
      <w:r>
        <w:separator/>
      </w:r>
    </w:p>
  </w:endnote>
  <w:endnote w:type="continuationSeparator" w:id="0">
    <w:p w:rsidR="00325EB4" w:rsidRDefault="0032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A5tRlo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EB4" w:rsidRDefault="00325EB4">
      <w:r>
        <w:separator/>
      </w:r>
    </w:p>
  </w:footnote>
  <w:footnote w:type="continuationSeparator" w:id="0">
    <w:p w:rsidR="00325EB4" w:rsidRDefault="00325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&#13;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85B7F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25EB4"/>
    <w:rsid w:val="003B76D9"/>
    <w:rsid w:val="00404E5B"/>
    <w:rsid w:val="00414F7B"/>
    <w:rsid w:val="00423D61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7D2AB7"/>
    <w:rsid w:val="00873DF0"/>
    <w:rsid w:val="008756E6"/>
    <w:rsid w:val="009B2D44"/>
    <w:rsid w:val="00A07E82"/>
    <w:rsid w:val="00A9710C"/>
    <w:rsid w:val="00AE3E37"/>
    <w:rsid w:val="00AF2E27"/>
    <w:rsid w:val="00B21A57"/>
    <w:rsid w:val="00C33602"/>
    <w:rsid w:val="00CD6F55"/>
    <w:rsid w:val="00D62425"/>
    <w:rsid w:val="00DE3104"/>
    <w:rsid w:val="00E8292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6E9FD"/>
  <w15:docId w15:val="{4E111A56-8247-404D-BFB7-9698C9FE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D2AB7"/>
    <w:pPr>
      <w:widowControl/>
    </w:pPr>
    <w:rPr>
      <w:rFonts w:ascii="Times New Roman" w:eastAsia="Times New Roman" w:hAnsi="Times New Roman" w:cs="Times New Roman"/>
      <w:sz w:val="24"/>
      <w:szCs w:val="24"/>
      <w:lang w:val="es-MX" w:eastAsia="es-ES_tradnl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docsum-authors">
    <w:name w:val="docsum-authors"/>
    <w:basedOn w:val="Fuentedeprrafopredeter"/>
    <w:rsid w:val="007D2AB7"/>
  </w:style>
  <w:style w:type="character" w:styleId="Mencinsinresolver">
    <w:name w:val="Unresolved Mention"/>
    <w:basedOn w:val="Fuentedeprrafopredeter"/>
    <w:uiPriority w:val="99"/>
    <w:semiHidden/>
    <w:unhideWhenUsed/>
    <w:rsid w:val="007D2AB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D2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ubmed.ncbi.nlm.nih.gov/33066761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pubmed.ncbi.nlm.nih.gov/3383104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med.ncbi.nlm.nih.gov/34147649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ubmed.ncbi.nlm.nih.gov/34358692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587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S. Iván Valdés</cp:lastModifiedBy>
  <cp:revision>2</cp:revision>
  <dcterms:created xsi:type="dcterms:W3CDTF">2021-08-26T23:24:00Z</dcterms:created>
  <dcterms:modified xsi:type="dcterms:W3CDTF">2021-08-26T23:24:00Z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