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4FB82" w14:textId="3EB7CC4E" w:rsidR="00902AF3" w:rsidRPr="00F20994" w:rsidRDefault="00317146" w:rsidP="00654119">
      <w:pPr>
        <w:pStyle w:val="Title"/>
      </w:pPr>
      <w:r w:rsidRPr="00317146">
        <w:t xml:space="preserve">Improvement of </w:t>
      </w:r>
      <w:r w:rsidR="00E83C3D">
        <w:t xml:space="preserve">diagnostic </w:t>
      </w:r>
      <w:r w:rsidRPr="00317146">
        <w:t>service</w:t>
      </w:r>
      <w:r w:rsidR="00E83C3D">
        <w:t>s</w:t>
      </w:r>
      <w:r w:rsidRPr="00317146">
        <w:t xml:space="preserve"> for </w:t>
      </w:r>
      <w:r w:rsidR="00116E86">
        <w:t xml:space="preserve">emergency renal colic patients </w:t>
      </w:r>
      <w:r w:rsidR="003C2E30">
        <w:t xml:space="preserve">at </w:t>
      </w:r>
      <w:r w:rsidR="003164C3">
        <w:t>Leicester General Hospital</w:t>
      </w:r>
    </w:p>
    <w:p w14:paraId="4F0F3BF3" w14:textId="3D5BB9B8" w:rsidR="00116E86" w:rsidRPr="00DC7CCD" w:rsidRDefault="00116E86" w:rsidP="00116E86">
      <w:pPr>
        <w:pStyle w:val="NormalWeb"/>
        <w:spacing w:before="0" w:beforeAutospacing="0" w:after="0" w:afterAutospacing="0"/>
        <w:jc w:val="both"/>
      </w:pPr>
      <w:r w:rsidRPr="00DC7CCD">
        <w:rPr>
          <w:rFonts w:asciiTheme="minorHAnsi" w:hAnsi="Calibri" w:cstheme="minorBidi"/>
          <w:color w:val="000000" w:themeColor="text1"/>
          <w:kern w:val="24"/>
          <w:lang w:val="en-US"/>
        </w:rPr>
        <w:t>B.S.W Ho</w:t>
      </w:r>
      <w:r w:rsidRPr="00DC7CCD">
        <w:rPr>
          <w:rFonts w:asciiTheme="minorHAnsi" w:hAnsi="Calibri" w:cstheme="minorBidi"/>
          <w:color w:val="000000" w:themeColor="text1"/>
          <w:kern w:val="24"/>
          <w:position w:val="6"/>
          <w:vertAlign w:val="superscript"/>
          <w:lang w:val="en-US"/>
        </w:rPr>
        <w:t>1</w:t>
      </w:r>
      <w:r w:rsidRPr="00DC7CCD">
        <w:rPr>
          <w:rFonts w:asciiTheme="minorHAnsi" w:hAnsi="Calibri" w:cstheme="minorBidi"/>
          <w:color w:val="000000" w:themeColor="text1"/>
          <w:kern w:val="24"/>
          <w:lang w:val="en-US"/>
        </w:rPr>
        <w:t xml:space="preserve">, </w:t>
      </w:r>
      <w:r>
        <w:rPr>
          <w:rFonts w:asciiTheme="minorHAnsi" w:hAnsi="Calibri" w:cstheme="minorBidi"/>
          <w:color w:val="000000" w:themeColor="text1"/>
          <w:kern w:val="24"/>
          <w:lang w:val="en-US"/>
        </w:rPr>
        <w:t>S. Patel</w:t>
      </w:r>
      <w:r w:rsidRPr="00DC7CCD">
        <w:rPr>
          <w:rFonts w:asciiTheme="minorHAnsi" w:hAnsi="Calibri" w:cstheme="minorBidi"/>
          <w:color w:val="000000" w:themeColor="text1"/>
          <w:kern w:val="24"/>
          <w:position w:val="6"/>
          <w:vertAlign w:val="superscript"/>
          <w:lang w:val="en-US"/>
        </w:rPr>
        <w:t>1</w:t>
      </w:r>
      <w:r>
        <w:rPr>
          <w:rFonts w:asciiTheme="minorHAnsi" w:hAnsi="Calibri" w:cstheme="minorBidi"/>
          <w:color w:val="000000" w:themeColor="text1"/>
          <w:kern w:val="24"/>
          <w:lang w:val="en-US"/>
        </w:rPr>
        <w:t>, J.L Douglas-Moore</w:t>
      </w:r>
      <w:r w:rsidRPr="00DC7CCD">
        <w:rPr>
          <w:rFonts w:asciiTheme="minorHAnsi" w:hAnsi="Calibri" w:cstheme="minorBidi"/>
          <w:color w:val="000000" w:themeColor="text1"/>
          <w:kern w:val="24"/>
          <w:position w:val="6"/>
          <w:vertAlign w:val="superscript"/>
          <w:lang w:val="en-US"/>
        </w:rPr>
        <w:t>1</w:t>
      </w:r>
    </w:p>
    <w:p w14:paraId="167BC7B9" w14:textId="77777777" w:rsidR="00116E86" w:rsidRPr="00DC7CCD" w:rsidRDefault="00116E86" w:rsidP="00116E86">
      <w:pPr>
        <w:pStyle w:val="NormalWeb"/>
        <w:spacing w:before="0" w:beforeAutospacing="0" w:after="0" w:afterAutospacing="0"/>
        <w:jc w:val="both"/>
      </w:pPr>
      <w:r w:rsidRPr="00DC7CCD">
        <w:rPr>
          <w:rFonts w:asciiTheme="minorHAnsi" w:hAnsi="Calibri" w:cstheme="minorBidi"/>
          <w:color w:val="000000" w:themeColor="text1"/>
          <w:kern w:val="24"/>
          <w:position w:val="6"/>
          <w:vertAlign w:val="superscript"/>
          <w:lang w:val="en-US"/>
        </w:rPr>
        <w:t>1</w:t>
      </w:r>
      <w:r w:rsidRPr="00DC7CCD">
        <w:rPr>
          <w:rFonts w:asciiTheme="minorHAnsi" w:hAnsi="Calibri" w:cstheme="minorBidi"/>
          <w:color w:val="000000" w:themeColor="text1"/>
          <w:kern w:val="24"/>
          <w:lang w:val="en-US"/>
        </w:rPr>
        <w:t>Leicester General Hospital (LGH), Leicester, UK</w:t>
      </w:r>
    </w:p>
    <w:p w14:paraId="4306D04C" w14:textId="77777777" w:rsidR="00317146" w:rsidRDefault="00317146"/>
    <w:p w14:paraId="7771C1E8" w14:textId="77777777" w:rsidR="00771879" w:rsidRPr="00443A5E" w:rsidRDefault="00771879" w:rsidP="00654119">
      <w:pPr>
        <w:pStyle w:val="Heading2"/>
      </w:pPr>
      <w:r w:rsidRPr="00443A5E">
        <w:t>Background:</w:t>
      </w:r>
    </w:p>
    <w:p w14:paraId="6228DA5D" w14:textId="5AB27CFA" w:rsidR="00104A28" w:rsidRDefault="00E51A9E" w:rsidP="00BF6C91">
      <w:pPr>
        <w:jc w:val="both"/>
      </w:pPr>
      <w:r>
        <w:t>O</w:t>
      </w:r>
      <w:r w:rsidR="00272967">
        <w:t xml:space="preserve">ur first audit </w:t>
      </w:r>
      <w:r w:rsidR="00654119">
        <w:t xml:space="preserve">findings </w:t>
      </w:r>
      <w:r w:rsidR="00654119">
        <w:t xml:space="preserve">regarding </w:t>
      </w:r>
      <w:r w:rsidR="00272967">
        <w:t xml:space="preserve">emergency </w:t>
      </w:r>
      <w:r w:rsidR="00654119">
        <w:t xml:space="preserve">renal colic </w:t>
      </w:r>
      <w:r w:rsidR="00272967">
        <w:t>presentation</w:t>
      </w:r>
      <w:r w:rsidR="00654119">
        <w:t>s</w:t>
      </w:r>
      <w:r w:rsidR="00272967">
        <w:t xml:space="preserve"> to Leicester General Hospital were</w:t>
      </w:r>
      <w:r w:rsidR="00317146">
        <w:t xml:space="preserve"> presented at our departmental audit meeting on 12/3/20. Recommendations</w:t>
      </w:r>
      <w:r w:rsidR="00D82B9A">
        <w:t xml:space="preserve"> </w:t>
      </w:r>
      <w:r>
        <w:t>in line with EAU guidelines</w:t>
      </w:r>
      <w:r>
        <w:t xml:space="preserve"> </w:t>
      </w:r>
      <w:r w:rsidR="00D82B9A">
        <w:t>regarding optimising diagnostics</w:t>
      </w:r>
      <w:r w:rsidR="00610C29">
        <w:t xml:space="preserve"> included increasing</w:t>
      </w:r>
      <w:r w:rsidR="00317146">
        <w:t xml:space="preserve"> education of doctors to request basic metabolic testing by serum calcium and urate levels at presentation and a baseline X</w:t>
      </w:r>
      <w:r>
        <w:t>-Ray</w:t>
      </w:r>
      <w:r w:rsidR="00317146">
        <w:t xml:space="preserve"> KUB to estab</w:t>
      </w:r>
      <w:r w:rsidR="00BF1F6A">
        <w:t xml:space="preserve">lish </w:t>
      </w:r>
      <w:r w:rsidR="00317146">
        <w:t>to guide treatment</w:t>
      </w:r>
      <w:r>
        <w:t xml:space="preserve">/ </w:t>
      </w:r>
      <w:r w:rsidR="00317146">
        <w:t>follow-up appropriately.</w:t>
      </w:r>
      <w:r w:rsidR="000341F4">
        <w:t xml:space="preserve"> </w:t>
      </w:r>
      <w:r>
        <w:t>A</w:t>
      </w:r>
      <w:r w:rsidR="00104A28">
        <w:t>dditional information ha</w:t>
      </w:r>
      <w:r>
        <w:t>d</w:t>
      </w:r>
      <w:r w:rsidR="00104A28">
        <w:t xml:space="preserve"> been distributed to junior doctors within</w:t>
      </w:r>
      <w:r w:rsidR="00017D35">
        <w:t xml:space="preserve"> departmental</w:t>
      </w:r>
      <w:r w:rsidR="00104A28">
        <w:t xml:space="preserve"> teaching and provided on future inductions. </w:t>
      </w:r>
    </w:p>
    <w:p w14:paraId="51C8D79F" w14:textId="77777777" w:rsidR="00443A5E" w:rsidRPr="00443A5E" w:rsidRDefault="00443A5E" w:rsidP="00654119">
      <w:pPr>
        <w:pStyle w:val="Heading2"/>
      </w:pPr>
      <w:r w:rsidRPr="00443A5E">
        <w:t>Method:</w:t>
      </w:r>
    </w:p>
    <w:p w14:paraId="6A25DFB5" w14:textId="2658D886" w:rsidR="00BF6C91" w:rsidRDefault="00AB5263" w:rsidP="00BF6C91">
      <w:pPr>
        <w:jc w:val="both"/>
      </w:pPr>
      <w:r>
        <w:t>We reviewed</w:t>
      </w:r>
      <w:r w:rsidR="00BF1F6A">
        <w:t xml:space="preserve"> 7</w:t>
      </w:r>
      <w:r w:rsidR="00317146">
        <w:t xml:space="preserve"> weeks of emergency attendances </w:t>
      </w:r>
      <w:r w:rsidR="00931550">
        <w:t xml:space="preserve">from 30/03/20 to 18/05/20 </w:t>
      </w:r>
      <w:r w:rsidR="00317146">
        <w:t>for suspected renal colic</w:t>
      </w:r>
      <w:r w:rsidR="00931550">
        <w:t xml:space="preserve">. This was decided to </w:t>
      </w:r>
      <w:r w:rsidR="007E17D5">
        <w:t xml:space="preserve">allow for a </w:t>
      </w:r>
      <w:proofErr w:type="gramStart"/>
      <w:r w:rsidR="007E17D5">
        <w:t>2 week</w:t>
      </w:r>
      <w:proofErr w:type="gramEnd"/>
      <w:r w:rsidR="007E17D5">
        <w:t xml:space="preserve"> delay from</w:t>
      </w:r>
      <w:r w:rsidR="00317146">
        <w:t xml:space="preserve"> o</w:t>
      </w:r>
      <w:r w:rsidR="007E0FBF">
        <w:t>ur audit meeting for implementation of change</w:t>
      </w:r>
      <w:r w:rsidR="00317146">
        <w:t xml:space="preserve">s. </w:t>
      </w:r>
      <w:r w:rsidR="00883305">
        <w:t>Clinical</w:t>
      </w:r>
      <w:r w:rsidR="00104A28">
        <w:t xml:space="preserve"> details were obtained from records of all patients attending the </w:t>
      </w:r>
      <w:r w:rsidR="00BF6C91">
        <w:t>S</w:t>
      </w:r>
      <w:r w:rsidR="00104A28">
        <w:t>urgical Assessment Unit</w:t>
      </w:r>
      <w:r w:rsidR="00BF6C91">
        <w:t xml:space="preserve"> </w:t>
      </w:r>
      <w:proofErr w:type="gramStart"/>
      <w:r w:rsidR="00BF6C91">
        <w:t>and</w:t>
      </w:r>
      <w:r w:rsidR="00931550">
        <w:t xml:space="preserve"> also</w:t>
      </w:r>
      <w:proofErr w:type="gramEnd"/>
      <w:r w:rsidR="00931550">
        <w:t xml:space="preserve"> those</w:t>
      </w:r>
      <w:r w:rsidR="00104A28">
        <w:t xml:space="preserve"> </w:t>
      </w:r>
      <w:r w:rsidR="00BF6C91">
        <w:t>recorded on the ward admission book</w:t>
      </w:r>
      <w:r w:rsidR="00931550">
        <w:t xml:space="preserve">. This was used in conjunction </w:t>
      </w:r>
      <w:r w:rsidR="00104A28">
        <w:t xml:space="preserve">with electronic records </w:t>
      </w:r>
      <w:r w:rsidR="00931550">
        <w:t xml:space="preserve">and PACS imaging system </w:t>
      </w:r>
      <w:r w:rsidR="00104A28">
        <w:t>to identify those patients presenting with renal colic and confirmed</w:t>
      </w:r>
      <w:r w:rsidR="000E4BB8">
        <w:t xml:space="preserve"> ureteric</w:t>
      </w:r>
      <w:r w:rsidR="00104A28">
        <w:t xml:space="preserve"> stone</w:t>
      </w:r>
      <w:r w:rsidR="000B190E">
        <w:t>s</w:t>
      </w:r>
      <w:r w:rsidR="00104A28">
        <w:t xml:space="preserve"> on imaging. </w:t>
      </w:r>
    </w:p>
    <w:p w14:paraId="4E3D5CE1" w14:textId="77777777" w:rsidR="00443A5E" w:rsidRPr="00443A5E" w:rsidRDefault="00443A5E" w:rsidP="00654119">
      <w:pPr>
        <w:pStyle w:val="Heading2"/>
      </w:pPr>
      <w:r w:rsidRPr="00443A5E">
        <w:t>Results:</w:t>
      </w:r>
    </w:p>
    <w:p w14:paraId="2320F0B1" w14:textId="39774E9E" w:rsidR="00972C10" w:rsidRDefault="00A90F33" w:rsidP="00931550">
      <w:pPr>
        <w:jc w:val="both"/>
      </w:pPr>
      <w:r>
        <w:t xml:space="preserve">There </w:t>
      </w:r>
      <w:proofErr w:type="gramStart"/>
      <w:r>
        <w:t>were</w:t>
      </w:r>
      <w:proofErr w:type="gramEnd"/>
      <w:r>
        <w:t xml:space="preserve"> a total of 25 patients with confirmed ureteric stones over the 7 weeks from 30/03/20 to 18/05/20. </w:t>
      </w:r>
      <w:r w:rsidR="00972C10">
        <w:t xml:space="preserve">Stone sizes ranged from 3-17mm, with locations distal ureter (n=9), mid (n=2), proximal (n=1), PUJ/renal pelvis (n=4), VUJ (n=9). </w:t>
      </w:r>
      <w:r w:rsidR="008B4BB2">
        <w:t>Management options included conservative with follow-up (n=14), ESWL (</w:t>
      </w:r>
      <w:r w:rsidR="002F7923">
        <w:t>n=6), urgent URS (n=2), PCN</w:t>
      </w:r>
      <w:r w:rsidR="00931550">
        <w:t>L</w:t>
      </w:r>
      <w:r w:rsidR="002F7923">
        <w:t xml:space="preserve"> (n=1</w:t>
      </w:r>
      <w:r w:rsidR="008B4BB2">
        <w:t xml:space="preserve">), discussion at Stone MDT (n=2). </w:t>
      </w:r>
      <w:r w:rsidR="00555B2E">
        <w:t xml:space="preserve">XR KUBs were performed for 24/25 patients; serum calcium for 23/25 and urate for 20/25. </w:t>
      </w:r>
    </w:p>
    <w:p w14:paraId="41BE7EAF" w14:textId="77777777" w:rsidR="000959B3" w:rsidRDefault="00317146" w:rsidP="00931550">
      <w:pPr>
        <w:jc w:val="both"/>
      </w:pPr>
      <w:r>
        <w:t xml:space="preserve">We have shown an improvement in our service, with an increase in metabolic testing of serum calcium from 79% to </w:t>
      </w:r>
      <w:r w:rsidR="003E0732">
        <w:t>92</w:t>
      </w:r>
      <w:r>
        <w:t>% of patients, serum urate from 67% to 80% and perfo</w:t>
      </w:r>
      <w:r w:rsidR="003E0732">
        <w:t>rmance of XR KUBs from 87% to 96</w:t>
      </w:r>
      <w:r>
        <w:t xml:space="preserve">%. </w:t>
      </w:r>
    </w:p>
    <w:p w14:paraId="440EC4E2" w14:textId="77777777" w:rsidR="0069013E" w:rsidRPr="0069013E" w:rsidRDefault="0069013E" w:rsidP="00654119">
      <w:pPr>
        <w:pStyle w:val="Heading2"/>
      </w:pPr>
      <w:r w:rsidRPr="0069013E">
        <w:t>Conclusion:</w:t>
      </w:r>
    </w:p>
    <w:p w14:paraId="05A3EC9E" w14:textId="7C60439D" w:rsidR="000959B3" w:rsidRDefault="00E51A9E" w:rsidP="00931550">
      <w:pPr>
        <w:jc w:val="both"/>
      </w:pPr>
      <w:r>
        <w:t>The i</w:t>
      </w:r>
      <w:r w:rsidR="00606D94">
        <w:t xml:space="preserve">mplementations made in the department have raised awareness of the importance of these basic investigations and is reflected in the improvements seen. </w:t>
      </w:r>
    </w:p>
    <w:p w14:paraId="0F22B1CB" w14:textId="77777777" w:rsidR="00654119" w:rsidRDefault="00654119" w:rsidP="00931550">
      <w:pPr>
        <w:jc w:val="both"/>
      </w:pPr>
    </w:p>
    <w:p w14:paraId="006F8ABA" w14:textId="77777777" w:rsidR="00654119" w:rsidRDefault="00654119" w:rsidP="00931550">
      <w:pPr>
        <w:jc w:val="both"/>
      </w:pPr>
    </w:p>
    <w:p w14:paraId="2286DC64" w14:textId="77777777" w:rsidR="00654119" w:rsidRDefault="00654119" w:rsidP="00931550">
      <w:pPr>
        <w:jc w:val="both"/>
      </w:pPr>
    </w:p>
    <w:p w14:paraId="645FD305" w14:textId="77777777" w:rsidR="00654119" w:rsidRDefault="00654119" w:rsidP="00931550">
      <w:pPr>
        <w:jc w:val="both"/>
      </w:pPr>
    </w:p>
    <w:p w14:paraId="6F03FC5F" w14:textId="77777777" w:rsidR="00654119" w:rsidRDefault="00654119" w:rsidP="00931550">
      <w:pPr>
        <w:jc w:val="both"/>
      </w:pPr>
    </w:p>
    <w:p w14:paraId="1398E470" w14:textId="77777777" w:rsidR="00654119" w:rsidRDefault="00654119" w:rsidP="00654119">
      <w:pPr>
        <w:pStyle w:val="Heading2"/>
      </w:pPr>
      <w:r>
        <w:lastRenderedPageBreak/>
        <w:t xml:space="preserve">Biography </w:t>
      </w:r>
    </w:p>
    <w:p w14:paraId="6B806657" w14:textId="77777777" w:rsidR="00654119" w:rsidRDefault="00654119" w:rsidP="00654119">
      <w:pPr>
        <w:jc w:val="both"/>
      </w:pPr>
      <w:r>
        <w:t xml:space="preserve">Mr. Brian Ho is </w:t>
      </w:r>
      <w:proofErr w:type="gramStart"/>
      <w:r>
        <w:t>an</w:t>
      </w:r>
      <w:proofErr w:type="gramEnd"/>
      <w:r>
        <w:t xml:space="preserve"> urology clinical fellow at Northampton General Hospital, United Kingdom. He graduated from Newcastle University in 2016 where he attained his Bachelor of Medicine, Bachelor of Surgery (MBBS) degree and a </w:t>
      </w:r>
      <w:proofErr w:type="gramStart"/>
      <w:r>
        <w:t>Masters in Research</w:t>
      </w:r>
      <w:proofErr w:type="gramEnd"/>
      <w:r>
        <w:t xml:space="preserve"> (</w:t>
      </w:r>
      <w:proofErr w:type="spellStart"/>
      <w:r>
        <w:t>MRes</w:t>
      </w:r>
      <w:proofErr w:type="spellEnd"/>
      <w:r>
        <w:t>). He is a member of Royal College of Surgeon of Edinburgh (</w:t>
      </w:r>
      <w:proofErr w:type="spellStart"/>
      <w:r>
        <w:t>MRCSEd</w:t>
      </w:r>
      <w:proofErr w:type="spellEnd"/>
      <w:r>
        <w:t xml:space="preserve">) since 2021. He had worked in the urology department at Leicester General Hospital as a core surgical trainee and trust grade registrar for four years before taking his current position as a clinical fellow at Northampton General Hospital. He had taken up position as a member of the Doctors </w:t>
      </w:r>
      <w:proofErr w:type="gramStart"/>
      <w:r>
        <w:t>In</w:t>
      </w:r>
      <w:proofErr w:type="gramEnd"/>
      <w:r>
        <w:t xml:space="preserve"> Training Committee representing urology junior doctors over 2 years.  During his career, Mr. Ho had taken active roles in teaching undergraduate medical students </w:t>
      </w:r>
      <w:proofErr w:type="gramStart"/>
      <w:r>
        <w:t>of</w:t>
      </w:r>
      <w:proofErr w:type="gramEnd"/>
      <w:r>
        <w:t xml:space="preserve"> Leicester University Medical School. In addition to delivering lectures and simulation sessions, he had engaged in novel educational methods including live streaming of the operating theatre. Moreover, he had also contributed significantly to the training of foundation doctors along with designing a new electronic prescribing program to enhance efficiency and patient </w:t>
      </w:r>
      <w:proofErr w:type="gramStart"/>
      <w:r>
        <w:t>safety .</w:t>
      </w:r>
      <w:proofErr w:type="gramEnd"/>
    </w:p>
    <w:p w14:paraId="2DE5E41C" w14:textId="77777777" w:rsidR="00654119" w:rsidRDefault="00654119" w:rsidP="00931550">
      <w:pPr>
        <w:jc w:val="both"/>
      </w:pPr>
    </w:p>
    <w:sectPr w:rsidR="00654119" w:rsidSect="00D2708F">
      <w:pgSz w:w="11906" w:h="16838"/>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70FEB"/>
    <w:multiLevelType w:val="hybridMultilevel"/>
    <w:tmpl w:val="B784F1A8"/>
    <w:lvl w:ilvl="0" w:tplc="65C81B56">
      <w:start w:val="1"/>
      <w:numFmt w:val="bullet"/>
      <w:lvlText w:val=""/>
      <w:lvlJc w:val="left"/>
      <w:pPr>
        <w:tabs>
          <w:tab w:val="num" w:pos="720"/>
        </w:tabs>
        <w:ind w:left="720" w:hanging="360"/>
      </w:pPr>
      <w:rPr>
        <w:rFonts w:ascii="Wingdings 2" w:hAnsi="Wingdings 2" w:hint="default"/>
      </w:rPr>
    </w:lvl>
    <w:lvl w:ilvl="1" w:tplc="F2AC5512">
      <w:start w:val="1"/>
      <w:numFmt w:val="bullet"/>
      <w:lvlText w:val=""/>
      <w:lvlJc w:val="left"/>
      <w:pPr>
        <w:tabs>
          <w:tab w:val="num" w:pos="1440"/>
        </w:tabs>
        <w:ind w:left="1440" w:hanging="360"/>
      </w:pPr>
      <w:rPr>
        <w:rFonts w:ascii="Wingdings 2" w:hAnsi="Wingdings 2" w:hint="default"/>
      </w:rPr>
    </w:lvl>
    <w:lvl w:ilvl="2" w:tplc="EEF822BA" w:tentative="1">
      <w:start w:val="1"/>
      <w:numFmt w:val="bullet"/>
      <w:lvlText w:val=""/>
      <w:lvlJc w:val="left"/>
      <w:pPr>
        <w:tabs>
          <w:tab w:val="num" w:pos="2160"/>
        </w:tabs>
        <w:ind w:left="2160" w:hanging="360"/>
      </w:pPr>
      <w:rPr>
        <w:rFonts w:ascii="Wingdings 2" w:hAnsi="Wingdings 2" w:hint="default"/>
      </w:rPr>
    </w:lvl>
    <w:lvl w:ilvl="3" w:tplc="AFC6AA66" w:tentative="1">
      <w:start w:val="1"/>
      <w:numFmt w:val="bullet"/>
      <w:lvlText w:val=""/>
      <w:lvlJc w:val="left"/>
      <w:pPr>
        <w:tabs>
          <w:tab w:val="num" w:pos="2880"/>
        </w:tabs>
        <w:ind w:left="2880" w:hanging="360"/>
      </w:pPr>
      <w:rPr>
        <w:rFonts w:ascii="Wingdings 2" w:hAnsi="Wingdings 2" w:hint="default"/>
      </w:rPr>
    </w:lvl>
    <w:lvl w:ilvl="4" w:tplc="97205218" w:tentative="1">
      <w:start w:val="1"/>
      <w:numFmt w:val="bullet"/>
      <w:lvlText w:val=""/>
      <w:lvlJc w:val="left"/>
      <w:pPr>
        <w:tabs>
          <w:tab w:val="num" w:pos="3600"/>
        </w:tabs>
        <w:ind w:left="3600" w:hanging="360"/>
      </w:pPr>
      <w:rPr>
        <w:rFonts w:ascii="Wingdings 2" w:hAnsi="Wingdings 2" w:hint="default"/>
      </w:rPr>
    </w:lvl>
    <w:lvl w:ilvl="5" w:tplc="B5366C6C" w:tentative="1">
      <w:start w:val="1"/>
      <w:numFmt w:val="bullet"/>
      <w:lvlText w:val=""/>
      <w:lvlJc w:val="left"/>
      <w:pPr>
        <w:tabs>
          <w:tab w:val="num" w:pos="4320"/>
        </w:tabs>
        <w:ind w:left="4320" w:hanging="360"/>
      </w:pPr>
      <w:rPr>
        <w:rFonts w:ascii="Wingdings 2" w:hAnsi="Wingdings 2" w:hint="default"/>
      </w:rPr>
    </w:lvl>
    <w:lvl w:ilvl="6" w:tplc="004E0DD8" w:tentative="1">
      <w:start w:val="1"/>
      <w:numFmt w:val="bullet"/>
      <w:lvlText w:val=""/>
      <w:lvlJc w:val="left"/>
      <w:pPr>
        <w:tabs>
          <w:tab w:val="num" w:pos="5040"/>
        </w:tabs>
        <w:ind w:left="5040" w:hanging="360"/>
      </w:pPr>
      <w:rPr>
        <w:rFonts w:ascii="Wingdings 2" w:hAnsi="Wingdings 2" w:hint="default"/>
      </w:rPr>
    </w:lvl>
    <w:lvl w:ilvl="7" w:tplc="62D85BBE" w:tentative="1">
      <w:start w:val="1"/>
      <w:numFmt w:val="bullet"/>
      <w:lvlText w:val=""/>
      <w:lvlJc w:val="left"/>
      <w:pPr>
        <w:tabs>
          <w:tab w:val="num" w:pos="5760"/>
        </w:tabs>
        <w:ind w:left="5760" w:hanging="360"/>
      </w:pPr>
      <w:rPr>
        <w:rFonts w:ascii="Wingdings 2" w:hAnsi="Wingdings 2" w:hint="default"/>
      </w:rPr>
    </w:lvl>
    <w:lvl w:ilvl="8" w:tplc="1F5EB488" w:tentative="1">
      <w:start w:val="1"/>
      <w:numFmt w:val="bullet"/>
      <w:lvlText w:val=""/>
      <w:lvlJc w:val="left"/>
      <w:pPr>
        <w:tabs>
          <w:tab w:val="num" w:pos="6480"/>
        </w:tabs>
        <w:ind w:left="6480" w:hanging="360"/>
      </w:pPr>
      <w:rPr>
        <w:rFonts w:ascii="Wingdings 2" w:hAnsi="Wingdings 2" w:hint="default"/>
      </w:rPr>
    </w:lvl>
  </w:abstractNum>
  <w:num w:numId="1" w16cid:durableId="136538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92"/>
    <w:rsid w:val="00017D35"/>
    <w:rsid w:val="000341F4"/>
    <w:rsid w:val="000959B3"/>
    <w:rsid w:val="000B190E"/>
    <w:rsid w:val="000E0EAE"/>
    <w:rsid w:val="000E4BB8"/>
    <w:rsid w:val="00104A28"/>
    <w:rsid w:val="00116E86"/>
    <w:rsid w:val="00272967"/>
    <w:rsid w:val="002F7923"/>
    <w:rsid w:val="003129F1"/>
    <w:rsid w:val="003164C3"/>
    <w:rsid w:val="00317146"/>
    <w:rsid w:val="00364991"/>
    <w:rsid w:val="003C2E30"/>
    <w:rsid w:val="003E0732"/>
    <w:rsid w:val="00425717"/>
    <w:rsid w:val="00443A5E"/>
    <w:rsid w:val="00555B2E"/>
    <w:rsid w:val="005D6910"/>
    <w:rsid w:val="00606D94"/>
    <w:rsid w:val="00610C29"/>
    <w:rsid w:val="00654119"/>
    <w:rsid w:val="00662928"/>
    <w:rsid w:val="0069013E"/>
    <w:rsid w:val="00771879"/>
    <w:rsid w:val="007E0FBF"/>
    <w:rsid w:val="007E17D5"/>
    <w:rsid w:val="007F1C24"/>
    <w:rsid w:val="00883305"/>
    <w:rsid w:val="008B4BB2"/>
    <w:rsid w:val="008F4AB8"/>
    <w:rsid w:val="00902AF3"/>
    <w:rsid w:val="00931550"/>
    <w:rsid w:val="00972C10"/>
    <w:rsid w:val="00A22588"/>
    <w:rsid w:val="00A43E6D"/>
    <w:rsid w:val="00A753A5"/>
    <w:rsid w:val="00A90F33"/>
    <w:rsid w:val="00AB5263"/>
    <w:rsid w:val="00BC6241"/>
    <w:rsid w:val="00BF1F6A"/>
    <w:rsid w:val="00BF6C91"/>
    <w:rsid w:val="00C762B8"/>
    <w:rsid w:val="00D2708F"/>
    <w:rsid w:val="00D82B9A"/>
    <w:rsid w:val="00D97392"/>
    <w:rsid w:val="00DF28ED"/>
    <w:rsid w:val="00E457E6"/>
    <w:rsid w:val="00E51A9E"/>
    <w:rsid w:val="00E74855"/>
    <w:rsid w:val="00E83C3D"/>
    <w:rsid w:val="00EC10EB"/>
    <w:rsid w:val="00F041D2"/>
    <w:rsid w:val="00F20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731C"/>
  <w15:docId w15:val="{443E8BC6-8F8C-3840-8961-7C5B6C632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1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541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6E86"/>
    <w:pPr>
      <w:spacing w:before="100" w:beforeAutospacing="1" w:after="100" w:afterAutospacing="1" w:line="240" w:lineRule="auto"/>
    </w:pPr>
    <w:rPr>
      <w:rFonts w:ascii="Times New Roman" w:eastAsiaTheme="minorEastAsia" w:hAnsi="Times New Roman" w:cs="Times New Roman"/>
      <w:sz w:val="24"/>
      <w:szCs w:val="24"/>
      <w:lang w:eastAsia="zh-TW"/>
    </w:rPr>
  </w:style>
  <w:style w:type="character" w:customStyle="1" w:styleId="Heading1Char">
    <w:name w:val="Heading 1 Char"/>
    <w:basedOn w:val="DefaultParagraphFont"/>
    <w:link w:val="Heading1"/>
    <w:uiPriority w:val="9"/>
    <w:rsid w:val="0065411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54119"/>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6541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11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921565">
      <w:bodyDiv w:val="1"/>
      <w:marLeft w:val="0"/>
      <w:marRight w:val="0"/>
      <w:marTop w:val="0"/>
      <w:marBottom w:val="0"/>
      <w:divBdr>
        <w:top w:val="none" w:sz="0" w:space="0" w:color="auto"/>
        <w:left w:val="none" w:sz="0" w:space="0" w:color="auto"/>
        <w:bottom w:val="none" w:sz="0" w:space="0" w:color="auto"/>
        <w:right w:val="none" w:sz="0" w:space="0" w:color="auto"/>
      </w:divBdr>
      <w:divsChild>
        <w:div w:id="718239956">
          <w:marLeft w:val="1080"/>
          <w:marRight w:val="0"/>
          <w:marTop w:val="50"/>
          <w:marBottom w:val="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22A4-4ECF-4CC1-A62E-3C23D6A27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Hospitals Of Leicester NHS Trust</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 Sheena - Specialist Registrar</dc:creator>
  <cp:lastModifiedBy>Brian Ho</cp:lastModifiedBy>
  <cp:revision>4</cp:revision>
  <dcterms:created xsi:type="dcterms:W3CDTF">2021-07-26T16:59:00Z</dcterms:created>
  <dcterms:modified xsi:type="dcterms:W3CDTF">2023-08-30T05:26:00Z</dcterms:modified>
</cp:coreProperties>
</file>