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80EA7" w14:textId="2298A7D4" w:rsidR="00F52AEA" w:rsidRDefault="003C62FF" w:rsidP="00B172FD">
      <w:pPr>
        <w:pStyle w:val="Heading1"/>
        <w:jc w:val="center"/>
        <w:rPr>
          <w:sz w:val="40"/>
          <w:szCs w:val="40"/>
          <w:lang w:val="en-GB"/>
        </w:rPr>
      </w:pPr>
      <w:r>
        <w:rPr>
          <w:sz w:val="40"/>
          <w:szCs w:val="40"/>
          <w:lang w:val="en-GB"/>
        </w:rPr>
        <w:t>Local Anaesthetic</w:t>
      </w:r>
      <w:r w:rsidR="00EE2B05">
        <w:rPr>
          <w:sz w:val="40"/>
          <w:szCs w:val="40"/>
          <w:lang w:val="en-GB"/>
        </w:rPr>
        <w:t xml:space="preserve"> </w:t>
      </w:r>
      <w:proofErr w:type="spellStart"/>
      <w:r w:rsidR="00DB43C7">
        <w:rPr>
          <w:sz w:val="40"/>
          <w:szCs w:val="40"/>
          <w:lang w:val="en-GB"/>
        </w:rPr>
        <w:t>Transperineal</w:t>
      </w:r>
      <w:proofErr w:type="spellEnd"/>
      <w:r w:rsidR="00DB43C7">
        <w:rPr>
          <w:sz w:val="40"/>
          <w:szCs w:val="40"/>
          <w:lang w:val="en-GB"/>
        </w:rPr>
        <w:t xml:space="preserve"> Template Biopsy of Prostate</w:t>
      </w:r>
      <w:r w:rsidR="008B24E7">
        <w:rPr>
          <w:sz w:val="40"/>
          <w:szCs w:val="40"/>
          <w:lang w:val="en-GB"/>
        </w:rPr>
        <w:t xml:space="preserve"> (</w:t>
      </w:r>
      <w:r>
        <w:rPr>
          <w:sz w:val="40"/>
          <w:szCs w:val="40"/>
          <w:lang w:val="en-GB"/>
        </w:rPr>
        <w:t xml:space="preserve">LA </w:t>
      </w:r>
      <w:r w:rsidR="008B24E7">
        <w:rPr>
          <w:sz w:val="40"/>
          <w:szCs w:val="40"/>
          <w:lang w:val="en-GB"/>
        </w:rPr>
        <w:t>TPTB)</w:t>
      </w:r>
      <w:r w:rsidR="00DB43C7">
        <w:rPr>
          <w:sz w:val="40"/>
          <w:szCs w:val="40"/>
          <w:lang w:val="en-GB"/>
        </w:rPr>
        <w:t xml:space="preserve"> </w:t>
      </w:r>
      <w:r w:rsidR="00136832">
        <w:rPr>
          <w:sz w:val="40"/>
          <w:szCs w:val="40"/>
          <w:lang w:val="en-GB"/>
        </w:rPr>
        <w:t xml:space="preserve">is safe with low complication risks </w:t>
      </w:r>
      <w:r w:rsidR="00DB43C7">
        <w:rPr>
          <w:sz w:val="40"/>
          <w:szCs w:val="40"/>
          <w:lang w:val="en-GB"/>
        </w:rPr>
        <w:t>at Leicester General Hospital</w:t>
      </w:r>
      <w:r>
        <w:rPr>
          <w:sz w:val="40"/>
          <w:szCs w:val="40"/>
          <w:lang w:val="en-GB"/>
        </w:rPr>
        <w:t xml:space="preserve"> (LGH)</w:t>
      </w:r>
      <w:r w:rsidR="00DB43C7">
        <w:rPr>
          <w:sz w:val="40"/>
          <w:szCs w:val="40"/>
          <w:lang w:val="en-GB"/>
        </w:rPr>
        <w:t xml:space="preserve"> </w:t>
      </w:r>
    </w:p>
    <w:p w14:paraId="1CCE267D" w14:textId="77777777" w:rsidR="00AF5BE3" w:rsidRPr="00DC7CCD" w:rsidRDefault="00AF5BE3" w:rsidP="00AF5BE3">
      <w:pPr>
        <w:rPr>
          <w:sz w:val="24"/>
          <w:szCs w:val="24"/>
          <w:lang w:val="en-GB"/>
        </w:rPr>
      </w:pPr>
    </w:p>
    <w:p w14:paraId="2A134F71" w14:textId="77777777" w:rsidR="00F673CF" w:rsidRPr="00DC7CCD" w:rsidRDefault="00F673CF">
      <w:pPr>
        <w:pStyle w:val="NormalWeb"/>
        <w:spacing w:before="0" w:beforeAutospacing="0" w:after="0" w:afterAutospacing="0"/>
        <w:jc w:val="both"/>
        <w:divId w:val="1310940719"/>
      </w:pPr>
      <w:r w:rsidRPr="00DC7CCD">
        <w:rPr>
          <w:rFonts w:asciiTheme="minorHAnsi" w:hAnsi="Calibri" w:cstheme="minorBidi"/>
          <w:color w:val="000000" w:themeColor="text1"/>
          <w:kern w:val="24"/>
          <w:lang w:val="en-US"/>
        </w:rPr>
        <w:t>B.S.W Ho</w:t>
      </w:r>
      <w:r w:rsidRPr="00DC7CCD">
        <w:rPr>
          <w:rFonts w:asciiTheme="minorHAnsi" w:hAnsi="Calibri" w:cstheme="minorBidi"/>
          <w:color w:val="000000" w:themeColor="text1"/>
          <w:kern w:val="24"/>
          <w:position w:val="6"/>
          <w:vertAlign w:val="superscript"/>
          <w:lang w:val="en-US"/>
        </w:rPr>
        <w:t>1</w:t>
      </w:r>
      <w:r w:rsidRPr="00DC7CCD">
        <w:rPr>
          <w:rFonts w:asciiTheme="minorHAnsi" w:hAnsi="Calibri" w:cstheme="minorBidi"/>
          <w:color w:val="000000" w:themeColor="text1"/>
          <w:kern w:val="24"/>
          <w:lang w:val="en-US"/>
        </w:rPr>
        <w:t>, M.A. Khan</w:t>
      </w:r>
      <w:r w:rsidRPr="00DC7CCD">
        <w:rPr>
          <w:rFonts w:asciiTheme="minorHAnsi" w:hAnsi="Calibri" w:cstheme="minorBidi"/>
          <w:color w:val="000000" w:themeColor="text1"/>
          <w:kern w:val="24"/>
          <w:position w:val="6"/>
          <w:vertAlign w:val="superscript"/>
          <w:lang w:val="en-US"/>
        </w:rPr>
        <w:t>1</w:t>
      </w:r>
    </w:p>
    <w:p w14:paraId="41DB6B7B" w14:textId="77777777" w:rsidR="00F673CF" w:rsidRPr="00DC7CCD" w:rsidRDefault="00F673CF">
      <w:pPr>
        <w:pStyle w:val="NormalWeb"/>
        <w:spacing w:before="0" w:beforeAutospacing="0" w:after="0" w:afterAutospacing="0"/>
        <w:jc w:val="both"/>
        <w:divId w:val="1310940719"/>
      </w:pPr>
      <w:r w:rsidRPr="00DC7CCD">
        <w:rPr>
          <w:rFonts w:asciiTheme="minorHAnsi" w:hAnsi="Calibri" w:cstheme="minorBidi"/>
          <w:color w:val="000000" w:themeColor="text1"/>
          <w:kern w:val="24"/>
          <w:position w:val="6"/>
          <w:vertAlign w:val="superscript"/>
          <w:lang w:val="en-US"/>
        </w:rPr>
        <w:t>1</w:t>
      </w:r>
      <w:r w:rsidRPr="00DC7CCD">
        <w:rPr>
          <w:rFonts w:asciiTheme="minorHAnsi" w:hAnsi="Calibri" w:cstheme="minorBidi"/>
          <w:color w:val="000000" w:themeColor="text1"/>
          <w:kern w:val="24"/>
          <w:lang w:val="en-US"/>
        </w:rPr>
        <w:t>Leicester General Hospital (LGH), Leicester, UK</w:t>
      </w:r>
    </w:p>
    <w:p w14:paraId="029E2553" w14:textId="77777777" w:rsidR="00F673CF" w:rsidRDefault="00F673CF" w:rsidP="000334A8">
      <w:pPr>
        <w:pStyle w:val="Title"/>
        <w:rPr>
          <w:b/>
          <w:sz w:val="36"/>
          <w:szCs w:val="36"/>
        </w:rPr>
      </w:pPr>
    </w:p>
    <w:p w14:paraId="5A96DB02" w14:textId="4F6F79BD" w:rsidR="000334A8" w:rsidRPr="000334A8" w:rsidRDefault="000334A8" w:rsidP="000334A8">
      <w:pPr>
        <w:pStyle w:val="Title"/>
        <w:rPr>
          <w:b/>
          <w:sz w:val="36"/>
          <w:szCs w:val="36"/>
        </w:rPr>
      </w:pPr>
      <w:r w:rsidRPr="000334A8">
        <w:rPr>
          <w:b/>
          <w:sz w:val="36"/>
          <w:szCs w:val="36"/>
        </w:rPr>
        <w:t>Abstract</w:t>
      </w:r>
    </w:p>
    <w:p w14:paraId="685CBA5C" w14:textId="6244E685" w:rsidR="00422677" w:rsidRDefault="00422677" w:rsidP="0054715F">
      <w:pPr>
        <w:pStyle w:val="Heading1"/>
        <w:spacing w:before="0"/>
        <w:rPr>
          <w:lang w:val="en-GB"/>
        </w:rPr>
      </w:pPr>
      <w:r>
        <w:rPr>
          <w:lang w:val="en-GB"/>
        </w:rPr>
        <w:t>Background</w:t>
      </w:r>
    </w:p>
    <w:p w14:paraId="1795FEF7" w14:textId="38F90068" w:rsidR="00DB43C7" w:rsidRDefault="008B24E7" w:rsidP="0054715F">
      <w:pPr>
        <w:pStyle w:val="Heading1"/>
        <w:spacing w:before="0"/>
        <w:jc w:val="both"/>
        <w:rPr>
          <w:rFonts w:asciiTheme="minorHAnsi" w:eastAsiaTheme="minorEastAsia" w:hAnsiTheme="minorHAnsi" w:cstheme="minorBidi"/>
          <w:b w:val="0"/>
          <w:bCs w:val="0"/>
          <w:color w:val="auto"/>
          <w:sz w:val="24"/>
          <w:szCs w:val="24"/>
          <w:lang w:val="en-GB"/>
        </w:rPr>
      </w:pPr>
      <w:r>
        <w:rPr>
          <w:rFonts w:asciiTheme="minorHAnsi" w:eastAsiaTheme="minorEastAsia" w:hAnsiTheme="minorHAnsi" w:cstheme="minorBidi"/>
          <w:b w:val="0"/>
          <w:bCs w:val="0"/>
          <w:color w:val="auto"/>
          <w:sz w:val="24"/>
          <w:szCs w:val="24"/>
          <w:lang w:val="en-GB"/>
        </w:rPr>
        <w:t xml:space="preserve">European Association of Urology has a strong recommendation that prostate biopsy should be performed using </w:t>
      </w:r>
      <w:proofErr w:type="spellStart"/>
      <w:r>
        <w:rPr>
          <w:rFonts w:asciiTheme="minorHAnsi" w:eastAsiaTheme="minorEastAsia" w:hAnsiTheme="minorHAnsi" w:cstheme="minorBidi"/>
          <w:b w:val="0"/>
          <w:bCs w:val="0"/>
          <w:color w:val="auto"/>
          <w:sz w:val="24"/>
          <w:szCs w:val="24"/>
          <w:lang w:val="en-GB"/>
        </w:rPr>
        <w:t>t</w:t>
      </w:r>
      <w:r w:rsidR="00DB43C7" w:rsidRPr="00DB43C7">
        <w:rPr>
          <w:rFonts w:asciiTheme="minorHAnsi" w:eastAsiaTheme="minorEastAsia" w:hAnsiTheme="minorHAnsi" w:cstheme="minorBidi"/>
          <w:b w:val="0"/>
          <w:bCs w:val="0"/>
          <w:color w:val="auto"/>
          <w:sz w:val="24"/>
          <w:szCs w:val="24"/>
          <w:lang w:val="en-GB"/>
        </w:rPr>
        <w:t>ransperineal</w:t>
      </w:r>
      <w:proofErr w:type="spellEnd"/>
      <w:r w:rsidR="00DB43C7" w:rsidRPr="00DB43C7">
        <w:rPr>
          <w:rFonts w:asciiTheme="minorHAnsi" w:eastAsiaTheme="minorEastAsia" w:hAnsiTheme="minorHAnsi" w:cstheme="minorBidi"/>
          <w:b w:val="0"/>
          <w:bCs w:val="0"/>
          <w:color w:val="auto"/>
          <w:sz w:val="24"/>
          <w:szCs w:val="24"/>
          <w:lang w:val="en-GB"/>
        </w:rPr>
        <w:t xml:space="preserve"> </w:t>
      </w:r>
      <w:r>
        <w:rPr>
          <w:rFonts w:asciiTheme="minorHAnsi" w:eastAsiaTheme="minorEastAsia" w:hAnsiTheme="minorHAnsi" w:cstheme="minorBidi"/>
          <w:b w:val="0"/>
          <w:bCs w:val="0"/>
          <w:color w:val="auto"/>
          <w:sz w:val="24"/>
          <w:szCs w:val="24"/>
          <w:lang w:val="en-GB"/>
        </w:rPr>
        <w:t xml:space="preserve">approach. Traditionally this has been done under general </w:t>
      </w:r>
      <w:r w:rsidR="00DE539F">
        <w:rPr>
          <w:rFonts w:asciiTheme="minorHAnsi" w:eastAsiaTheme="minorEastAsia" w:hAnsiTheme="minorHAnsi" w:cstheme="minorBidi"/>
          <w:b w:val="0"/>
          <w:bCs w:val="0"/>
          <w:color w:val="auto"/>
          <w:sz w:val="24"/>
          <w:szCs w:val="24"/>
          <w:lang w:val="en-GB"/>
        </w:rPr>
        <w:t>anaesthesia</w:t>
      </w:r>
      <w:r>
        <w:rPr>
          <w:rFonts w:asciiTheme="minorHAnsi" w:eastAsiaTheme="minorEastAsia" w:hAnsiTheme="minorHAnsi" w:cstheme="minorBidi"/>
          <w:b w:val="0"/>
          <w:bCs w:val="0"/>
          <w:color w:val="auto"/>
          <w:sz w:val="24"/>
          <w:szCs w:val="24"/>
          <w:lang w:val="en-GB"/>
        </w:rPr>
        <w:t xml:space="preserve"> </w:t>
      </w:r>
      <w:r w:rsidR="0079261B">
        <w:rPr>
          <w:rFonts w:asciiTheme="minorHAnsi" w:eastAsiaTheme="minorEastAsia" w:hAnsiTheme="minorHAnsi" w:cstheme="minorBidi"/>
          <w:b w:val="0"/>
          <w:bCs w:val="0"/>
          <w:color w:val="auto"/>
          <w:sz w:val="24"/>
          <w:szCs w:val="24"/>
          <w:lang w:val="en-GB"/>
        </w:rPr>
        <w:t xml:space="preserve">(GA) </w:t>
      </w:r>
      <w:r>
        <w:rPr>
          <w:rFonts w:asciiTheme="minorHAnsi" w:eastAsiaTheme="minorEastAsia" w:hAnsiTheme="minorHAnsi" w:cstheme="minorBidi"/>
          <w:b w:val="0"/>
          <w:bCs w:val="0"/>
          <w:color w:val="auto"/>
          <w:sz w:val="24"/>
          <w:szCs w:val="24"/>
          <w:lang w:val="en-GB"/>
        </w:rPr>
        <w:t>and there is an increasing movement for</w:t>
      </w:r>
      <w:r w:rsidR="00DE539F">
        <w:rPr>
          <w:rFonts w:asciiTheme="minorHAnsi" w:eastAsiaTheme="minorEastAsia" w:hAnsiTheme="minorHAnsi" w:cstheme="minorBidi"/>
          <w:b w:val="0"/>
          <w:bCs w:val="0"/>
          <w:color w:val="auto"/>
          <w:sz w:val="24"/>
          <w:szCs w:val="24"/>
          <w:lang w:val="en-GB"/>
        </w:rPr>
        <w:t xml:space="preserve"> this to be done</w:t>
      </w:r>
      <w:r>
        <w:rPr>
          <w:rFonts w:asciiTheme="minorHAnsi" w:eastAsiaTheme="minorEastAsia" w:hAnsiTheme="minorHAnsi" w:cstheme="minorBidi"/>
          <w:b w:val="0"/>
          <w:bCs w:val="0"/>
          <w:color w:val="auto"/>
          <w:sz w:val="24"/>
          <w:szCs w:val="24"/>
          <w:lang w:val="en-GB"/>
        </w:rPr>
        <w:t xml:space="preserve"> </w:t>
      </w:r>
      <w:r w:rsidR="00DE539F">
        <w:rPr>
          <w:rFonts w:asciiTheme="minorHAnsi" w:eastAsiaTheme="minorEastAsia" w:hAnsiTheme="minorHAnsi" w:cstheme="minorBidi"/>
          <w:b w:val="0"/>
          <w:bCs w:val="0"/>
          <w:color w:val="auto"/>
          <w:sz w:val="24"/>
          <w:szCs w:val="24"/>
          <w:lang w:val="en-GB"/>
        </w:rPr>
        <w:t xml:space="preserve">under local anaesthesia to relieve theatre capacity pressures. Complications of TPTB include </w:t>
      </w:r>
      <w:r w:rsidR="00EE2B05">
        <w:rPr>
          <w:rFonts w:asciiTheme="minorHAnsi" w:eastAsiaTheme="minorEastAsia" w:hAnsiTheme="minorHAnsi" w:cstheme="minorBidi"/>
          <w:b w:val="0"/>
          <w:bCs w:val="0"/>
          <w:color w:val="auto"/>
          <w:sz w:val="24"/>
          <w:szCs w:val="24"/>
          <w:lang w:val="en-GB"/>
        </w:rPr>
        <w:t xml:space="preserve">haematuria, </w:t>
      </w:r>
      <w:proofErr w:type="spellStart"/>
      <w:r w:rsidR="00EE2B05">
        <w:rPr>
          <w:rFonts w:asciiTheme="minorHAnsi" w:eastAsiaTheme="minorEastAsia" w:hAnsiTheme="minorHAnsi" w:cstheme="minorBidi"/>
          <w:b w:val="0"/>
          <w:bCs w:val="0"/>
          <w:color w:val="auto"/>
          <w:sz w:val="24"/>
          <w:szCs w:val="24"/>
          <w:lang w:val="en-GB"/>
        </w:rPr>
        <w:t>haematospermia</w:t>
      </w:r>
      <w:proofErr w:type="spellEnd"/>
      <w:r w:rsidR="00EE2B05">
        <w:rPr>
          <w:rFonts w:asciiTheme="minorHAnsi" w:eastAsiaTheme="minorEastAsia" w:hAnsiTheme="minorHAnsi" w:cstheme="minorBidi"/>
          <w:b w:val="0"/>
          <w:bCs w:val="0"/>
          <w:color w:val="auto"/>
          <w:sz w:val="24"/>
          <w:szCs w:val="24"/>
          <w:lang w:val="en-GB"/>
        </w:rPr>
        <w:t>, acute urinary retention (AUR), urosepsis, perineal haematoma/</w:t>
      </w:r>
      <w:proofErr w:type="spellStart"/>
      <w:r w:rsidR="00EE2B05">
        <w:rPr>
          <w:rFonts w:asciiTheme="minorHAnsi" w:eastAsiaTheme="minorEastAsia" w:hAnsiTheme="minorHAnsi" w:cstheme="minorBidi"/>
          <w:b w:val="0"/>
          <w:bCs w:val="0"/>
          <w:color w:val="auto"/>
          <w:sz w:val="24"/>
          <w:szCs w:val="24"/>
          <w:lang w:val="en-GB"/>
        </w:rPr>
        <w:t>eccymosis</w:t>
      </w:r>
      <w:proofErr w:type="spellEnd"/>
      <w:r w:rsidR="00EE2B05">
        <w:rPr>
          <w:rFonts w:asciiTheme="minorHAnsi" w:eastAsiaTheme="minorEastAsia" w:hAnsiTheme="minorHAnsi" w:cstheme="minorBidi"/>
          <w:b w:val="0"/>
          <w:bCs w:val="0"/>
          <w:color w:val="auto"/>
          <w:sz w:val="24"/>
          <w:szCs w:val="24"/>
          <w:lang w:val="en-GB"/>
        </w:rPr>
        <w:t xml:space="preserve">, erectile dysfunction. </w:t>
      </w:r>
      <w:r w:rsidR="00DE539F">
        <w:rPr>
          <w:rFonts w:asciiTheme="minorHAnsi" w:eastAsiaTheme="minorEastAsia" w:hAnsiTheme="minorHAnsi" w:cstheme="minorBidi"/>
          <w:b w:val="0"/>
          <w:bCs w:val="0"/>
          <w:color w:val="auto"/>
          <w:sz w:val="24"/>
          <w:szCs w:val="24"/>
          <w:lang w:val="en-GB"/>
        </w:rPr>
        <w:t xml:space="preserve">This </w:t>
      </w:r>
      <w:r w:rsidR="006B14DE">
        <w:rPr>
          <w:rFonts w:asciiTheme="minorHAnsi" w:eastAsiaTheme="minorEastAsia" w:hAnsiTheme="minorHAnsi" w:cstheme="minorBidi"/>
          <w:b w:val="0"/>
          <w:bCs w:val="0"/>
          <w:color w:val="auto"/>
          <w:sz w:val="24"/>
          <w:szCs w:val="24"/>
          <w:lang w:val="en-GB"/>
        </w:rPr>
        <w:t xml:space="preserve">study explored our experience of </w:t>
      </w:r>
      <w:r w:rsidR="00DE539F">
        <w:rPr>
          <w:rFonts w:asciiTheme="minorHAnsi" w:eastAsiaTheme="minorEastAsia" w:hAnsiTheme="minorHAnsi" w:cstheme="minorBidi"/>
          <w:b w:val="0"/>
          <w:bCs w:val="0"/>
          <w:color w:val="auto"/>
          <w:sz w:val="24"/>
          <w:szCs w:val="24"/>
          <w:lang w:val="en-GB"/>
        </w:rPr>
        <w:t xml:space="preserve">complication rates of </w:t>
      </w:r>
      <w:r w:rsidR="00EE2B05">
        <w:rPr>
          <w:rFonts w:asciiTheme="minorHAnsi" w:eastAsiaTheme="minorEastAsia" w:hAnsiTheme="minorHAnsi" w:cstheme="minorBidi"/>
          <w:b w:val="0"/>
          <w:bCs w:val="0"/>
          <w:color w:val="auto"/>
          <w:sz w:val="24"/>
          <w:szCs w:val="24"/>
          <w:lang w:val="en-GB"/>
        </w:rPr>
        <w:t xml:space="preserve">TPTB under </w:t>
      </w:r>
      <w:r w:rsidR="00DE539F">
        <w:rPr>
          <w:rFonts w:asciiTheme="minorHAnsi" w:eastAsiaTheme="minorEastAsia" w:hAnsiTheme="minorHAnsi" w:cstheme="minorBidi"/>
          <w:b w:val="0"/>
          <w:bCs w:val="0"/>
          <w:color w:val="auto"/>
          <w:sz w:val="24"/>
          <w:szCs w:val="24"/>
          <w:lang w:val="en-GB"/>
        </w:rPr>
        <w:t>local anaesthesia</w:t>
      </w:r>
      <w:r w:rsidR="003C62FF">
        <w:rPr>
          <w:rFonts w:asciiTheme="minorHAnsi" w:eastAsiaTheme="minorEastAsia" w:hAnsiTheme="minorHAnsi" w:cstheme="minorBidi"/>
          <w:b w:val="0"/>
          <w:bCs w:val="0"/>
          <w:color w:val="auto"/>
          <w:sz w:val="24"/>
          <w:szCs w:val="24"/>
          <w:lang w:val="en-GB"/>
        </w:rPr>
        <w:t xml:space="preserve"> at LGH</w:t>
      </w:r>
      <w:r w:rsidR="00DE539F">
        <w:rPr>
          <w:rFonts w:asciiTheme="minorHAnsi" w:eastAsiaTheme="minorEastAsia" w:hAnsiTheme="minorHAnsi" w:cstheme="minorBidi"/>
          <w:b w:val="0"/>
          <w:bCs w:val="0"/>
          <w:color w:val="auto"/>
          <w:sz w:val="24"/>
          <w:szCs w:val="24"/>
          <w:lang w:val="en-GB"/>
        </w:rPr>
        <w:t xml:space="preserve">. </w:t>
      </w:r>
    </w:p>
    <w:p w14:paraId="1674A1BA" w14:textId="70631016" w:rsidR="00422677" w:rsidRDefault="00BC3B30" w:rsidP="0054715F">
      <w:pPr>
        <w:pStyle w:val="Heading1"/>
      </w:pPr>
      <w:r w:rsidRPr="0054715F">
        <w:t>Aim</w:t>
      </w:r>
    </w:p>
    <w:p w14:paraId="63A54241" w14:textId="696B4EF8" w:rsidR="001F7FC8" w:rsidRPr="00AE322D" w:rsidRDefault="00D33620" w:rsidP="0054715F">
      <w:pPr>
        <w:jc w:val="both"/>
        <w:rPr>
          <w:sz w:val="24"/>
          <w:szCs w:val="24"/>
          <w:lang w:val="en-GB"/>
        </w:rPr>
      </w:pPr>
      <w:r w:rsidRPr="00AE322D">
        <w:rPr>
          <w:sz w:val="24"/>
          <w:szCs w:val="24"/>
          <w:lang w:val="en-GB"/>
        </w:rPr>
        <w:t xml:space="preserve">To </w:t>
      </w:r>
      <w:r w:rsidR="000A0152">
        <w:rPr>
          <w:sz w:val="24"/>
          <w:szCs w:val="24"/>
          <w:lang w:val="en-GB"/>
        </w:rPr>
        <w:t>assess</w:t>
      </w:r>
      <w:r w:rsidR="003C62FF">
        <w:rPr>
          <w:sz w:val="24"/>
          <w:szCs w:val="24"/>
          <w:lang w:val="en-GB"/>
        </w:rPr>
        <w:t xml:space="preserve"> </w:t>
      </w:r>
      <w:r w:rsidR="003C62FF" w:rsidRPr="003C62FF">
        <w:rPr>
          <w:sz w:val="24"/>
          <w:szCs w:val="24"/>
          <w:lang w:val="en-GB"/>
        </w:rPr>
        <w:t>complication rates of TPTB under local anaesthesi</w:t>
      </w:r>
      <w:r w:rsidR="006B14DE">
        <w:rPr>
          <w:sz w:val="24"/>
          <w:szCs w:val="24"/>
          <w:lang w:val="en-GB"/>
        </w:rPr>
        <w:t>a</w:t>
      </w:r>
      <w:r w:rsidR="00733505">
        <w:rPr>
          <w:sz w:val="24"/>
          <w:szCs w:val="24"/>
          <w:lang w:val="en-GB"/>
        </w:rPr>
        <w:t xml:space="preserve"> </w:t>
      </w:r>
    </w:p>
    <w:p w14:paraId="55EB9D4A" w14:textId="72030FE8" w:rsidR="00422677" w:rsidRDefault="00BC3B30" w:rsidP="0054715F">
      <w:pPr>
        <w:pStyle w:val="Heading1"/>
      </w:pPr>
      <w:r w:rsidRPr="0054715F">
        <w:t>Method</w:t>
      </w:r>
    </w:p>
    <w:p w14:paraId="27EB93D1" w14:textId="3C5D9483" w:rsidR="003C0768" w:rsidRPr="00BC3B30" w:rsidRDefault="00F56C53" w:rsidP="0054715F">
      <w:pPr>
        <w:jc w:val="both"/>
        <w:rPr>
          <w:rFonts w:cs="Arial"/>
          <w:sz w:val="24"/>
          <w:szCs w:val="24"/>
          <w:lang w:val="en-GB"/>
        </w:rPr>
      </w:pPr>
      <w:r>
        <w:rPr>
          <w:sz w:val="24"/>
          <w:szCs w:val="24"/>
          <w:lang w:val="en-GB"/>
        </w:rPr>
        <w:t>R</w:t>
      </w:r>
      <w:r w:rsidR="00175C92">
        <w:rPr>
          <w:sz w:val="24"/>
          <w:szCs w:val="24"/>
          <w:lang w:val="en-GB"/>
        </w:rPr>
        <w:t xml:space="preserve">etrospective study </w:t>
      </w:r>
      <w:r w:rsidR="0031169B">
        <w:rPr>
          <w:sz w:val="24"/>
          <w:szCs w:val="24"/>
          <w:lang w:val="en-GB"/>
        </w:rPr>
        <w:t>of</w:t>
      </w:r>
      <w:r w:rsidR="00D34BDB">
        <w:rPr>
          <w:sz w:val="24"/>
          <w:szCs w:val="24"/>
          <w:lang w:val="en-GB"/>
        </w:rPr>
        <w:t xml:space="preserve"> </w:t>
      </w:r>
      <w:r w:rsidR="003C62FF">
        <w:rPr>
          <w:sz w:val="24"/>
          <w:szCs w:val="24"/>
          <w:lang w:val="en-GB"/>
        </w:rPr>
        <w:t xml:space="preserve">LA TPTB </w:t>
      </w:r>
      <w:r w:rsidR="00D34BDB">
        <w:rPr>
          <w:sz w:val="24"/>
          <w:szCs w:val="24"/>
          <w:lang w:val="en-GB"/>
        </w:rPr>
        <w:t xml:space="preserve">patients </w:t>
      </w:r>
      <w:r w:rsidR="003C62FF">
        <w:rPr>
          <w:sz w:val="24"/>
          <w:szCs w:val="24"/>
          <w:lang w:val="en-GB"/>
        </w:rPr>
        <w:t>between February 2019 and May 2021</w:t>
      </w:r>
      <w:r w:rsidR="006313F0">
        <w:rPr>
          <w:sz w:val="24"/>
          <w:szCs w:val="24"/>
          <w:lang w:val="en-GB"/>
        </w:rPr>
        <w:t xml:space="preserve">. Data were gathered </w:t>
      </w:r>
      <w:r w:rsidR="00175C92">
        <w:rPr>
          <w:sz w:val="24"/>
          <w:szCs w:val="24"/>
          <w:lang w:val="en-GB"/>
        </w:rPr>
        <w:t>using electronic records</w:t>
      </w:r>
      <w:r w:rsidR="003C62FF">
        <w:rPr>
          <w:sz w:val="24"/>
          <w:szCs w:val="24"/>
          <w:lang w:val="en-GB"/>
        </w:rPr>
        <w:t xml:space="preserve">, </w:t>
      </w:r>
      <w:r w:rsidR="00AE59FA">
        <w:rPr>
          <w:sz w:val="24"/>
          <w:szCs w:val="24"/>
          <w:lang w:val="en-GB"/>
        </w:rPr>
        <w:t>clinic an</w:t>
      </w:r>
      <w:r w:rsidR="006313F0">
        <w:rPr>
          <w:sz w:val="24"/>
          <w:szCs w:val="24"/>
          <w:lang w:val="en-GB"/>
        </w:rPr>
        <w:t>d</w:t>
      </w:r>
      <w:r w:rsidR="00AE59FA">
        <w:rPr>
          <w:sz w:val="24"/>
          <w:szCs w:val="24"/>
          <w:lang w:val="en-GB"/>
        </w:rPr>
        <w:t xml:space="preserve"> </w:t>
      </w:r>
      <w:r w:rsidR="00175C92">
        <w:rPr>
          <w:sz w:val="24"/>
          <w:szCs w:val="24"/>
          <w:lang w:val="en-GB"/>
        </w:rPr>
        <w:t>discharge letters</w:t>
      </w:r>
      <w:r w:rsidR="003C62FF">
        <w:rPr>
          <w:sz w:val="24"/>
          <w:szCs w:val="24"/>
          <w:lang w:val="en-GB"/>
        </w:rPr>
        <w:t xml:space="preserve"> </w:t>
      </w:r>
      <w:r w:rsidR="006313F0">
        <w:rPr>
          <w:sz w:val="24"/>
          <w:szCs w:val="24"/>
          <w:lang w:val="en-GB"/>
        </w:rPr>
        <w:t xml:space="preserve">in addition to </w:t>
      </w:r>
      <w:r w:rsidR="003C62FF">
        <w:rPr>
          <w:sz w:val="24"/>
          <w:szCs w:val="24"/>
          <w:lang w:val="en-GB"/>
        </w:rPr>
        <w:t xml:space="preserve">telephone </w:t>
      </w:r>
      <w:r w:rsidR="006313F0">
        <w:rPr>
          <w:sz w:val="24"/>
          <w:szCs w:val="24"/>
          <w:lang w:val="en-GB"/>
        </w:rPr>
        <w:t xml:space="preserve">consultations </w:t>
      </w:r>
      <w:r w:rsidR="003C62FF">
        <w:rPr>
          <w:sz w:val="24"/>
          <w:szCs w:val="24"/>
          <w:lang w:val="en-GB"/>
        </w:rPr>
        <w:t>patient feedback</w:t>
      </w:r>
      <w:r w:rsidR="00D33620">
        <w:rPr>
          <w:sz w:val="24"/>
          <w:szCs w:val="24"/>
          <w:lang w:val="en-GB"/>
        </w:rPr>
        <w:t xml:space="preserve">. </w:t>
      </w:r>
      <w:r w:rsidR="00171AA0">
        <w:rPr>
          <w:sz w:val="24"/>
          <w:szCs w:val="24"/>
          <w:lang w:val="en-GB"/>
        </w:rPr>
        <w:t>Patients</w:t>
      </w:r>
      <w:r w:rsidR="003573CD">
        <w:rPr>
          <w:sz w:val="24"/>
          <w:szCs w:val="24"/>
          <w:lang w:val="en-GB"/>
        </w:rPr>
        <w:t xml:space="preserve"> </w:t>
      </w:r>
      <w:r w:rsidR="003C62FF">
        <w:rPr>
          <w:sz w:val="24"/>
          <w:szCs w:val="24"/>
          <w:lang w:val="en-GB"/>
        </w:rPr>
        <w:t xml:space="preserve">were </w:t>
      </w:r>
      <w:r w:rsidR="00BF3634">
        <w:rPr>
          <w:sz w:val="24"/>
          <w:szCs w:val="24"/>
          <w:lang w:val="en-GB"/>
        </w:rPr>
        <w:t xml:space="preserve">identified </w:t>
      </w:r>
      <w:r w:rsidR="00D33620" w:rsidRPr="00D33620">
        <w:rPr>
          <w:sz w:val="24"/>
          <w:szCs w:val="24"/>
          <w:lang w:val="en-GB"/>
        </w:rPr>
        <w:t xml:space="preserve">from </w:t>
      </w:r>
      <w:r w:rsidR="003C62FF">
        <w:rPr>
          <w:sz w:val="24"/>
          <w:szCs w:val="24"/>
          <w:lang w:val="en-GB"/>
        </w:rPr>
        <w:t>surgical logbook</w:t>
      </w:r>
      <w:r w:rsidR="00D33620">
        <w:rPr>
          <w:sz w:val="24"/>
          <w:szCs w:val="24"/>
          <w:lang w:val="en-GB"/>
        </w:rPr>
        <w:t xml:space="preserve">. </w:t>
      </w:r>
    </w:p>
    <w:p w14:paraId="0F2DBFAE" w14:textId="77777777" w:rsidR="00422677" w:rsidRDefault="00B172FD" w:rsidP="0054715F">
      <w:pPr>
        <w:pStyle w:val="Heading1"/>
      </w:pPr>
      <w:r w:rsidRPr="0054715F">
        <w:t>Resu</w:t>
      </w:r>
      <w:r w:rsidR="00422677" w:rsidRPr="0054715F">
        <w:t>l</w:t>
      </w:r>
      <w:r w:rsidRPr="0054715F">
        <w:t>t</w:t>
      </w:r>
      <w:r w:rsidR="00422677" w:rsidRPr="0054715F">
        <w:t>s</w:t>
      </w:r>
    </w:p>
    <w:p w14:paraId="691F32E7" w14:textId="42B5FDA1" w:rsidR="002F5D8C" w:rsidRPr="00E213D1" w:rsidRDefault="00CE7C76" w:rsidP="0054715F">
      <w:pPr>
        <w:jc w:val="both"/>
        <w:rPr>
          <w:sz w:val="24"/>
          <w:szCs w:val="24"/>
          <w:lang w:val="en-GB"/>
        </w:rPr>
      </w:pPr>
      <w:r>
        <w:rPr>
          <w:sz w:val="24"/>
          <w:szCs w:val="24"/>
          <w:lang w:val="en-GB"/>
        </w:rPr>
        <w:t xml:space="preserve">Over </w:t>
      </w:r>
      <w:r w:rsidR="009B6F4E">
        <w:rPr>
          <w:sz w:val="24"/>
          <w:szCs w:val="24"/>
          <w:lang w:val="en-GB"/>
        </w:rPr>
        <w:t>these 28 months</w:t>
      </w:r>
      <w:r>
        <w:rPr>
          <w:sz w:val="24"/>
          <w:szCs w:val="24"/>
          <w:lang w:val="en-GB"/>
        </w:rPr>
        <w:t xml:space="preserve">, </w:t>
      </w:r>
      <w:r w:rsidR="009B6F4E">
        <w:rPr>
          <w:sz w:val="24"/>
          <w:szCs w:val="24"/>
          <w:lang w:val="en-GB"/>
        </w:rPr>
        <w:t>301</w:t>
      </w:r>
      <w:r w:rsidR="00E213D1">
        <w:rPr>
          <w:sz w:val="24"/>
          <w:szCs w:val="24"/>
          <w:lang w:val="en-GB"/>
        </w:rPr>
        <w:t xml:space="preserve"> patients </w:t>
      </w:r>
      <w:r w:rsidR="009B6F4E">
        <w:rPr>
          <w:sz w:val="24"/>
          <w:szCs w:val="24"/>
          <w:lang w:val="en-GB"/>
        </w:rPr>
        <w:t>underwent LA TPTB</w:t>
      </w:r>
      <w:r w:rsidR="00980B4F">
        <w:rPr>
          <w:sz w:val="24"/>
          <w:szCs w:val="24"/>
          <w:lang w:val="en-GB"/>
        </w:rPr>
        <w:t xml:space="preserve">. </w:t>
      </w:r>
      <w:r w:rsidR="009B6F4E">
        <w:rPr>
          <w:sz w:val="24"/>
          <w:szCs w:val="24"/>
          <w:lang w:val="en-GB"/>
        </w:rPr>
        <w:t>The mean prostate volume size was 54.2CC.</w:t>
      </w:r>
      <w:r w:rsidR="006B61CE">
        <w:rPr>
          <w:sz w:val="24"/>
          <w:szCs w:val="24"/>
          <w:lang w:val="en-GB"/>
        </w:rPr>
        <w:t xml:space="preserve"> There was not a single case of urosepsis </w:t>
      </w:r>
      <w:r w:rsidR="001E5874">
        <w:rPr>
          <w:sz w:val="24"/>
          <w:szCs w:val="24"/>
          <w:lang w:val="en-GB"/>
        </w:rPr>
        <w:t xml:space="preserve">(0%) </w:t>
      </w:r>
      <w:r w:rsidR="006B61CE">
        <w:rPr>
          <w:sz w:val="24"/>
          <w:szCs w:val="24"/>
          <w:lang w:val="en-GB"/>
        </w:rPr>
        <w:t xml:space="preserve">that required hospital admission. 17/301 </w:t>
      </w:r>
      <w:r w:rsidR="001E5874">
        <w:rPr>
          <w:sz w:val="24"/>
          <w:szCs w:val="24"/>
          <w:lang w:val="en-GB"/>
        </w:rPr>
        <w:t xml:space="preserve">men </w:t>
      </w:r>
      <w:r w:rsidR="006B61CE">
        <w:rPr>
          <w:sz w:val="24"/>
          <w:szCs w:val="24"/>
          <w:lang w:val="en-GB"/>
        </w:rPr>
        <w:t xml:space="preserve">(5.99%) developed acute urinary retention requiring catheterisation. </w:t>
      </w:r>
      <w:r w:rsidR="001E5874">
        <w:rPr>
          <w:sz w:val="24"/>
          <w:szCs w:val="24"/>
          <w:lang w:val="en-GB"/>
        </w:rPr>
        <w:t xml:space="preserve">The mean </w:t>
      </w:r>
      <w:r w:rsidR="00B74CA0">
        <w:rPr>
          <w:sz w:val="24"/>
          <w:szCs w:val="24"/>
          <w:lang w:val="en-GB"/>
        </w:rPr>
        <w:t>AUR prostate size was 62.7</w:t>
      </w:r>
      <w:r w:rsidR="0054715F">
        <w:rPr>
          <w:sz w:val="24"/>
          <w:szCs w:val="24"/>
          <w:lang w:val="en-GB"/>
        </w:rPr>
        <w:t>cc</w:t>
      </w:r>
      <w:r w:rsidR="00B74CA0">
        <w:rPr>
          <w:sz w:val="24"/>
          <w:szCs w:val="24"/>
          <w:lang w:val="en-GB"/>
        </w:rPr>
        <w:t xml:space="preserve">. </w:t>
      </w:r>
      <w:r w:rsidR="0054715F">
        <w:rPr>
          <w:sz w:val="24"/>
          <w:szCs w:val="24"/>
          <w:lang w:val="en-GB"/>
        </w:rPr>
        <w:t>Sub analysis of AUR prostate volume</w:t>
      </w:r>
      <w:r w:rsidR="0079261B">
        <w:rPr>
          <w:sz w:val="24"/>
          <w:szCs w:val="24"/>
          <w:lang w:val="en-GB"/>
        </w:rPr>
        <w:t xml:space="preserve"> </w:t>
      </w:r>
      <w:r w:rsidR="0054715F">
        <w:rPr>
          <w:sz w:val="24"/>
          <w:szCs w:val="24"/>
          <w:lang w:val="en-GB"/>
        </w:rPr>
        <w:t xml:space="preserve">size </w:t>
      </w:r>
      <w:r w:rsidR="0079261B">
        <w:rPr>
          <w:sz w:val="24"/>
          <w:szCs w:val="24"/>
          <w:lang w:val="en-GB"/>
        </w:rPr>
        <w:t xml:space="preserve">revealed AUR </w:t>
      </w:r>
      <w:r w:rsidR="0054715F">
        <w:rPr>
          <w:sz w:val="24"/>
          <w:szCs w:val="24"/>
          <w:lang w:val="en-GB"/>
        </w:rPr>
        <w:t>occurred</w:t>
      </w:r>
      <w:r w:rsidR="0079261B">
        <w:rPr>
          <w:sz w:val="24"/>
          <w:szCs w:val="24"/>
          <w:lang w:val="en-GB"/>
        </w:rPr>
        <w:t xml:space="preserve"> in 9.09% of 76-100cc, 16.67% in 101-125</w:t>
      </w:r>
      <w:r w:rsidR="0054715F">
        <w:rPr>
          <w:sz w:val="24"/>
          <w:szCs w:val="24"/>
          <w:lang w:val="en-GB"/>
        </w:rPr>
        <w:t>cc</w:t>
      </w:r>
      <w:r w:rsidR="0079261B">
        <w:rPr>
          <w:sz w:val="24"/>
          <w:szCs w:val="24"/>
          <w:lang w:val="en-GB"/>
        </w:rPr>
        <w:t xml:space="preserve"> and 60%</w:t>
      </w:r>
      <w:r w:rsidR="0054715F">
        <w:rPr>
          <w:sz w:val="24"/>
          <w:szCs w:val="24"/>
          <w:lang w:val="en-GB"/>
        </w:rPr>
        <w:t xml:space="preserve"> in</w:t>
      </w:r>
      <w:r w:rsidR="0079261B">
        <w:rPr>
          <w:sz w:val="24"/>
          <w:szCs w:val="24"/>
          <w:lang w:val="en-GB"/>
        </w:rPr>
        <w:t xml:space="preserve"> 126-150</w:t>
      </w:r>
      <w:r w:rsidR="0054715F">
        <w:rPr>
          <w:sz w:val="24"/>
          <w:szCs w:val="24"/>
          <w:lang w:val="en-GB"/>
        </w:rPr>
        <w:t xml:space="preserve">cc sized </w:t>
      </w:r>
      <w:r w:rsidR="0079261B">
        <w:rPr>
          <w:sz w:val="24"/>
          <w:szCs w:val="24"/>
          <w:lang w:val="en-GB"/>
        </w:rPr>
        <w:t xml:space="preserve">prostates. </w:t>
      </w:r>
      <w:r w:rsidR="0054715F">
        <w:rPr>
          <w:sz w:val="24"/>
          <w:szCs w:val="24"/>
          <w:lang w:val="en-GB"/>
        </w:rPr>
        <w:t>In comparison with rates of only 2.8% in &lt;50cc and 5.66% in 50-75cc prostates.</w:t>
      </w:r>
      <w:r w:rsidR="0079261B">
        <w:rPr>
          <w:sz w:val="24"/>
          <w:szCs w:val="24"/>
          <w:lang w:val="en-GB"/>
        </w:rPr>
        <w:t xml:space="preserve"> </w:t>
      </w:r>
      <w:r w:rsidR="006B61CE">
        <w:rPr>
          <w:sz w:val="24"/>
          <w:szCs w:val="24"/>
          <w:lang w:val="en-GB"/>
        </w:rPr>
        <w:t xml:space="preserve">Erectile dysfunction were </w:t>
      </w:r>
      <w:r w:rsidR="001E5874">
        <w:rPr>
          <w:sz w:val="24"/>
          <w:szCs w:val="24"/>
          <w:lang w:val="en-GB"/>
        </w:rPr>
        <w:t xml:space="preserve">noted </w:t>
      </w:r>
      <w:r w:rsidR="006B61CE">
        <w:rPr>
          <w:sz w:val="24"/>
          <w:szCs w:val="24"/>
          <w:lang w:val="en-GB"/>
        </w:rPr>
        <w:t>in 20 cases (7.12%). The complication rates</w:t>
      </w:r>
      <w:r w:rsidR="001E5874">
        <w:rPr>
          <w:sz w:val="24"/>
          <w:szCs w:val="24"/>
          <w:lang w:val="en-GB"/>
        </w:rPr>
        <w:t xml:space="preserve"> for</w:t>
      </w:r>
      <w:r w:rsidR="006B61CE">
        <w:rPr>
          <w:sz w:val="24"/>
          <w:szCs w:val="24"/>
          <w:lang w:val="en-GB"/>
        </w:rPr>
        <w:t xml:space="preserve"> haematuria </w:t>
      </w:r>
      <w:r w:rsidR="001E5874">
        <w:rPr>
          <w:sz w:val="24"/>
          <w:szCs w:val="24"/>
          <w:lang w:val="en-GB"/>
        </w:rPr>
        <w:t xml:space="preserve">and </w:t>
      </w:r>
      <w:proofErr w:type="spellStart"/>
      <w:r w:rsidR="001E5874">
        <w:rPr>
          <w:sz w:val="24"/>
          <w:szCs w:val="24"/>
          <w:lang w:val="en-GB"/>
        </w:rPr>
        <w:t>haematospermia</w:t>
      </w:r>
      <w:proofErr w:type="spellEnd"/>
      <w:r w:rsidR="001E5874">
        <w:rPr>
          <w:sz w:val="24"/>
          <w:szCs w:val="24"/>
          <w:lang w:val="en-GB"/>
        </w:rPr>
        <w:t xml:space="preserve"> were </w:t>
      </w:r>
      <w:r w:rsidR="006B61CE">
        <w:rPr>
          <w:sz w:val="24"/>
          <w:szCs w:val="24"/>
          <w:lang w:val="en-GB"/>
        </w:rPr>
        <w:t xml:space="preserve">56.7% </w:t>
      </w:r>
      <w:r w:rsidR="001E5874">
        <w:rPr>
          <w:sz w:val="24"/>
          <w:szCs w:val="24"/>
          <w:lang w:val="en-GB"/>
        </w:rPr>
        <w:t xml:space="preserve">and 24.9% respectively. Perineal haematoma or </w:t>
      </w:r>
      <w:proofErr w:type="spellStart"/>
      <w:r w:rsidR="001E5874">
        <w:rPr>
          <w:sz w:val="24"/>
          <w:szCs w:val="24"/>
          <w:lang w:val="en-GB"/>
        </w:rPr>
        <w:t>eccymosis</w:t>
      </w:r>
      <w:proofErr w:type="spellEnd"/>
      <w:r w:rsidR="001E5874">
        <w:rPr>
          <w:sz w:val="24"/>
          <w:szCs w:val="24"/>
          <w:lang w:val="en-GB"/>
        </w:rPr>
        <w:t xml:space="preserve"> was seen in </w:t>
      </w:r>
      <w:r w:rsidR="001E5874" w:rsidRPr="001E5874">
        <w:rPr>
          <w:sz w:val="24"/>
          <w:szCs w:val="24"/>
          <w:lang w:val="en-GB"/>
        </w:rPr>
        <w:t>22.36%</w:t>
      </w:r>
      <w:r w:rsidR="001E5874">
        <w:rPr>
          <w:sz w:val="24"/>
          <w:szCs w:val="24"/>
          <w:lang w:val="en-GB"/>
        </w:rPr>
        <w:t xml:space="preserve"> of patients. </w:t>
      </w:r>
    </w:p>
    <w:p w14:paraId="6CF0A6B3" w14:textId="77777777" w:rsidR="00422677" w:rsidRDefault="00422677" w:rsidP="0054715F">
      <w:pPr>
        <w:pStyle w:val="Heading1"/>
      </w:pPr>
      <w:r w:rsidRPr="0054715F">
        <w:lastRenderedPageBreak/>
        <w:t>Conclusion</w:t>
      </w:r>
    </w:p>
    <w:p w14:paraId="6738189C" w14:textId="09B06B8A" w:rsidR="00592718" w:rsidRPr="00AE322D" w:rsidRDefault="006B14DE" w:rsidP="0054715F">
      <w:pPr>
        <w:jc w:val="both"/>
        <w:rPr>
          <w:sz w:val="24"/>
          <w:szCs w:val="24"/>
          <w:lang w:val="en-GB"/>
        </w:rPr>
      </w:pPr>
      <w:r>
        <w:rPr>
          <w:sz w:val="24"/>
          <w:szCs w:val="24"/>
          <w:lang w:val="en-GB"/>
        </w:rPr>
        <w:t>LA TPTB is safe</w:t>
      </w:r>
      <w:r w:rsidR="0079261B">
        <w:rPr>
          <w:sz w:val="24"/>
          <w:szCs w:val="24"/>
          <w:lang w:val="en-GB"/>
        </w:rPr>
        <w:t xml:space="preserve"> with low complication risks. It can be used as an alternative to TPTB under general anaesthesia. Patients with </w:t>
      </w:r>
      <w:r w:rsidR="0054715F">
        <w:rPr>
          <w:sz w:val="24"/>
          <w:szCs w:val="24"/>
          <w:lang w:val="en-GB"/>
        </w:rPr>
        <w:t xml:space="preserve">prostate volume size greater than 100cc should be counselled for catheterisation as part of the consenting process. </w:t>
      </w:r>
    </w:p>
    <w:p w14:paraId="6E1514FA" w14:textId="77777777" w:rsidR="00B172FD" w:rsidRPr="00B172FD" w:rsidRDefault="00B172FD" w:rsidP="00B172FD"/>
    <w:p w14:paraId="39D2A1C6" w14:textId="6620C05E" w:rsidR="00422677" w:rsidRDefault="00422677" w:rsidP="00422677"/>
    <w:p w14:paraId="77E4E05E" w14:textId="77777777" w:rsidR="00A63587" w:rsidRDefault="00A63587" w:rsidP="00422677"/>
    <w:p w14:paraId="34A273F2" w14:textId="77777777" w:rsidR="00A63587" w:rsidRDefault="00A63587" w:rsidP="00422677"/>
    <w:p w14:paraId="5250197D" w14:textId="6689AA2E" w:rsidR="00A63587" w:rsidRDefault="00A63587" w:rsidP="00706700">
      <w:pPr>
        <w:pStyle w:val="Heading1"/>
      </w:pPr>
      <w:r>
        <w:t xml:space="preserve">Biography </w:t>
      </w:r>
    </w:p>
    <w:p w14:paraId="17555969" w14:textId="33C42922" w:rsidR="00A63587" w:rsidRPr="00A63587" w:rsidRDefault="00A63587" w:rsidP="00706700">
      <w:pPr>
        <w:jc w:val="both"/>
        <w:rPr>
          <w:rFonts w:eastAsiaTheme="minorHAnsi"/>
          <w:kern w:val="2"/>
          <w:sz w:val="24"/>
          <w:szCs w:val="24"/>
          <w:lang w:val="en-GB" w:eastAsia="en-US"/>
          <w14:ligatures w14:val="standardContextual"/>
        </w:rPr>
      </w:pPr>
      <w:r w:rsidRPr="00A63587">
        <w:rPr>
          <w:rFonts w:eastAsiaTheme="minorHAnsi"/>
          <w:kern w:val="2"/>
          <w:sz w:val="24"/>
          <w:szCs w:val="24"/>
          <w:lang w:val="en-GB" w:eastAsia="en-US"/>
          <w14:ligatures w14:val="standardContextual"/>
        </w:rPr>
        <w:t>Mr. Brian Ho is an urology clinical fellow at Northampton General Hospital, United Kingdom. He graduated from Newcastle University in 2016 where he attained his Bachelor of Medicine, Bachelor of Surgery (MBBS) degree and a Masters in Research (</w:t>
      </w:r>
      <w:proofErr w:type="spellStart"/>
      <w:r w:rsidRPr="00A63587">
        <w:rPr>
          <w:rFonts w:eastAsiaTheme="minorHAnsi"/>
          <w:kern w:val="2"/>
          <w:sz w:val="24"/>
          <w:szCs w:val="24"/>
          <w:lang w:val="en-GB" w:eastAsia="en-US"/>
          <w14:ligatures w14:val="standardContextual"/>
        </w:rPr>
        <w:t>MRes</w:t>
      </w:r>
      <w:proofErr w:type="spellEnd"/>
      <w:r w:rsidRPr="00A63587">
        <w:rPr>
          <w:rFonts w:eastAsiaTheme="minorHAnsi"/>
          <w:kern w:val="2"/>
          <w:sz w:val="24"/>
          <w:szCs w:val="24"/>
          <w:lang w:val="en-GB" w:eastAsia="en-US"/>
          <w14:ligatures w14:val="standardContextual"/>
        </w:rPr>
        <w:t>). He is a member of Royal College of Surgeon of Edinburgh (MRCSEd) since 2021. He had worked in the urology department at Leicester General Hospital as a core surgical trainee and trust grade registrar for four years before taking his current position as a clinical fellow at Northampton General Hospital. He had taken up position as a member of the Doctors In Training Committee representing urology junior doctors over 2 years.  During his career, Mr. Ho had taken active roles in teaching undergraduate medical students of Leicester University Medical School. In addition to delivering lectures and simulation sessions, he had engaged in novel educational methods including live streaming of the operating theatre. Moreover, he had also contributed significantly to the training of foundation doctors along with designing a new electronic prescribing program to enhance efficiency and patient safety .</w:t>
      </w:r>
    </w:p>
    <w:p w14:paraId="153E6FD7" w14:textId="12613B81" w:rsidR="00A63587" w:rsidRPr="00422677" w:rsidRDefault="00A63587" w:rsidP="00422677"/>
    <w:sectPr w:rsidR="00A63587" w:rsidRPr="00422677" w:rsidSect="00A36A77">
      <w:headerReference w:type="even" r:id="rId8"/>
      <w:headerReference w:type="default" r:id="rId9"/>
      <w:pgSz w:w="11900" w:h="16840"/>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5C05E" w14:textId="77777777" w:rsidR="00B57E7F" w:rsidRDefault="00B57E7F" w:rsidP="00AF43F9">
      <w:r>
        <w:separator/>
      </w:r>
    </w:p>
  </w:endnote>
  <w:endnote w:type="continuationSeparator" w:id="0">
    <w:p w14:paraId="7C54CE10" w14:textId="77777777" w:rsidR="00B57E7F" w:rsidRDefault="00B57E7F" w:rsidP="00AF4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E9634" w14:textId="77777777" w:rsidR="00B57E7F" w:rsidRDefault="00B57E7F" w:rsidP="00AF43F9">
      <w:r>
        <w:separator/>
      </w:r>
    </w:p>
  </w:footnote>
  <w:footnote w:type="continuationSeparator" w:id="0">
    <w:p w14:paraId="3FEA5AFD" w14:textId="77777777" w:rsidR="00B57E7F" w:rsidRDefault="00B57E7F" w:rsidP="00AF4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6DD98" w14:textId="77777777" w:rsidR="00BC3B30" w:rsidRDefault="00000000">
    <w:pPr>
      <w:pStyle w:val="Header"/>
    </w:pPr>
    <w:sdt>
      <w:sdtPr>
        <w:id w:val="171999623"/>
        <w:placeholder>
          <w:docPart w:val="CA17ABA5EE78C0449AB6C8703F8715A0"/>
        </w:placeholder>
        <w:temporary/>
        <w:showingPlcHdr/>
      </w:sdtPr>
      <w:sdtContent>
        <w:r w:rsidR="00BC3B30">
          <w:t>[Type text]</w:t>
        </w:r>
      </w:sdtContent>
    </w:sdt>
    <w:r w:rsidR="00BC3B30">
      <w:ptab w:relativeTo="margin" w:alignment="center" w:leader="none"/>
    </w:r>
    <w:sdt>
      <w:sdtPr>
        <w:id w:val="171999624"/>
        <w:placeholder>
          <w:docPart w:val="02B3C32E00E03544BBC5174F4AD84FF5"/>
        </w:placeholder>
        <w:temporary/>
        <w:showingPlcHdr/>
      </w:sdtPr>
      <w:sdtContent>
        <w:r w:rsidR="00BC3B30">
          <w:t>[Type text]</w:t>
        </w:r>
      </w:sdtContent>
    </w:sdt>
    <w:r w:rsidR="00BC3B30">
      <w:ptab w:relativeTo="margin" w:alignment="right" w:leader="none"/>
    </w:r>
    <w:sdt>
      <w:sdtPr>
        <w:id w:val="171999625"/>
        <w:placeholder>
          <w:docPart w:val="D68B332B8373AF48BA32A46736468770"/>
        </w:placeholder>
        <w:temporary/>
        <w:showingPlcHdr/>
      </w:sdtPr>
      <w:sdtContent>
        <w:r w:rsidR="00BC3B30">
          <w:t>[Type text]</w:t>
        </w:r>
      </w:sdtContent>
    </w:sdt>
  </w:p>
  <w:p w14:paraId="1DF0E70A" w14:textId="77777777" w:rsidR="00BC3B30" w:rsidRDefault="00BC3B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1C896" w14:textId="591CE918" w:rsidR="00BC3B30" w:rsidRDefault="00BC3B30">
    <w:pPr>
      <w:pStyle w:val="Header"/>
    </w:pPr>
    <w:r>
      <w:ptab w:relativeTo="margin" w:alignment="center" w:leader="none"/>
    </w:r>
    <w:r>
      <w:ptab w:relativeTo="margin" w:alignment="right" w:leader="none"/>
    </w:r>
  </w:p>
  <w:p w14:paraId="40FD4406" w14:textId="77777777" w:rsidR="00BC3B30" w:rsidRDefault="00BC3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65681"/>
    <w:multiLevelType w:val="hybridMultilevel"/>
    <w:tmpl w:val="9AA67878"/>
    <w:lvl w:ilvl="0" w:tplc="EF2C081C">
      <w:start w:val="1"/>
      <w:numFmt w:val="bullet"/>
      <w:lvlText w:val="•"/>
      <w:lvlJc w:val="left"/>
      <w:pPr>
        <w:tabs>
          <w:tab w:val="num" w:pos="720"/>
        </w:tabs>
        <w:ind w:left="720" w:hanging="360"/>
      </w:pPr>
      <w:rPr>
        <w:rFonts w:ascii="Arial" w:hAnsi="Arial" w:hint="default"/>
      </w:rPr>
    </w:lvl>
    <w:lvl w:ilvl="1" w:tplc="7C0EA260" w:tentative="1">
      <w:start w:val="1"/>
      <w:numFmt w:val="bullet"/>
      <w:lvlText w:val="•"/>
      <w:lvlJc w:val="left"/>
      <w:pPr>
        <w:tabs>
          <w:tab w:val="num" w:pos="1440"/>
        </w:tabs>
        <w:ind w:left="1440" w:hanging="360"/>
      </w:pPr>
      <w:rPr>
        <w:rFonts w:ascii="Arial" w:hAnsi="Arial" w:hint="default"/>
      </w:rPr>
    </w:lvl>
    <w:lvl w:ilvl="2" w:tplc="C244620E" w:tentative="1">
      <w:start w:val="1"/>
      <w:numFmt w:val="bullet"/>
      <w:lvlText w:val="•"/>
      <w:lvlJc w:val="left"/>
      <w:pPr>
        <w:tabs>
          <w:tab w:val="num" w:pos="2160"/>
        </w:tabs>
        <w:ind w:left="2160" w:hanging="360"/>
      </w:pPr>
      <w:rPr>
        <w:rFonts w:ascii="Arial" w:hAnsi="Arial" w:hint="default"/>
      </w:rPr>
    </w:lvl>
    <w:lvl w:ilvl="3" w:tplc="28C678AC" w:tentative="1">
      <w:start w:val="1"/>
      <w:numFmt w:val="bullet"/>
      <w:lvlText w:val="•"/>
      <w:lvlJc w:val="left"/>
      <w:pPr>
        <w:tabs>
          <w:tab w:val="num" w:pos="2880"/>
        </w:tabs>
        <w:ind w:left="2880" w:hanging="360"/>
      </w:pPr>
      <w:rPr>
        <w:rFonts w:ascii="Arial" w:hAnsi="Arial" w:hint="default"/>
      </w:rPr>
    </w:lvl>
    <w:lvl w:ilvl="4" w:tplc="00922DA6" w:tentative="1">
      <w:start w:val="1"/>
      <w:numFmt w:val="bullet"/>
      <w:lvlText w:val="•"/>
      <w:lvlJc w:val="left"/>
      <w:pPr>
        <w:tabs>
          <w:tab w:val="num" w:pos="3600"/>
        </w:tabs>
        <w:ind w:left="3600" w:hanging="360"/>
      </w:pPr>
      <w:rPr>
        <w:rFonts w:ascii="Arial" w:hAnsi="Arial" w:hint="default"/>
      </w:rPr>
    </w:lvl>
    <w:lvl w:ilvl="5" w:tplc="C79081C0" w:tentative="1">
      <w:start w:val="1"/>
      <w:numFmt w:val="bullet"/>
      <w:lvlText w:val="•"/>
      <w:lvlJc w:val="left"/>
      <w:pPr>
        <w:tabs>
          <w:tab w:val="num" w:pos="4320"/>
        </w:tabs>
        <w:ind w:left="4320" w:hanging="360"/>
      </w:pPr>
      <w:rPr>
        <w:rFonts w:ascii="Arial" w:hAnsi="Arial" w:hint="default"/>
      </w:rPr>
    </w:lvl>
    <w:lvl w:ilvl="6" w:tplc="06F089BA" w:tentative="1">
      <w:start w:val="1"/>
      <w:numFmt w:val="bullet"/>
      <w:lvlText w:val="•"/>
      <w:lvlJc w:val="left"/>
      <w:pPr>
        <w:tabs>
          <w:tab w:val="num" w:pos="5040"/>
        </w:tabs>
        <w:ind w:left="5040" w:hanging="360"/>
      </w:pPr>
      <w:rPr>
        <w:rFonts w:ascii="Arial" w:hAnsi="Arial" w:hint="default"/>
      </w:rPr>
    </w:lvl>
    <w:lvl w:ilvl="7" w:tplc="2AFA27B4" w:tentative="1">
      <w:start w:val="1"/>
      <w:numFmt w:val="bullet"/>
      <w:lvlText w:val="•"/>
      <w:lvlJc w:val="left"/>
      <w:pPr>
        <w:tabs>
          <w:tab w:val="num" w:pos="5760"/>
        </w:tabs>
        <w:ind w:left="5760" w:hanging="360"/>
      </w:pPr>
      <w:rPr>
        <w:rFonts w:ascii="Arial" w:hAnsi="Arial" w:hint="default"/>
      </w:rPr>
    </w:lvl>
    <w:lvl w:ilvl="8" w:tplc="908CC32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9AB0B04"/>
    <w:multiLevelType w:val="hybridMultilevel"/>
    <w:tmpl w:val="924C059A"/>
    <w:lvl w:ilvl="0" w:tplc="31BA3976">
      <w:start w:val="1"/>
      <w:numFmt w:val="bullet"/>
      <w:lvlText w:val="•"/>
      <w:lvlJc w:val="left"/>
      <w:pPr>
        <w:tabs>
          <w:tab w:val="num" w:pos="720"/>
        </w:tabs>
        <w:ind w:left="720" w:hanging="360"/>
      </w:pPr>
      <w:rPr>
        <w:rFonts w:ascii="Arial" w:hAnsi="Arial" w:hint="default"/>
      </w:rPr>
    </w:lvl>
    <w:lvl w:ilvl="1" w:tplc="BE1A85E0" w:tentative="1">
      <w:start w:val="1"/>
      <w:numFmt w:val="bullet"/>
      <w:lvlText w:val="•"/>
      <w:lvlJc w:val="left"/>
      <w:pPr>
        <w:tabs>
          <w:tab w:val="num" w:pos="1440"/>
        </w:tabs>
        <w:ind w:left="1440" w:hanging="360"/>
      </w:pPr>
      <w:rPr>
        <w:rFonts w:ascii="Arial" w:hAnsi="Arial" w:hint="default"/>
      </w:rPr>
    </w:lvl>
    <w:lvl w:ilvl="2" w:tplc="82268BAE" w:tentative="1">
      <w:start w:val="1"/>
      <w:numFmt w:val="bullet"/>
      <w:lvlText w:val="•"/>
      <w:lvlJc w:val="left"/>
      <w:pPr>
        <w:tabs>
          <w:tab w:val="num" w:pos="2160"/>
        </w:tabs>
        <w:ind w:left="2160" w:hanging="360"/>
      </w:pPr>
      <w:rPr>
        <w:rFonts w:ascii="Arial" w:hAnsi="Arial" w:hint="default"/>
      </w:rPr>
    </w:lvl>
    <w:lvl w:ilvl="3" w:tplc="0EF2D4EC" w:tentative="1">
      <w:start w:val="1"/>
      <w:numFmt w:val="bullet"/>
      <w:lvlText w:val="•"/>
      <w:lvlJc w:val="left"/>
      <w:pPr>
        <w:tabs>
          <w:tab w:val="num" w:pos="2880"/>
        </w:tabs>
        <w:ind w:left="2880" w:hanging="360"/>
      </w:pPr>
      <w:rPr>
        <w:rFonts w:ascii="Arial" w:hAnsi="Arial" w:hint="default"/>
      </w:rPr>
    </w:lvl>
    <w:lvl w:ilvl="4" w:tplc="11BEFFEE" w:tentative="1">
      <w:start w:val="1"/>
      <w:numFmt w:val="bullet"/>
      <w:lvlText w:val="•"/>
      <w:lvlJc w:val="left"/>
      <w:pPr>
        <w:tabs>
          <w:tab w:val="num" w:pos="3600"/>
        </w:tabs>
        <w:ind w:left="3600" w:hanging="360"/>
      </w:pPr>
      <w:rPr>
        <w:rFonts w:ascii="Arial" w:hAnsi="Arial" w:hint="default"/>
      </w:rPr>
    </w:lvl>
    <w:lvl w:ilvl="5" w:tplc="ED267DA6" w:tentative="1">
      <w:start w:val="1"/>
      <w:numFmt w:val="bullet"/>
      <w:lvlText w:val="•"/>
      <w:lvlJc w:val="left"/>
      <w:pPr>
        <w:tabs>
          <w:tab w:val="num" w:pos="4320"/>
        </w:tabs>
        <w:ind w:left="4320" w:hanging="360"/>
      </w:pPr>
      <w:rPr>
        <w:rFonts w:ascii="Arial" w:hAnsi="Arial" w:hint="default"/>
      </w:rPr>
    </w:lvl>
    <w:lvl w:ilvl="6" w:tplc="B76C5DD2" w:tentative="1">
      <w:start w:val="1"/>
      <w:numFmt w:val="bullet"/>
      <w:lvlText w:val="•"/>
      <w:lvlJc w:val="left"/>
      <w:pPr>
        <w:tabs>
          <w:tab w:val="num" w:pos="5040"/>
        </w:tabs>
        <w:ind w:left="5040" w:hanging="360"/>
      </w:pPr>
      <w:rPr>
        <w:rFonts w:ascii="Arial" w:hAnsi="Arial" w:hint="default"/>
      </w:rPr>
    </w:lvl>
    <w:lvl w:ilvl="7" w:tplc="CFE2988C" w:tentative="1">
      <w:start w:val="1"/>
      <w:numFmt w:val="bullet"/>
      <w:lvlText w:val="•"/>
      <w:lvlJc w:val="left"/>
      <w:pPr>
        <w:tabs>
          <w:tab w:val="num" w:pos="5760"/>
        </w:tabs>
        <w:ind w:left="5760" w:hanging="360"/>
      </w:pPr>
      <w:rPr>
        <w:rFonts w:ascii="Arial" w:hAnsi="Arial" w:hint="default"/>
      </w:rPr>
    </w:lvl>
    <w:lvl w:ilvl="8" w:tplc="B09CD84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67B1969"/>
    <w:multiLevelType w:val="hybridMultilevel"/>
    <w:tmpl w:val="2536024C"/>
    <w:lvl w:ilvl="0" w:tplc="8418EC3C">
      <w:start w:val="1"/>
      <w:numFmt w:val="bullet"/>
      <w:lvlText w:val="•"/>
      <w:lvlJc w:val="left"/>
      <w:pPr>
        <w:tabs>
          <w:tab w:val="num" w:pos="720"/>
        </w:tabs>
        <w:ind w:left="720" w:hanging="360"/>
      </w:pPr>
      <w:rPr>
        <w:rFonts w:ascii="Arial" w:hAnsi="Arial" w:hint="default"/>
      </w:rPr>
    </w:lvl>
    <w:lvl w:ilvl="1" w:tplc="6A0A870A" w:tentative="1">
      <w:start w:val="1"/>
      <w:numFmt w:val="bullet"/>
      <w:lvlText w:val="•"/>
      <w:lvlJc w:val="left"/>
      <w:pPr>
        <w:tabs>
          <w:tab w:val="num" w:pos="1440"/>
        </w:tabs>
        <w:ind w:left="1440" w:hanging="360"/>
      </w:pPr>
      <w:rPr>
        <w:rFonts w:ascii="Arial" w:hAnsi="Arial" w:hint="default"/>
      </w:rPr>
    </w:lvl>
    <w:lvl w:ilvl="2" w:tplc="202458F4" w:tentative="1">
      <w:start w:val="1"/>
      <w:numFmt w:val="bullet"/>
      <w:lvlText w:val="•"/>
      <w:lvlJc w:val="left"/>
      <w:pPr>
        <w:tabs>
          <w:tab w:val="num" w:pos="2160"/>
        </w:tabs>
        <w:ind w:left="2160" w:hanging="360"/>
      </w:pPr>
      <w:rPr>
        <w:rFonts w:ascii="Arial" w:hAnsi="Arial" w:hint="default"/>
      </w:rPr>
    </w:lvl>
    <w:lvl w:ilvl="3" w:tplc="1BD07D74" w:tentative="1">
      <w:start w:val="1"/>
      <w:numFmt w:val="bullet"/>
      <w:lvlText w:val="•"/>
      <w:lvlJc w:val="left"/>
      <w:pPr>
        <w:tabs>
          <w:tab w:val="num" w:pos="2880"/>
        </w:tabs>
        <w:ind w:left="2880" w:hanging="360"/>
      </w:pPr>
      <w:rPr>
        <w:rFonts w:ascii="Arial" w:hAnsi="Arial" w:hint="default"/>
      </w:rPr>
    </w:lvl>
    <w:lvl w:ilvl="4" w:tplc="4C48F1EE" w:tentative="1">
      <w:start w:val="1"/>
      <w:numFmt w:val="bullet"/>
      <w:lvlText w:val="•"/>
      <w:lvlJc w:val="left"/>
      <w:pPr>
        <w:tabs>
          <w:tab w:val="num" w:pos="3600"/>
        </w:tabs>
        <w:ind w:left="3600" w:hanging="360"/>
      </w:pPr>
      <w:rPr>
        <w:rFonts w:ascii="Arial" w:hAnsi="Arial" w:hint="default"/>
      </w:rPr>
    </w:lvl>
    <w:lvl w:ilvl="5" w:tplc="C3E82A0E" w:tentative="1">
      <w:start w:val="1"/>
      <w:numFmt w:val="bullet"/>
      <w:lvlText w:val="•"/>
      <w:lvlJc w:val="left"/>
      <w:pPr>
        <w:tabs>
          <w:tab w:val="num" w:pos="4320"/>
        </w:tabs>
        <w:ind w:left="4320" w:hanging="360"/>
      </w:pPr>
      <w:rPr>
        <w:rFonts w:ascii="Arial" w:hAnsi="Arial" w:hint="default"/>
      </w:rPr>
    </w:lvl>
    <w:lvl w:ilvl="6" w:tplc="A7A63922" w:tentative="1">
      <w:start w:val="1"/>
      <w:numFmt w:val="bullet"/>
      <w:lvlText w:val="•"/>
      <w:lvlJc w:val="left"/>
      <w:pPr>
        <w:tabs>
          <w:tab w:val="num" w:pos="5040"/>
        </w:tabs>
        <w:ind w:left="5040" w:hanging="360"/>
      </w:pPr>
      <w:rPr>
        <w:rFonts w:ascii="Arial" w:hAnsi="Arial" w:hint="default"/>
      </w:rPr>
    </w:lvl>
    <w:lvl w:ilvl="7" w:tplc="4170C910" w:tentative="1">
      <w:start w:val="1"/>
      <w:numFmt w:val="bullet"/>
      <w:lvlText w:val="•"/>
      <w:lvlJc w:val="left"/>
      <w:pPr>
        <w:tabs>
          <w:tab w:val="num" w:pos="5760"/>
        </w:tabs>
        <w:ind w:left="5760" w:hanging="360"/>
      </w:pPr>
      <w:rPr>
        <w:rFonts w:ascii="Arial" w:hAnsi="Arial" w:hint="default"/>
      </w:rPr>
    </w:lvl>
    <w:lvl w:ilvl="8" w:tplc="0E0A199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563757F"/>
    <w:multiLevelType w:val="hybridMultilevel"/>
    <w:tmpl w:val="D40454A8"/>
    <w:lvl w:ilvl="0" w:tplc="187CCA7E">
      <w:start w:val="1"/>
      <w:numFmt w:val="bullet"/>
      <w:lvlText w:val="•"/>
      <w:lvlJc w:val="left"/>
      <w:pPr>
        <w:tabs>
          <w:tab w:val="num" w:pos="720"/>
        </w:tabs>
        <w:ind w:left="720" w:hanging="360"/>
      </w:pPr>
      <w:rPr>
        <w:rFonts w:ascii="Arial" w:hAnsi="Arial" w:hint="default"/>
      </w:rPr>
    </w:lvl>
    <w:lvl w:ilvl="1" w:tplc="C8284154">
      <w:numFmt w:val="bullet"/>
      <w:lvlText w:val="•"/>
      <w:lvlJc w:val="left"/>
      <w:pPr>
        <w:tabs>
          <w:tab w:val="num" w:pos="1440"/>
        </w:tabs>
        <w:ind w:left="1440" w:hanging="360"/>
      </w:pPr>
      <w:rPr>
        <w:rFonts w:ascii="Arial" w:hAnsi="Arial" w:hint="default"/>
      </w:rPr>
    </w:lvl>
    <w:lvl w:ilvl="2" w:tplc="A31E3616" w:tentative="1">
      <w:start w:val="1"/>
      <w:numFmt w:val="bullet"/>
      <w:lvlText w:val="•"/>
      <w:lvlJc w:val="left"/>
      <w:pPr>
        <w:tabs>
          <w:tab w:val="num" w:pos="2160"/>
        </w:tabs>
        <w:ind w:left="2160" w:hanging="360"/>
      </w:pPr>
      <w:rPr>
        <w:rFonts w:ascii="Arial" w:hAnsi="Arial" w:hint="default"/>
      </w:rPr>
    </w:lvl>
    <w:lvl w:ilvl="3" w:tplc="32F2BCF4" w:tentative="1">
      <w:start w:val="1"/>
      <w:numFmt w:val="bullet"/>
      <w:lvlText w:val="•"/>
      <w:lvlJc w:val="left"/>
      <w:pPr>
        <w:tabs>
          <w:tab w:val="num" w:pos="2880"/>
        </w:tabs>
        <w:ind w:left="2880" w:hanging="360"/>
      </w:pPr>
      <w:rPr>
        <w:rFonts w:ascii="Arial" w:hAnsi="Arial" w:hint="default"/>
      </w:rPr>
    </w:lvl>
    <w:lvl w:ilvl="4" w:tplc="8D7E9BA0" w:tentative="1">
      <w:start w:val="1"/>
      <w:numFmt w:val="bullet"/>
      <w:lvlText w:val="•"/>
      <w:lvlJc w:val="left"/>
      <w:pPr>
        <w:tabs>
          <w:tab w:val="num" w:pos="3600"/>
        </w:tabs>
        <w:ind w:left="3600" w:hanging="360"/>
      </w:pPr>
      <w:rPr>
        <w:rFonts w:ascii="Arial" w:hAnsi="Arial" w:hint="default"/>
      </w:rPr>
    </w:lvl>
    <w:lvl w:ilvl="5" w:tplc="DCA670BA" w:tentative="1">
      <w:start w:val="1"/>
      <w:numFmt w:val="bullet"/>
      <w:lvlText w:val="•"/>
      <w:lvlJc w:val="left"/>
      <w:pPr>
        <w:tabs>
          <w:tab w:val="num" w:pos="4320"/>
        </w:tabs>
        <w:ind w:left="4320" w:hanging="360"/>
      </w:pPr>
      <w:rPr>
        <w:rFonts w:ascii="Arial" w:hAnsi="Arial" w:hint="default"/>
      </w:rPr>
    </w:lvl>
    <w:lvl w:ilvl="6" w:tplc="F02C8E16" w:tentative="1">
      <w:start w:val="1"/>
      <w:numFmt w:val="bullet"/>
      <w:lvlText w:val="•"/>
      <w:lvlJc w:val="left"/>
      <w:pPr>
        <w:tabs>
          <w:tab w:val="num" w:pos="5040"/>
        </w:tabs>
        <w:ind w:left="5040" w:hanging="360"/>
      </w:pPr>
      <w:rPr>
        <w:rFonts w:ascii="Arial" w:hAnsi="Arial" w:hint="default"/>
      </w:rPr>
    </w:lvl>
    <w:lvl w:ilvl="7" w:tplc="88046B56" w:tentative="1">
      <w:start w:val="1"/>
      <w:numFmt w:val="bullet"/>
      <w:lvlText w:val="•"/>
      <w:lvlJc w:val="left"/>
      <w:pPr>
        <w:tabs>
          <w:tab w:val="num" w:pos="5760"/>
        </w:tabs>
        <w:ind w:left="5760" w:hanging="360"/>
      </w:pPr>
      <w:rPr>
        <w:rFonts w:ascii="Arial" w:hAnsi="Arial" w:hint="default"/>
      </w:rPr>
    </w:lvl>
    <w:lvl w:ilvl="8" w:tplc="38B618B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C0B316A"/>
    <w:multiLevelType w:val="hybridMultilevel"/>
    <w:tmpl w:val="BF165FEA"/>
    <w:lvl w:ilvl="0" w:tplc="2E12F44E">
      <w:start w:val="1"/>
      <w:numFmt w:val="bullet"/>
      <w:lvlText w:val="•"/>
      <w:lvlJc w:val="left"/>
      <w:pPr>
        <w:tabs>
          <w:tab w:val="num" w:pos="720"/>
        </w:tabs>
        <w:ind w:left="720" w:hanging="360"/>
      </w:pPr>
      <w:rPr>
        <w:rFonts w:ascii="Arial" w:hAnsi="Arial" w:hint="default"/>
      </w:rPr>
    </w:lvl>
    <w:lvl w:ilvl="1" w:tplc="167E5322" w:tentative="1">
      <w:start w:val="1"/>
      <w:numFmt w:val="bullet"/>
      <w:lvlText w:val="•"/>
      <w:lvlJc w:val="left"/>
      <w:pPr>
        <w:tabs>
          <w:tab w:val="num" w:pos="1440"/>
        </w:tabs>
        <w:ind w:left="1440" w:hanging="360"/>
      </w:pPr>
      <w:rPr>
        <w:rFonts w:ascii="Arial" w:hAnsi="Arial" w:hint="default"/>
      </w:rPr>
    </w:lvl>
    <w:lvl w:ilvl="2" w:tplc="DA7C61B4" w:tentative="1">
      <w:start w:val="1"/>
      <w:numFmt w:val="bullet"/>
      <w:lvlText w:val="•"/>
      <w:lvlJc w:val="left"/>
      <w:pPr>
        <w:tabs>
          <w:tab w:val="num" w:pos="2160"/>
        </w:tabs>
        <w:ind w:left="2160" w:hanging="360"/>
      </w:pPr>
      <w:rPr>
        <w:rFonts w:ascii="Arial" w:hAnsi="Arial" w:hint="default"/>
      </w:rPr>
    </w:lvl>
    <w:lvl w:ilvl="3" w:tplc="B1DE15C0" w:tentative="1">
      <w:start w:val="1"/>
      <w:numFmt w:val="bullet"/>
      <w:lvlText w:val="•"/>
      <w:lvlJc w:val="left"/>
      <w:pPr>
        <w:tabs>
          <w:tab w:val="num" w:pos="2880"/>
        </w:tabs>
        <w:ind w:left="2880" w:hanging="360"/>
      </w:pPr>
      <w:rPr>
        <w:rFonts w:ascii="Arial" w:hAnsi="Arial" w:hint="default"/>
      </w:rPr>
    </w:lvl>
    <w:lvl w:ilvl="4" w:tplc="D7E62E18" w:tentative="1">
      <w:start w:val="1"/>
      <w:numFmt w:val="bullet"/>
      <w:lvlText w:val="•"/>
      <w:lvlJc w:val="left"/>
      <w:pPr>
        <w:tabs>
          <w:tab w:val="num" w:pos="3600"/>
        </w:tabs>
        <w:ind w:left="3600" w:hanging="360"/>
      </w:pPr>
      <w:rPr>
        <w:rFonts w:ascii="Arial" w:hAnsi="Arial" w:hint="default"/>
      </w:rPr>
    </w:lvl>
    <w:lvl w:ilvl="5" w:tplc="BEFEA144" w:tentative="1">
      <w:start w:val="1"/>
      <w:numFmt w:val="bullet"/>
      <w:lvlText w:val="•"/>
      <w:lvlJc w:val="left"/>
      <w:pPr>
        <w:tabs>
          <w:tab w:val="num" w:pos="4320"/>
        </w:tabs>
        <w:ind w:left="4320" w:hanging="360"/>
      </w:pPr>
      <w:rPr>
        <w:rFonts w:ascii="Arial" w:hAnsi="Arial" w:hint="default"/>
      </w:rPr>
    </w:lvl>
    <w:lvl w:ilvl="6" w:tplc="2C122D4C" w:tentative="1">
      <w:start w:val="1"/>
      <w:numFmt w:val="bullet"/>
      <w:lvlText w:val="•"/>
      <w:lvlJc w:val="left"/>
      <w:pPr>
        <w:tabs>
          <w:tab w:val="num" w:pos="5040"/>
        </w:tabs>
        <w:ind w:left="5040" w:hanging="360"/>
      </w:pPr>
      <w:rPr>
        <w:rFonts w:ascii="Arial" w:hAnsi="Arial" w:hint="default"/>
      </w:rPr>
    </w:lvl>
    <w:lvl w:ilvl="7" w:tplc="078E432E" w:tentative="1">
      <w:start w:val="1"/>
      <w:numFmt w:val="bullet"/>
      <w:lvlText w:val="•"/>
      <w:lvlJc w:val="left"/>
      <w:pPr>
        <w:tabs>
          <w:tab w:val="num" w:pos="5760"/>
        </w:tabs>
        <w:ind w:left="5760" w:hanging="360"/>
      </w:pPr>
      <w:rPr>
        <w:rFonts w:ascii="Arial" w:hAnsi="Arial" w:hint="default"/>
      </w:rPr>
    </w:lvl>
    <w:lvl w:ilvl="8" w:tplc="B25E307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5285B53"/>
    <w:multiLevelType w:val="hybridMultilevel"/>
    <w:tmpl w:val="975AE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5086500">
    <w:abstractNumId w:val="4"/>
  </w:num>
  <w:num w:numId="2" w16cid:durableId="64377467">
    <w:abstractNumId w:val="0"/>
  </w:num>
  <w:num w:numId="3" w16cid:durableId="352659470">
    <w:abstractNumId w:val="1"/>
  </w:num>
  <w:num w:numId="4" w16cid:durableId="1318730967">
    <w:abstractNumId w:val="3"/>
  </w:num>
  <w:num w:numId="5" w16cid:durableId="78064504">
    <w:abstractNumId w:val="2"/>
  </w:num>
  <w:num w:numId="6" w16cid:durableId="636381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A77"/>
    <w:rsid w:val="000334A8"/>
    <w:rsid w:val="000802DB"/>
    <w:rsid w:val="00085A20"/>
    <w:rsid w:val="000A0152"/>
    <w:rsid w:val="000C49D9"/>
    <w:rsid w:val="000F7E6B"/>
    <w:rsid w:val="001017FF"/>
    <w:rsid w:val="00106093"/>
    <w:rsid w:val="00136832"/>
    <w:rsid w:val="00144296"/>
    <w:rsid w:val="00171AA0"/>
    <w:rsid w:val="00175C92"/>
    <w:rsid w:val="00193A3E"/>
    <w:rsid w:val="00197700"/>
    <w:rsid w:val="001C31ED"/>
    <w:rsid w:val="001E5874"/>
    <w:rsid w:val="001F36D9"/>
    <w:rsid w:val="001F7FC8"/>
    <w:rsid w:val="00215C45"/>
    <w:rsid w:val="00260249"/>
    <w:rsid w:val="0029571D"/>
    <w:rsid w:val="002F5D8C"/>
    <w:rsid w:val="00300B0F"/>
    <w:rsid w:val="00301A95"/>
    <w:rsid w:val="0031169B"/>
    <w:rsid w:val="003117D3"/>
    <w:rsid w:val="00321E47"/>
    <w:rsid w:val="00350C4C"/>
    <w:rsid w:val="003573CD"/>
    <w:rsid w:val="00371E0C"/>
    <w:rsid w:val="003A71AE"/>
    <w:rsid w:val="003C0768"/>
    <w:rsid w:val="003C62FF"/>
    <w:rsid w:val="00422677"/>
    <w:rsid w:val="004308F7"/>
    <w:rsid w:val="0049645D"/>
    <w:rsid w:val="004C30D0"/>
    <w:rsid w:val="004F18CE"/>
    <w:rsid w:val="0054715F"/>
    <w:rsid w:val="00592718"/>
    <w:rsid w:val="005A3B49"/>
    <w:rsid w:val="005E6F35"/>
    <w:rsid w:val="00605F6C"/>
    <w:rsid w:val="00606461"/>
    <w:rsid w:val="006313F0"/>
    <w:rsid w:val="00692395"/>
    <w:rsid w:val="006B14DE"/>
    <w:rsid w:val="006B61CE"/>
    <w:rsid w:val="006F4A75"/>
    <w:rsid w:val="00701A7C"/>
    <w:rsid w:val="00706700"/>
    <w:rsid w:val="00733505"/>
    <w:rsid w:val="0079261B"/>
    <w:rsid w:val="0079446C"/>
    <w:rsid w:val="007B0931"/>
    <w:rsid w:val="007C51B6"/>
    <w:rsid w:val="007F0BF7"/>
    <w:rsid w:val="007F7A81"/>
    <w:rsid w:val="008011CC"/>
    <w:rsid w:val="00805CFC"/>
    <w:rsid w:val="008305F5"/>
    <w:rsid w:val="00834F61"/>
    <w:rsid w:val="00870EA0"/>
    <w:rsid w:val="00877797"/>
    <w:rsid w:val="00877C07"/>
    <w:rsid w:val="008850C6"/>
    <w:rsid w:val="008B24E7"/>
    <w:rsid w:val="008E4C52"/>
    <w:rsid w:val="009122DF"/>
    <w:rsid w:val="00980B4F"/>
    <w:rsid w:val="009B2964"/>
    <w:rsid w:val="009B668F"/>
    <w:rsid w:val="009B6F4E"/>
    <w:rsid w:val="009D013B"/>
    <w:rsid w:val="009F27E0"/>
    <w:rsid w:val="00A35D40"/>
    <w:rsid w:val="00A36A77"/>
    <w:rsid w:val="00A41BDC"/>
    <w:rsid w:val="00A63587"/>
    <w:rsid w:val="00A91B50"/>
    <w:rsid w:val="00A94830"/>
    <w:rsid w:val="00AE322D"/>
    <w:rsid w:val="00AE3979"/>
    <w:rsid w:val="00AE59FA"/>
    <w:rsid w:val="00AF43F9"/>
    <w:rsid w:val="00AF5BE3"/>
    <w:rsid w:val="00B172FD"/>
    <w:rsid w:val="00B424B8"/>
    <w:rsid w:val="00B57E7F"/>
    <w:rsid w:val="00B74CA0"/>
    <w:rsid w:val="00B8744A"/>
    <w:rsid w:val="00BA6FDE"/>
    <w:rsid w:val="00BC3B30"/>
    <w:rsid w:val="00BF3634"/>
    <w:rsid w:val="00C237B1"/>
    <w:rsid w:val="00C72706"/>
    <w:rsid w:val="00C770B4"/>
    <w:rsid w:val="00C773CB"/>
    <w:rsid w:val="00C93DD3"/>
    <w:rsid w:val="00CA033D"/>
    <w:rsid w:val="00CE3A5C"/>
    <w:rsid w:val="00CE7C76"/>
    <w:rsid w:val="00CF1A2B"/>
    <w:rsid w:val="00CF6B99"/>
    <w:rsid w:val="00D17635"/>
    <w:rsid w:val="00D33620"/>
    <w:rsid w:val="00D34BDB"/>
    <w:rsid w:val="00D71B32"/>
    <w:rsid w:val="00DB1A32"/>
    <w:rsid w:val="00DB43C7"/>
    <w:rsid w:val="00DB5492"/>
    <w:rsid w:val="00DC3937"/>
    <w:rsid w:val="00DC7CCD"/>
    <w:rsid w:val="00DD5575"/>
    <w:rsid w:val="00DE539F"/>
    <w:rsid w:val="00E213D1"/>
    <w:rsid w:val="00ED09D7"/>
    <w:rsid w:val="00EE2B05"/>
    <w:rsid w:val="00EF064D"/>
    <w:rsid w:val="00F301C1"/>
    <w:rsid w:val="00F52AEA"/>
    <w:rsid w:val="00F56B40"/>
    <w:rsid w:val="00F56C53"/>
    <w:rsid w:val="00F673CF"/>
    <w:rsid w:val="00F96072"/>
    <w:rsid w:val="00FD6DE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2B2D2C"/>
  <w15:docId w15:val="{50A2D921-81DB-C64B-A7E8-C40117F3F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FDE"/>
  </w:style>
  <w:style w:type="paragraph" w:styleId="Heading1">
    <w:name w:val="heading 1"/>
    <w:basedOn w:val="Normal"/>
    <w:next w:val="Normal"/>
    <w:link w:val="Heading1Char"/>
    <w:uiPriority w:val="9"/>
    <w:qFormat/>
    <w:rsid w:val="0054715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36A7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36A77"/>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4715F"/>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34"/>
    <w:qFormat/>
    <w:rsid w:val="001F7FC8"/>
    <w:pPr>
      <w:ind w:left="720"/>
      <w:contextualSpacing/>
    </w:pPr>
  </w:style>
  <w:style w:type="paragraph" w:styleId="Header">
    <w:name w:val="header"/>
    <w:basedOn w:val="Normal"/>
    <w:link w:val="HeaderChar"/>
    <w:uiPriority w:val="99"/>
    <w:unhideWhenUsed/>
    <w:rsid w:val="00AF43F9"/>
    <w:pPr>
      <w:tabs>
        <w:tab w:val="center" w:pos="4320"/>
        <w:tab w:val="right" w:pos="8640"/>
      </w:tabs>
    </w:pPr>
  </w:style>
  <w:style w:type="character" w:customStyle="1" w:styleId="HeaderChar">
    <w:name w:val="Header Char"/>
    <w:basedOn w:val="DefaultParagraphFont"/>
    <w:link w:val="Header"/>
    <w:uiPriority w:val="99"/>
    <w:rsid w:val="00AF43F9"/>
  </w:style>
  <w:style w:type="paragraph" w:styleId="Footer">
    <w:name w:val="footer"/>
    <w:basedOn w:val="Normal"/>
    <w:link w:val="FooterChar"/>
    <w:uiPriority w:val="99"/>
    <w:unhideWhenUsed/>
    <w:rsid w:val="00AF43F9"/>
    <w:pPr>
      <w:tabs>
        <w:tab w:val="center" w:pos="4320"/>
        <w:tab w:val="right" w:pos="8640"/>
      </w:tabs>
    </w:pPr>
  </w:style>
  <w:style w:type="character" w:customStyle="1" w:styleId="FooterChar">
    <w:name w:val="Footer Char"/>
    <w:basedOn w:val="DefaultParagraphFont"/>
    <w:link w:val="Footer"/>
    <w:uiPriority w:val="99"/>
    <w:rsid w:val="00AF43F9"/>
  </w:style>
  <w:style w:type="paragraph" w:styleId="NormalWeb">
    <w:name w:val="Normal (Web)"/>
    <w:basedOn w:val="Normal"/>
    <w:uiPriority w:val="99"/>
    <w:semiHidden/>
    <w:unhideWhenUsed/>
    <w:rsid w:val="00F673CF"/>
    <w:pPr>
      <w:spacing w:before="100" w:beforeAutospacing="1" w:after="100" w:afterAutospacing="1"/>
    </w:pPr>
    <w:rPr>
      <w:rFonts w:ascii="Times New Roman" w:hAnsi="Times New Roman" w:cs="Times New Roman"/>
      <w:sz w:val="24"/>
      <w:szCs w:val="24"/>
      <w:lang w:val="en-GB"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33084">
      <w:bodyDiv w:val="1"/>
      <w:marLeft w:val="0"/>
      <w:marRight w:val="0"/>
      <w:marTop w:val="0"/>
      <w:marBottom w:val="0"/>
      <w:divBdr>
        <w:top w:val="none" w:sz="0" w:space="0" w:color="auto"/>
        <w:left w:val="none" w:sz="0" w:space="0" w:color="auto"/>
        <w:bottom w:val="none" w:sz="0" w:space="0" w:color="auto"/>
        <w:right w:val="none" w:sz="0" w:space="0" w:color="auto"/>
      </w:divBdr>
    </w:div>
    <w:div w:id="755790910">
      <w:bodyDiv w:val="1"/>
      <w:marLeft w:val="0"/>
      <w:marRight w:val="0"/>
      <w:marTop w:val="0"/>
      <w:marBottom w:val="0"/>
      <w:divBdr>
        <w:top w:val="none" w:sz="0" w:space="0" w:color="auto"/>
        <w:left w:val="none" w:sz="0" w:space="0" w:color="auto"/>
        <w:bottom w:val="none" w:sz="0" w:space="0" w:color="auto"/>
        <w:right w:val="none" w:sz="0" w:space="0" w:color="auto"/>
      </w:divBdr>
      <w:divsChild>
        <w:div w:id="1956591077">
          <w:marLeft w:val="274"/>
          <w:marRight w:val="0"/>
          <w:marTop w:val="0"/>
          <w:marBottom w:val="0"/>
          <w:divBdr>
            <w:top w:val="none" w:sz="0" w:space="0" w:color="auto"/>
            <w:left w:val="none" w:sz="0" w:space="0" w:color="auto"/>
            <w:bottom w:val="none" w:sz="0" w:space="0" w:color="auto"/>
            <w:right w:val="none" w:sz="0" w:space="0" w:color="auto"/>
          </w:divBdr>
        </w:div>
        <w:div w:id="170530475">
          <w:marLeft w:val="274"/>
          <w:marRight w:val="0"/>
          <w:marTop w:val="0"/>
          <w:marBottom w:val="0"/>
          <w:divBdr>
            <w:top w:val="none" w:sz="0" w:space="0" w:color="auto"/>
            <w:left w:val="none" w:sz="0" w:space="0" w:color="auto"/>
            <w:bottom w:val="none" w:sz="0" w:space="0" w:color="auto"/>
            <w:right w:val="none" w:sz="0" w:space="0" w:color="auto"/>
          </w:divBdr>
        </w:div>
        <w:div w:id="1021317782">
          <w:marLeft w:val="274"/>
          <w:marRight w:val="0"/>
          <w:marTop w:val="0"/>
          <w:marBottom w:val="0"/>
          <w:divBdr>
            <w:top w:val="none" w:sz="0" w:space="0" w:color="auto"/>
            <w:left w:val="none" w:sz="0" w:space="0" w:color="auto"/>
            <w:bottom w:val="none" w:sz="0" w:space="0" w:color="auto"/>
            <w:right w:val="none" w:sz="0" w:space="0" w:color="auto"/>
          </w:divBdr>
        </w:div>
        <w:div w:id="1555699017">
          <w:marLeft w:val="274"/>
          <w:marRight w:val="0"/>
          <w:marTop w:val="0"/>
          <w:marBottom w:val="0"/>
          <w:divBdr>
            <w:top w:val="none" w:sz="0" w:space="0" w:color="auto"/>
            <w:left w:val="none" w:sz="0" w:space="0" w:color="auto"/>
            <w:bottom w:val="none" w:sz="0" w:space="0" w:color="auto"/>
            <w:right w:val="none" w:sz="0" w:space="0" w:color="auto"/>
          </w:divBdr>
        </w:div>
      </w:divsChild>
    </w:div>
    <w:div w:id="805395549">
      <w:bodyDiv w:val="1"/>
      <w:marLeft w:val="0"/>
      <w:marRight w:val="0"/>
      <w:marTop w:val="0"/>
      <w:marBottom w:val="0"/>
      <w:divBdr>
        <w:top w:val="none" w:sz="0" w:space="0" w:color="auto"/>
        <w:left w:val="none" w:sz="0" w:space="0" w:color="auto"/>
        <w:bottom w:val="none" w:sz="0" w:space="0" w:color="auto"/>
        <w:right w:val="none" w:sz="0" w:space="0" w:color="auto"/>
      </w:divBdr>
      <w:divsChild>
        <w:div w:id="1894384248">
          <w:marLeft w:val="274"/>
          <w:marRight w:val="0"/>
          <w:marTop w:val="0"/>
          <w:marBottom w:val="0"/>
          <w:divBdr>
            <w:top w:val="none" w:sz="0" w:space="0" w:color="auto"/>
            <w:left w:val="none" w:sz="0" w:space="0" w:color="auto"/>
            <w:bottom w:val="none" w:sz="0" w:space="0" w:color="auto"/>
            <w:right w:val="none" w:sz="0" w:space="0" w:color="auto"/>
          </w:divBdr>
        </w:div>
      </w:divsChild>
    </w:div>
    <w:div w:id="962810377">
      <w:bodyDiv w:val="1"/>
      <w:marLeft w:val="0"/>
      <w:marRight w:val="0"/>
      <w:marTop w:val="0"/>
      <w:marBottom w:val="0"/>
      <w:divBdr>
        <w:top w:val="none" w:sz="0" w:space="0" w:color="auto"/>
        <w:left w:val="none" w:sz="0" w:space="0" w:color="auto"/>
        <w:bottom w:val="none" w:sz="0" w:space="0" w:color="auto"/>
        <w:right w:val="none" w:sz="0" w:space="0" w:color="auto"/>
      </w:divBdr>
      <w:divsChild>
        <w:div w:id="566234396">
          <w:marLeft w:val="274"/>
          <w:marRight w:val="0"/>
          <w:marTop w:val="0"/>
          <w:marBottom w:val="0"/>
          <w:divBdr>
            <w:top w:val="none" w:sz="0" w:space="0" w:color="auto"/>
            <w:left w:val="none" w:sz="0" w:space="0" w:color="auto"/>
            <w:bottom w:val="none" w:sz="0" w:space="0" w:color="auto"/>
            <w:right w:val="none" w:sz="0" w:space="0" w:color="auto"/>
          </w:divBdr>
        </w:div>
        <w:div w:id="339351666">
          <w:marLeft w:val="274"/>
          <w:marRight w:val="0"/>
          <w:marTop w:val="0"/>
          <w:marBottom w:val="0"/>
          <w:divBdr>
            <w:top w:val="none" w:sz="0" w:space="0" w:color="auto"/>
            <w:left w:val="none" w:sz="0" w:space="0" w:color="auto"/>
            <w:bottom w:val="none" w:sz="0" w:space="0" w:color="auto"/>
            <w:right w:val="none" w:sz="0" w:space="0" w:color="auto"/>
          </w:divBdr>
        </w:div>
        <w:div w:id="1153256448">
          <w:marLeft w:val="994"/>
          <w:marRight w:val="0"/>
          <w:marTop w:val="0"/>
          <w:marBottom w:val="0"/>
          <w:divBdr>
            <w:top w:val="none" w:sz="0" w:space="0" w:color="auto"/>
            <w:left w:val="none" w:sz="0" w:space="0" w:color="auto"/>
            <w:bottom w:val="none" w:sz="0" w:space="0" w:color="auto"/>
            <w:right w:val="none" w:sz="0" w:space="0" w:color="auto"/>
          </w:divBdr>
        </w:div>
        <w:div w:id="1034387208">
          <w:marLeft w:val="994"/>
          <w:marRight w:val="0"/>
          <w:marTop w:val="0"/>
          <w:marBottom w:val="0"/>
          <w:divBdr>
            <w:top w:val="none" w:sz="0" w:space="0" w:color="auto"/>
            <w:left w:val="none" w:sz="0" w:space="0" w:color="auto"/>
            <w:bottom w:val="none" w:sz="0" w:space="0" w:color="auto"/>
            <w:right w:val="none" w:sz="0" w:space="0" w:color="auto"/>
          </w:divBdr>
        </w:div>
        <w:div w:id="362437466">
          <w:marLeft w:val="274"/>
          <w:marRight w:val="0"/>
          <w:marTop w:val="0"/>
          <w:marBottom w:val="0"/>
          <w:divBdr>
            <w:top w:val="none" w:sz="0" w:space="0" w:color="auto"/>
            <w:left w:val="none" w:sz="0" w:space="0" w:color="auto"/>
            <w:bottom w:val="none" w:sz="0" w:space="0" w:color="auto"/>
            <w:right w:val="none" w:sz="0" w:space="0" w:color="auto"/>
          </w:divBdr>
        </w:div>
        <w:div w:id="747263386">
          <w:marLeft w:val="274"/>
          <w:marRight w:val="0"/>
          <w:marTop w:val="0"/>
          <w:marBottom w:val="0"/>
          <w:divBdr>
            <w:top w:val="none" w:sz="0" w:space="0" w:color="auto"/>
            <w:left w:val="none" w:sz="0" w:space="0" w:color="auto"/>
            <w:bottom w:val="none" w:sz="0" w:space="0" w:color="auto"/>
            <w:right w:val="none" w:sz="0" w:space="0" w:color="auto"/>
          </w:divBdr>
        </w:div>
        <w:div w:id="1960840173">
          <w:marLeft w:val="274"/>
          <w:marRight w:val="0"/>
          <w:marTop w:val="0"/>
          <w:marBottom w:val="0"/>
          <w:divBdr>
            <w:top w:val="none" w:sz="0" w:space="0" w:color="auto"/>
            <w:left w:val="none" w:sz="0" w:space="0" w:color="auto"/>
            <w:bottom w:val="none" w:sz="0" w:space="0" w:color="auto"/>
            <w:right w:val="none" w:sz="0" w:space="0" w:color="auto"/>
          </w:divBdr>
        </w:div>
        <w:div w:id="280650216">
          <w:marLeft w:val="274"/>
          <w:marRight w:val="0"/>
          <w:marTop w:val="0"/>
          <w:marBottom w:val="0"/>
          <w:divBdr>
            <w:top w:val="none" w:sz="0" w:space="0" w:color="auto"/>
            <w:left w:val="none" w:sz="0" w:space="0" w:color="auto"/>
            <w:bottom w:val="none" w:sz="0" w:space="0" w:color="auto"/>
            <w:right w:val="none" w:sz="0" w:space="0" w:color="auto"/>
          </w:divBdr>
        </w:div>
      </w:divsChild>
    </w:div>
    <w:div w:id="1310940719">
      <w:bodyDiv w:val="1"/>
      <w:marLeft w:val="0"/>
      <w:marRight w:val="0"/>
      <w:marTop w:val="0"/>
      <w:marBottom w:val="0"/>
      <w:divBdr>
        <w:top w:val="none" w:sz="0" w:space="0" w:color="auto"/>
        <w:left w:val="none" w:sz="0" w:space="0" w:color="auto"/>
        <w:bottom w:val="none" w:sz="0" w:space="0" w:color="auto"/>
        <w:right w:val="none" w:sz="0" w:space="0" w:color="auto"/>
      </w:divBdr>
    </w:div>
    <w:div w:id="1648243568">
      <w:bodyDiv w:val="1"/>
      <w:marLeft w:val="0"/>
      <w:marRight w:val="0"/>
      <w:marTop w:val="0"/>
      <w:marBottom w:val="0"/>
      <w:divBdr>
        <w:top w:val="none" w:sz="0" w:space="0" w:color="auto"/>
        <w:left w:val="none" w:sz="0" w:space="0" w:color="auto"/>
        <w:bottom w:val="none" w:sz="0" w:space="0" w:color="auto"/>
        <w:right w:val="none" w:sz="0" w:space="0" w:color="auto"/>
      </w:divBdr>
    </w:div>
    <w:div w:id="1661884918">
      <w:bodyDiv w:val="1"/>
      <w:marLeft w:val="0"/>
      <w:marRight w:val="0"/>
      <w:marTop w:val="0"/>
      <w:marBottom w:val="0"/>
      <w:divBdr>
        <w:top w:val="none" w:sz="0" w:space="0" w:color="auto"/>
        <w:left w:val="none" w:sz="0" w:space="0" w:color="auto"/>
        <w:bottom w:val="none" w:sz="0" w:space="0" w:color="auto"/>
        <w:right w:val="none" w:sz="0" w:space="0" w:color="auto"/>
      </w:divBdr>
      <w:divsChild>
        <w:div w:id="1201895643">
          <w:marLeft w:val="274"/>
          <w:marRight w:val="0"/>
          <w:marTop w:val="0"/>
          <w:marBottom w:val="0"/>
          <w:divBdr>
            <w:top w:val="none" w:sz="0" w:space="0" w:color="auto"/>
            <w:left w:val="none" w:sz="0" w:space="0" w:color="auto"/>
            <w:bottom w:val="none" w:sz="0" w:space="0" w:color="auto"/>
            <w:right w:val="none" w:sz="0" w:space="0" w:color="auto"/>
          </w:divBdr>
        </w:div>
        <w:div w:id="1587500828">
          <w:marLeft w:val="274"/>
          <w:marRight w:val="0"/>
          <w:marTop w:val="0"/>
          <w:marBottom w:val="0"/>
          <w:divBdr>
            <w:top w:val="none" w:sz="0" w:space="0" w:color="auto"/>
            <w:left w:val="none" w:sz="0" w:space="0" w:color="auto"/>
            <w:bottom w:val="none" w:sz="0" w:space="0" w:color="auto"/>
            <w:right w:val="none" w:sz="0" w:space="0" w:color="auto"/>
          </w:divBdr>
        </w:div>
        <w:div w:id="764375499">
          <w:marLeft w:val="274"/>
          <w:marRight w:val="0"/>
          <w:marTop w:val="0"/>
          <w:marBottom w:val="0"/>
          <w:divBdr>
            <w:top w:val="none" w:sz="0" w:space="0" w:color="auto"/>
            <w:left w:val="none" w:sz="0" w:space="0" w:color="auto"/>
            <w:bottom w:val="none" w:sz="0" w:space="0" w:color="auto"/>
            <w:right w:val="none" w:sz="0" w:space="0" w:color="auto"/>
          </w:divBdr>
        </w:div>
        <w:div w:id="883949624">
          <w:marLeft w:val="274"/>
          <w:marRight w:val="0"/>
          <w:marTop w:val="0"/>
          <w:marBottom w:val="0"/>
          <w:divBdr>
            <w:top w:val="none" w:sz="0" w:space="0" w:color="auto"/>
            <w:left w:val="none" w:sz="0" w:space="0" w:color="auto"/>
            <w:bottom w:val="none" w:sz="0" w:space="0" w:color="auto"/>
            <w:right w:val="none" w:sz="0" w:space="0" w:color="auto"/>
          </w:divBdr>
        </w:div>
      </w:divsChild>
    </w:div>
    <w:div w:id="2116705557">
      <w:bodyDiv w:val="1"/>
      <w:marLeft w:val="0"/>
      <w:marRight w:val="0"/>
      <w:marTop w:val="0"/>
      <w:marBottom w:val="0"/>
      <w:divBdr>
        <w:top w:val="none" w:sz="0" w:space="0" w:color="auto"/>
        <w:left w:val="none" w:sz="0" w:space="0" w:color="auto"/>
        <w:bottom w:val="none" w:sz="0" w:space="0" w:color="auto"/>
        <w:right w:val="none" w:sz="0" w:space="0" w:color="auto"/>
      </w:divBdr>
      <w:divsChild>
        <w:div w:id="1830094541">
          <w:marLeft w:val="274"/>
          <w:marRight w:val="0"/>
          <w:marTop w:val="0"/>
          <w:marBottom w:val="0"/>
          <w:divBdr>
            <w:top w:val="none" w:sz="0" w:space="0" w:color="auto"/>
            <w:left w:val="none" w:sz="0" w:space="0" w:color="auto"/>
            <w:bottom w:val="none" w:sz="0" w:space="0" w:color="auto"/>
            <w:right w:val="none" w:sz="0" w:space="0" w:color="auto"/>
          </w:divBdr>
        </w:div>
        <w:div w:id="1203640344">
          <w:marLeft w:val="274"/>
          <w:marRight w:val="0"/>
          <w:marTop w:val="0"/>
          <w:marBottom w:val="0"/>
          <w:divBdr>
            <w:top w:val="none" w:sz="0" w:space="0" w:color="auto"/>
            <w:left w:val="none" w:sz="0" w:space="0" w:color="auto"/>
            <w:bottom w:val="none" w:sz="0" w:space="0" w:color="auto"/>
            <w:right w:val="none" w:sz="0" w:space="0" w:color="auto"/>
          </w:divBdr>
        </w:div>
        <w:div w:id="603416039">
          <w:marLeft w:val="274"/>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A17ABA5EE78C0449AB6C8703F8715A0"/>
        <w:category>
          <w:name w:val="General"/>
          <w:gallery w:val="placeholder"/>
        </w:category>
        <w:types>
          <w:type w:val="bbPlcHdr"/>
        </w:types>
        <w:behaviors>
          <w:behavior w:val="content"/>
        </w:behaviors>
        <w:guid w:val="{9E6B5C0E-DAC4-664C-936C-590CD84D03DB}"/>
      </w:docPartPr>
      <w:docPartBody>
        <w:p w:rsidR="00913531" w:rsidRDefault="00913531" w:rsidP="00913531">
          <w:pPr>
            <w:pStyle w:val="CA17ABA5EE78C0449AB6C8703F8715A0"/>
          </w:pPr>
          <w:r>
            <w:t>[Type text]</w:t>
          </w:r>
        </w:p>
      </w:docPartBody>
    </w:docPart>
    <w:docPart>
      <w:docPartPr>
        <w:name w:val="02B3C32E00E03544BBC5174F4AD84FF5"/>
        <w:category>
          <w:name w:val="General"/>
          <w:gallery w:val="placeholder"/>
        </w:category>
        <w:types>
          <w:type w:val="bbPlcHdr"/>
        </w:types>
        <w:behaviors>
          <w:behavior w:val="content"/>
        </w:behaviors>
        <w:guid w:val="{E51A8C14-ED20-3847-B50D-AC5BC5D38545}"/>
      </w:docPartPr>
      <w:docPartBody>
        <w:p w:rsidR="00913531" w:rsidRDefault="00913531" w:rsidP="00913531">
          <w:pPr>
            <w:pStyle w:val="02B3C32E00E03544BBC5174F4AD84FF5"/>
          </w:pPr>
          <w:r>
            <w:t>[Type text]</w:t>
          </w:r>
        </w:p>
      </w:docPartBody>
    </w:docPart>
    <w:docPart>
      <w:docPartPr>
        <w:name w:val="D68B332B8373AF48BA32A46736468770"/>
        <w:category>
          <w:name w:val="General"/>
          <w:gallery w:val="placeholder"/>
        </w:category>
        <w:types>
          <w:type w:val="bbPlcHdr"/>
        </w:types>
        <w:behaviors>
          <w:behavior w:val="content"/>
        </w:behaviors>
        <w:guid w:val="{B394FF70-FA87-2D48-9F71-80D83A154C96}"/>
      </w:docPartPr>
      <w:docPartBody>
        <w:p w:rsidR="00913531" w:rsidRDefault="00913531" w:rsidP="00913531">
          <w:pPr>
            <w:pStyle w:val="D68B332B8373AF48BA32A46736468770"/>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panose1 w:val="02020400000000000000"/>
    <w:charset w:val="80"/>
    <w:family w:val="roman"/>
    <w:notTrueType/>
    <w:pitch w:val="variable"/>
    <w:sig w:usb0="800002E7" w:usb1="2AC7FCFF" w:usb2="00000012" w:usb3="00000000" w:csb0="0002009F" w:csb1="00000000"/>
  </w:font>
  <w:font w:name="Yu Gothic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3531"/>
    <w:rsid w:val="00113462"/>
    <w:rsid w:val="003208DE"/>
    <w:rsid w:val="00547D6C"/>
    <w:rsid w:val="006D3A1E"/>
    <w:rsid w:val="006E6DF0"/>
    <w:rsid w:val="007122EB"/>
    <w:rsid w:val="0091353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17ABA5EE78C0449AB6C8703F8715A0">
    <w:name w:val="CA17ABA5EE78C0449AB6C8703F8715A0"/>
    <w:rsid w:val="00913531"/>
  </w:style>
  <w:style w:type="paragraph" w:customStyle="1" w:styleId="02B3C32E00E03544BBC5174F4AD84FF5">
    <w:name w:val="02B3C32E00E03544BBC5174F4AD84FF5"/>
    <w:rsid w:val="00913531"/>
  </w:style>
  <w:style w:type="paragraph" w:customStyle="1" w:styleId="D68B332B8373AF48BA32A46736468770">
    <w:name w:val="D68B332B8373AF48BA32A46736468770"/>
    <w:rsid w:val="009135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56E14-25BE-464B-B7B6-CAF721A86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Ho</dc:creator>
  <cp:keywords/>
  <dc:description/>
  <cp:lastModifiedBy>Brian Ho</cp:lastModifiedBy>
  <cp:revision>17</cp:revision>
  <cp:lastPrinted>2014-02-20T23:46:00Z</cp:lastPrinted>
  <dcterms:created xsi:type="dcterms:W3CDTF">2022-09-14T11:42:00Z</dcterms:created>
  <dcterms:modified xsi:type="dcterms:W3CDTF">2023-08-30T05:07:00Z</dcterms:modified>
</cp:coreProperties>
</file>