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4F441" w14:textId="049FD8C7" w:rsidR="008C4AFA" w:rsidRDefault="008C4AFA" w:rsidP="008C4AFA">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8C4AFA">
        <w:rPr>
          <w:rFonts w:ascii="Times New Roman" w:eastAsia="Times New Roman" w:hAnsi="Times New Roman" w:cs="Times New Roman"/>
          <w:b/>
          <w:bCs/>
          <w:kern w:val="36"/>
          <w:sz w:val="28"/>
          <w:szCs w:val="28"/>
        </w:rPr>
        <w:t>Assessment of the relationship between vitamin D with semen analysis parameters and reproductive hormones levels before and after kidney transplantation: An Iranian randomized and double-blinded study</w:t>
      </w:r>
      <w:r>
        <w:rPr>
          <w:rFonts w:ascii="Times New Roman" w:eastAsia="Times New Roman" w:hAnsi="Times New Roman" w:cs="Times New Roman"/>
          <w:b/>
          <w:bCs/>
          <w:kern w:val="36"/>
          <w:sz w:val="28"/>
          <w:szCs w:val="28"/>
        </w:rPr>
        <w:t>.</w:t>
      </w:r>
    </w:p>
    <w:p w14:paraId="7F27635E" w14:textId="411EFD19" w:rsidR="008C4AFA" w:rsidRPr="009240A3" w:rsidRDefault="008C4AFA" w:rsidP="008C4AFA">
      <w:pPr>
        <w:spacing w:before="100" w:beforeAutospacing="1" w:after="100" w:afterAutospacing="1" w:line="240" w:lineRule="auto"/>
        <w:jc w:val="both"/>
        <w:outlineLvl w:val="0"/>
        <w:rPr>
          <w:rFonts w:ascii="Times New Roman" w:eastAsia="Times New Roman" w:hAnsi="Times New Roman" w:cs="Times New Roman"/>
          <w:sz w:val="24"/>
          <w:szCs w:val="24"/>
        </w:rPr>
      </w:pPr>
      <w:r w:rsidRPr="009240A3">
        <w:rPr>
          <w:rFonts w:ascii="Times New Roman" w:eastAsia="Times New Roman" w:hAnsi="Times New Roman" w:cs="Times New Roman"/>
          <w:sz w:val="24"/>
          <w:szCs w:val="24"/>
        </w:rPr>
        <w:t>Dr. H. Dialameh M.D.</w:t>
      </w:r>
    </w:p>
    <w:p w14:paraId="5CE071A9" w14:textId="7770D382" w:rsidR="008C4AFA" w:rsidRPr="009240A3" w:rsidRDefault="008C4AFA" w:rsidP="008C4AFA">
      <w:pPr>
        <w:spacing w:before="100" w:beforeAutospacing="1" w:after="100" w:afterAutospacing="1" w:line="240" w:lineRule="auto"/>
        <w:jc w:val="both"/>
        <w:outlineLvl w:val="0"/>
        <w:rPr>
          <w:rFonts w:ascii="Times New Roman" w:eastAsia="Times New Roman" w:hAnsi="Times New Roman" w:cs="Times New Roman"/>
          <w:sz w:val="24"/>
          <w:szCs w:val="24"/>
        </w:rPr>
      </w:pPr>
      <w:r w:rsidRPr="009240A3">
        <w:rPr>
          <w:rFonts w:ascii="Times New Roman" w:eastAsia="Times New Roman" w:hAnsi="Times New Roman" w:cs="Times New Roman"/>
          <w:sz w:val="24"/>
          <w:szCs w:val="24"/>
        </w:rPr>
        <w:t>Tehran University of Medical Sciences</w:t>
      </w:r>
    </w:p>
    <w:p w14:paraId="0B10239E" w14:textId="77777777" w:rsidR="008C4AFA" w:rsidRPr="008C4AFA" w:rsidRDefault="008C4AFA" w:rsidP="008C4AFA">
      <w:pPr>
        <w:spacing w:before="100" w:beforeAutospacing="1" w:after="100" w:afterAutospacing="1" w:line="240" w:lineRule="auto"/>
        <w:outlineLvl w:val="1"/>
        <w:rPr>
          <w:rFonts w:ascii="Times New Roman" w:eastAsia="Times New Roman" w:hAnsi="Times New Roman" w:cs="Times New Roman"/>
          <w:b/>
          <w:bCs/>
          <w:sz w:val="36"/>
          <w:szCs w:val="36"/>
        </w:rPr>
      </w:pPr>
      <w:r w:rsidRPr="008C4AFA">
        <w:rPr>
          <w:rFonts w:ascii="Times New Roman" w:eastAsia="Times New Roman" w:hAnsi="Times New Roman" w:cs="Times New Roman"/>
          <w:b/>
          <w:bCs/>
          <w:sz w:val="36"/>
          <w:szCs w:val="36"/>
        </w:rPr>
        <w:t>Abstract</w:t>
      </w:r>
    </w:p>
    <w:p w14:paraId="0645D47C" w14:textId="2C7E525D" w:rsidR="008C4AFA" w:rsidRPr="008C4AFA" w:rsidRDefault="008C4AFA" w:rsidP="008C4AFA">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8C4AFA">
        <w:rPr>
          <w:rFonts w:ascii="Times New Roman" w:eastAsia="Times New Roman" w:hAnsi="Times New Roman" w:cs="Times New Roman"/>
          <w:b/>
          <w:bCs/>
          <w:sz w:val="27"/>
          <w:szCs w:val="27"/>
        </w:rPr>
        <w:t>Background:</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sz w:val="24"/>
          <w:szCs w:val="24"/>
        </w:rPr>
        <w:t>Vitamin D’s role is noticeable on homeostasis of calcium and phosphorous and bone mineralization. Some studies prove that vitamin D has a role in reproductive pathways in male and females and its direct relationship with serum androgen levels in males. The common problem of infertility can be seen in 10%−15% of couples. 25%−50% of all infertilities is due to a male factor, and fertility disturbances are common in male CKD patients.</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b/>
          <w:bCs/>
          <w:sz w:val="27"/>
          <w:szCs w:val="27"/>
        </w:rPr>
        <w:t>Objectives:</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sz w:val="24"/>
          <w:szCs w:val="24"/>
        </w:rPr>
        <w:t>This study aimed to figure out the effect of serum vitamin D levels on semen analysis parameters and reproductive hormones before and after renal transplantation in ESRD patients.</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b/>
          <w:bCs/>
          <w:sz w:val="27"/>
          <w:szCs w:val="27"/>
        </w:rPr>
        <w:t>Methods:</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sz w:val="24"/>
          <w:szCs w:val="24"/>
        </w:rPr>
        <w:t xml:space="preserve">This double-blind randomized clinical trial was carried out on 70 ESRD males (21–48 years old) who were candidates for renal transplantation at </w:t>
      </w:r>
      <w:proofErr w:type="spellStart"/>
      <w:r w:rsidRPr="008C4AFA">
        <w:rPr>
          <w:rFonts w:ascii="Times New Roman" w:eastAsia="Times New Roman" w:hAnsi="Times New Roman" w:cs="Times New Roman"/>
          <w:sz w:val="24"/>
          <w:szCs w:val="24"/>
        </w:rPr>
        <w:t>Sina</w:t>
      </w:r>
      <w:proofErr w:type="spellEnd"/>
      <w:r w:rsidRPr="008C4AFA">
        <w:rPr>
          <w:rFonts w:ascii="Times New Roman" w:eastAsia="Times New Roman" w:hAnsi="Times New Roman" w:cs="Times New Roman"/>
          <w:sz w:val="24"/>
          <w:szCs w:val="24"/>
        </w:rPr>
        <w:t xml:space="preserve"> hospital between 2021 and 2022. Participants were divided into two groups randomly. First group was supplemented by vitamin D (50,000 units weakly until 3 months), and no intervention was done in the second group. Vitamin D levels, LH, FSH, creatinine, glomerular filtration rate (GFR), calcium, total and free testosterone, PTH, sexual function, and semen analysis parameters were evaluated in a determined interval before and after (three and 6 months) kidney transplantation</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b/>
          <w:bCs/>
          <w:sz w:val="27"/>
          <w:szCs w:val="27"/>
        </w:rPr>
        <w:t>Results:</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sz w:val="24"/>
          <w:szCs w:val="24"/>
        </w:rPr>
        <w:t>Vitamin D levels were noticeably higher in case group in comparison to the control group (</w:t>
      </w:r>
      <w:r w:rsidRPr="008C4AFA">
        <w:rPr>
          <w:rFonts w:ascii="Times New Roman" w:eastAsia="Times New Roman" w:hAnsi="Times New Roman" w:cs="Times New Roman"/>
          <w:i/>
          <w:iCs/>
          <w:sz w:val="24"/>
          <w:szCs w:val="24"/>
        </w:rPr>
        <w:t>p</w:t>
      </w:r>
      <w:r w:rsidRPr="008C4AFA">
        <w:rPr>
          <w:rFonts w:ascii="Times New Roman" w:eastAsia="Times New Roman" w:hAnsi="Times New Roman" w:cs="Times New Roman"/>
          <w:sz w:val="24"/>
          <w:szCs w:val="24"/>
        </w:rPr>
        <w:t>-value &lt; 0.01) but the difference in all other variables including calcium levels, LH, FSH, total and free testosterone, IIEF-5 score, PTH, GFR, and creatinine was insignificant (</w:t>
      </w:r>
      <w:r w:rsidRPr="008C4AFA">
        <w:rPr>
          <w:rFonts w:ascii="Times New Roman" w:eastAsia="Times New Roman" w:hAnsi="Times New Roman" w:cs="Times New Roman"/>
          <w:i/>
          <w:iCs/>
          <w:sz w:val="24"/>
          <w:szCs w:val="24"/>
        </w:rPr>
        <w:t>p</w:t>
      </w:r>
      <w:r w:rsidRPr="008C4AFA">
        <w:rPr>
          <w:rFonts w:ascii="Times New Roman" w:eastAsia="Times New Roman" w:hAnsi="Times New Roman" w:cs="Times New Roman"/>
          <w:sz w:val="24"/>
          <w:szCs w:val="24"/>
        </w:rPr>
        <w:t>-value &gt; 0.05). The comparison of semen parameters of the case with control group including sperm count, morphology, volume, and motility didn’t reveal a noticeable difference between the two groups (</w:t>
      </w:r>
      <w:r w:rsidRPr="008C4AFA">
        <w:rPr>
          <w:rFonts w:ascii="Times New Roman" w:eastAsia="Times New Roman" w:hAnsi="Times New Roman" w:cs="Times New Roman"/>
          <w:i/>
          <w:iCs/>
          <w:sz w:val="24"/>
          <w:szCs w:val="24"/>
        </w:rPr>
        <w:t>p</w:t>
      </w:r>
      <w:r w:rsidRPr="008C4AFA">
        <w:rPr>
          <w:rFonts w:ascii="Times New Roman" w:eastAsia="Times New Roman" w:hAnsi="Times New Roman" w:cs="Times New Roman"/>
          <w:sz w:val="24"/>
          <w:szCs w:val="24"/>
        </w:rPr>
        <w:t>-value &gt; 0.05).</w:t>
      </w:r>
      <w:r>
        <w:rPr>
          <w:rFonts w:ascii="Times New Roman" w:eastAsia="Times New Roman" w:hAnsi="Times New Roman" w:cs="Times New Roman"/>
          <w:sz w:val="24"/>
          <w:szCs w:val="24"/>
        </w:rPr>
        <w:t xml:space="preserve"> </w:t>
      </w:r>
      <w:r w:rsidRPr="008C4AFA">
        <w:rPr>
          <w:rFonts w:ascii="Times New Roman" w:eastAsia="Times New Roman" w:hAnsi="Times New Roman" w:cs="Times New Roman"/>
          <w:b/>
          <w:bCs/>
          <w:sz w:val="27"/>
          <w:szCs w:val="27"/>
        </w:rPr>
        <w:t>Conclusion:</w:t>
      </w:r>
      <w:r>
        <w:rPr>
          <w:rFonts w:ascii="Times New Roman" w:eastAsia="Times New Roman" w:hAnsi="Times New Roman" w:cs="Times New Roman"/>
          <w:b/>
          <w:bCs/>
          <w:sz w:val="27"/>
          <w:szCs w:val="27"/>
        </w:rPr>
        <w:t xml:space="preserve"> </w:t>
      </w:r>
      <w:r w:rsidRPr="008C4AFA">
        <w:rPr>
          <w:rFonts w:ascii="Times New Roman" w:eastAsia="Times New Roman" w:hAnsi="Times New Roman" w:cs="Times New Roman"/>
          <w:sz w:val="24"/>
          <w:szCs w:val="24"/>
        </w:rPr>
        <w:t>Prescription of vitamin D as a supplementation doesn’t improve sperm quality (sperm count, motility, morphology, and volume) and reproductive hormones (LH, FSH, free and total testosterone) after kidney transplantation in male CKD patients.</w:t>
      </w:r>
    </w:p>
    <w:p w14:paraId="7C8C65BD" w14:textId="47007E8C"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t xml:space="preserve">Arab A, </w:t>
      </w:r>
      <w:proofErr w:type="spellStart"/>
      <w:r>
        <w:t>Hadi</w:t>
      </w:r>
      <w:proofErr w:type="spellEnd"/>
      <w:r>
        <w:t xml:space="preserve"> A, </w:t>
      </w:r>
      <w:proofErr w:type="spellStart"/>
      <w:r>
        <w:t>Moosavian</w:t>
      </w:r>
      <w:proofErr w:type="spellEnd"/>
      <w:r>
        <w:t xml:space="preserve"> SP, et al. The association between serum vitamin D, fertility and semen quality: a systematic review and meta-analysis. </w:t>
      </w:r>
      <w:r>
        <w:rPr>
          <w:rStyle w:val="Emphasis"/>
        </w:rPr>
        <w:t>Int Surg J</w:t>
      </w:r>
      <w:r>
        <w:t xml:space="preserve"> 2019; 71: 101–109.</w:t>
      </w:r>
    </w:p>
    <w:p w14:paraId="79038B69" w14:textId="1536586D"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spellStart"/>
      <w:r>
        <w:t>Abbasihormozi</w:t>
      </w:r>
      <w:proofErr w:type="spellEnd"/>
      <w:r>
        <w:t xml:space="preserve"> S, </w:t>
      </w:r>
      <w:proofErr w:type="spellStart"/>
      <w:r>
        <w:t>Kouhkan</w:t>
      </w:r>
      <w:proofErr w:type="spellEnd"/>
      <w:r>
        <w:t xml:space="preserve"> A, Alizadeh AR, et al. Association of vitamin D status with semen quality and reproductive hormones in Iranian </w:t>
      </w:r>
      <w:proofErr w:type="spellStart"/>
      <w:r>
        <w:t>subfertile</w:t>
      </w:r>
      <w:proofErr w:type="spellEnd"/>
      <w:r>
        <w:t xml:space="preserve"> men. </w:t>
      </w:r>
      <w:r>
        <w:rPr>
          <w:rStyle w:val="Emphasis"/>
        </w:rPr>
        <w:t>Andrology</w:t>
      </w:r>
      <w:r>
        <w:t xml:space="preserve"> 2017; 5(1): 113–118.</w:t>
      </w:r>
    </w:p>
    <w:p w14:paraId="60EAF8D4" w14:textId="5F6EBB9C"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t xml:space="preserve">Ciccone IM, Costa EM, </w:t>
      </w:r>
      <w:proofErr w:type="spellStart"/>
      <w:r>
        <w:t>Pariz</w:t>
      </w:r>
      <w:proofErr w:type="spellEnd"/>
      <w:r>
        <w:t xml:space="preserve"> JR, et al. Serum vitamin D content is associated with semen parameters and serum testosterone levels in men. </w:t>
      </w:r>
      <w:r>
        <w:rPr>
          <w:rStyle w:val="Emphasis"/>
        </w:rPr>
        <w:t xml:space="preserve">Asian J </w:t>
      </w:r>
      <w:proofErr w:type="spellStart"/>
      <w:r>
        <w:rPr>
          <w:rStyle w:val="Emphasis"/>
        </w:rPr>
        <w:t>Androl</w:t>
      </w:r>
      <w:proofErr w:type="spellEnd"/>
      <w:r>
        <w:t xml:space="preserve"> 2021; 23(1): 52–58.</w:t>
      </w:r>
    </w:p>
    <w:p w14:paraId="362046A9" w14:textId="6BFF972A"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t xml:space="preserve">Blomberg Jensen M, </w:t>
      </w:r>
      <w:proofErr w:type="spellStart"/>
      <w:r>
        <w:t>Lawaetz</w:t>
      </w:r>
      <w:proofErr w:type="spellEnd"/>
      <w:r>
        <w:t xml:space="preserve"> JG, Petersen JH, et al. Effects of vitamin D supplementation on semen quality, reproductive hormones, and live birth rate: a randomized clinical trial. </w:t>
      </w:r>
      <w:r>
        <w:rPr>
          <w:rStyle w:val="Emphasis"/>
        </w:rPr>
        <w:t xml:space="preserve">J Clin Endocrinol </w:t>
      </w:r>
      <w:proofErr w:type="spellStart"/>
      <w:r>
        <w:rPr>
          <w:rStyle w:val="Emphasis"/>
        </w:rPr>
        <w:t>Metab</w:t>
      </w:r>
      <w:proofErr w:type="spellEnd"/>
      <w:r>
        <w:t xml:space="preserve"> 2018; 103(3): 870–881.</w:t>
      </w:r>
    </w:p>
    <w:p w14:paraId="47571694" w14:textId="563D774D"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t xml:space="preserve">Virtanen HE, </w:t>
      </w:r>
      <w:proofErr w:type="spellStart"/>
      <w:r>
        <w:t>Jørgensen</w:t>
      </w:r>
      <w:proofErr w:type="spellEnd"/>
      <w:r>
        <w:t xml:space="preserve"> N, </w:t>
      </w:r>
      <w:proofErr w:type="spellStart"/>
      <w:r>
        <w:t>Toppari</w:t>
      </w:r>
      <w:proofErr w:type="spellEnd"/>
      <w:r>
        <w:t xml:space="preserve"> J. Semen quality in the 21st century. </w:t>
      </w:r>
      <w:r>
        <w:rPr>
          <w:rStyle w:val="Emphasis"/>
        </w:rPr>
        <w:t xml:space="preserve">Nat Rev </w:t>
      </w:r>
      <w:proofErr w:type="spellStart"/>
      <w:r>
        <w:rPr>
          <w:rStyle w:val="Emphasis"/>
        </w:rPr>
        <w:t>Urol</w:t>
      </w:r>
      <w:proofErr w:type="spellEnd"/>
      <w:r>
        <w:t xml:space="preserve"> 2017; 14(2): 120–130.</w:t>
      </w:r>
    </w:p>
    <w:p w14:paraId="0F16960C" w14:textId="4C5E18F9"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lastRenderedPageBreak/>
        <w:t xml:space="preserve">Lee HH, Kim AJ, Ro H, et al. Sequential changes of vitamin D level and parathyroid hormone after kidney transplantation. </w:t>
      </w:r>
      <w:r>
        <w:rPr>
          <w:rStyle w:val="Emphasis"/>
        </w:rPr>
        <w:t>Transplant Proc</w:t>
      </w:r>
      <w:r>
        <w:t xml:space="preserve"> 2016; 48: 897–899.</w:t>
      </w:r>
    </w:p>
    <w:p w14:paraId="50F0E511" w14:textId="00F3441D" w:rsidR="008C4AFA" w:rsidRPr="008C4AFA" w:rsidRDefault="008C4AFA" w:rsidP="008C4AFA">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48"/>
          <w:szCs w:val="48"/>
        </w:rPr>
      </w:pPr>
      <w:r>
        <w:t>United States Renal Data System. USRDS Annual Data Report: Epidemiology of Kidney Disease in the United States. Bethesda, MD: National Institutes of Health, National Institute of Diabetes and Digestive and Kidney Diseases, 2016.</w:t>
      </w:r>
    </w:p>
    <w:p w14:paraId="2FCFEC32" w14:textId="77777777" w:rsidR="008C4AFA" w:rsidRDefault="008C4AFA" w:rsidP="0005168E">
      <w:pPr>
        <w:pStyle w:val="NormalWeb"/>
        <w:jc w:val="both"/>
        <w:rPr>
          <w:sz w:val="32"/>
          <w:szCs w:val="32"/>
        </w:rPr>
      </w:pPr>
    </w:p>
    <w:p w14:paraId="53BB3710" w14:textId="6F62792F" w:rsidR="00C03132" w:rsidRDefault="006F6092" w:rsidP="0005168E">
      <w:pPr>
        <w:pStyle w:val="NormalWeb"/>
        <w:jc w:val="both"/>
        <w:rPr>
          <w:sz w:val="32"/>
          <w:szCs w:val="32"/>
          <w:rtl/>
        </w:rPr>
      </w:pPr>
      <w:r>
        <w:rPr>
          <w:noProof/>
          <w:sz w:val="32"/>
          <w:szCs w:val="32"/>
        </w:rPr>
        <w:drawing>
          <wp:inline distT="0" distB="0" distL="0" distR="0" wp14:anchorId="15DF1EB8" wp14:editId="3201A268">
            <wp:extent cx="1211283" cy="162786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1315" cy="1641350"/>
                    </a:xfrm>
                    <a:prstGeom prst="rect">
                      <a:avLst/>
                    </a:prstGeom>
                    <a:noFill/>
                    <a:ln>
                      <a:noFill/>
                    </a:ln>
                  </pic:spPr>
                </pic:pic>
              </a:graphicData>
            </a:graphic>
          </wp:inline>
        </w:drawing>
      </w:r>
    </w:p>
    <w:p w14:paraId="30D3F3A7" w14:textId="03C031E0" w:rsidR="00C03132" w:rsidRDefault="00C03132" w:rsidP="0005168E">
      <w:pPr>
        <w:pStyle w:val="NormalWeb"/>
        <w:jc w:val="both"/>
        <w:rPr>
          <w:sz w:val="32"/>
          <w:szCs w:val="32"/>
        </w:rPr>
      </w:pPr>
    </w:p>
    <w:p w14:paraId="7F460A6E" w14:textId="6F024A61" w:rsidR="006F6092" w:rsidRPr="006F6092" w:rsidRDefault="006F6092" w:rsidP="0005168E">
      <w:pPr>
        <w:pStyle w:val="NormalWeb"/>
        <w:jc w:val="both"/>
        <w:rPr>
          <w:sz w:val="52"/>
          <w:szCs w:val="52"/>
          <w:rtl/>
        </w:rPr>
      </w:pPr>
      <w:r w:rsidRPr="006F6092">
        <w:rPr>
          <w:sz w:val="52"/>
          <w:szCs w:val="52"/>
        </w:rPr>
        <w:t>Biography</w:t>
      </w:r>
    </w:p>
    <w:p w14:paraId="36090C9E" w14:textId="503C3542" w:rsidR="007A3597" w:rsidRPr="009240A3" w:rsidRDefault="000A7667" w:rsidP="0005168E">
      <w:pPr>
        <w:pStyle w:val="NormalWeb"/>
        <w:jc w:val="both"/>
        <w:rPr>
          <w:sz w:val="28"/>
          <w:szCs w:val="28"/>
          <w:rtl/>
        </w:rPr>
      </w:pPr>
      <w:r w:rsidRPr="009240A3">
        <w:rPr>
          <w:sz w:val="28"/>
          <w:szCs w:val="28"/>
        </w:rPr>
        <w:t>Hossein Dialameh, Associate professor of urology of Tehran university of medical sciences and fellowship of renal transplant surgery</w:t>
      </w:r>
      <w:r w:rsidR="00394B9D" w:rsidRPr="009240A3">
        <w:rPr>
          <w:sz w:val="28"/>
          <w:szCs w:val="28"/>
        </w:rPr>
        <w:t xml:space="preserve"> </w:t>
      </w:r>
      <w:r w:rsidRPr="009240A3">
        <w:rPr>
          <w:sz w:val="28"/>
          <w:szCs w:val="28"/>
        </w:rPr>
        <w:t>is a graduate of Shiraz university of medical sciences as general physician</w:t>
      </w:r>
      <w:r w:rsidR="0005168E" w:rsidRPr="009240A3">
        <w:rPr>
          <w:sz w:val="28"/>
          <w:szCs w:val="28"/>
        </w:rPr>
        <w:t xml:space="preserve"> and started urology specialty in Tehran University of Medical Sciences and was the top rank of the specialized urology board of the country in 2015. He obtained </w:t>
      </w:r>
      <w:r w:rsidR="007A3597" w:rsidRPr="009240A3">
        <w:rPr>
          <w:sz w:val="28"/>
          <w:szCs w:val="28"/>
        </w:rPr>
        <w:t xml:space="preserve">renal transplant surgery fellowship from </w:t>
      </w:r>
      <w:r w:rsidR="0005168E" w:rsidRPr="009240A3">
        <w:rPr>
          <w:sz w:val="28"/>
          <w:szCs w:val="28"/>
        </w:rPr>
        <w:t>Tehran University of Medical Sciences.</w:t>
      </w:r>
    </w:p>
    <w:p w14:paraId="77DA13B1" w14:textId="2BD15AE1" w:rsidR="00C03132" w:rsidRPr="009240A3" w:rsidRDefault="007A3597" w:rsidP="00C03132">
      <w:pPr>
        <w:pStyle w:val="NormalWeb"/>
        <w:jc w:val="both"/>
        <w:rPr>
          <w:sz w:val="28"/>
          <w:szCs w:val="28"/>
        </w:rPr>
      </w:pPr>
      <w:r w:rsidRPr="009240A3">
        <w:rPr>
          <w:sz w:val="28"/>
          <w:szCs w:val="28"/>
        </w:rPr>
        <w:t>He started his career as an assistant professor of urology at Tehran University of Medical Sciences in 2016, and during this time, he has been involved in the education and training of urology residents and kidney transplant surgery fellowships</w:t>
      </w:r>
      <w:r w:rsidR="0005168E" w:rsidRPr="009240A3">
        <w:rPr>
          <w:sz w:val="28"/>
          <w:szCs w:val="28"/>
        </w:rPr>
        <w:t xml:space="preserve"> and </w:t>
      </w:r>
      <w:r w:rsidR="00394B9D" w:rsidRPr="009240A3">
        <w:rPr>
          <w:sz w:val="28"/>
          <w:szCs w:val="28"/>
        </w:rPr>
        <w:t>was elected as the top professor of Tehran University of Medical Sciences</w:t>
      </w:r>
      <w:r w:rsidR="00C03132" w:rsidRPr="009240A3">
        <w:rPr>
          <w:sz w:val="28"/>
          <w:szCs w:val="28"/>
        </w:rPr>
        <w:t xml:space="preserve"> in 2021. He was recently promoted to the rank of associate professor at Tehran University of Medical Sciences</w:t>
      </w:r>
      <w:r w:rsidR="00C03132" w:rsidRPr="009240A3">
        <w:rPr>
          <w:rFonts w:hint="cs"/>
          <w:sz w:val="28"/>
          <w:szCs w:val="28"/>
          <w:rtl/>
        </w:rPr>
        <w:t>.</w:t>
      </w:r>
    </w:p>
    <w:p w14:paraId="19982695" w14:textId="77777777" w:rsidR="004727B3" w:rsidRDefault="004727B3" w:rsidP="00C03132">
      <w:pPr>
        <w:pStyle w:val="NormalWeb"/>
        <w:jc w:val="both"/>
        <w:rPr>
          <w:sz w:val="32"/>
          <w:szCs w:val="32"/>
        </w:rPr>
      </w:pPr>
    </w:p>
    <w:p w14:paraId="335B4A44" w14:textId="4CAC983D" w:rsidR="00C03132" w:rsidRDefault="00A67546" w:rsidP="00C03132">
      <w:pPr>
        <w:pStyle w:val="NormalWeb"/>
        <w:jc w:val="both"/>
        <w:rPr>
          <w:sz w:val="32"/>
          <w:szCs w:val="32"/>
        </w:rPr>
      </w:pPr>
      <w:hyperlink r:id="rId6" w:history="1">
        <w:r w:rsidR="00C03132" w:rsidRPr="00046C07">
          <w:rPr>
            <w:rStyle w:val="Hyperlink"/>
            <w:sz w:val="32"/>
            <w:szCs w:val="32"/>
          </w:rPr>
          <w:t>hossein.dialameh@gmail.com</w:t>
        </w:r>
      </w:hyperlink>
    </w:p>
    <w:p w14:paraId="7CF81A1F" w14:textId="712C1425" w:rsidR="00B40AB1" w:rsidRPr="009240A3" w:rsidRDefault="00C03132" w:rsidP="009240A3">
      <w:pPr>
        <w:pStyle w:val="NormalWeb"/>
        <w:jc w:val="both"/>
        <w:rPr>
          <w:sz w:val="32"/>
          <w:szCs w:val="32"/>
        </w:rPr>
      </w:pPr>
      <w:r>
        <w:rPr>
          <w:sz w:val="32"/>
          <w:szCs w:val="32"/>
        </w:rPr>
        <w:t>Tel: +989120036532</w:t>
      </w:r>
      <w:bookmarkStart w:id="0" w:name="_GoBack"/>
      <w:bookmarkEnd w:id="0"/>
    </w:p>
    <w:sectPr w:rsidR="00B40AB1" w:rsidRPr="00924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D44605"/>
    <w:multiLevelType w:val="hybridMultilevel"/>
    <w:tmpl w:val="CF685D0C"/>
    <w:lvl w:ilvl="0" w:tplc="DFF07834">
      <w:start w:val="1"/>
      <w:numFmt w:val="decimal"/>
      <w:lvlText w:val="%1."/>
      <w:lvlJc w:val="left"/>
      <w:pPr>
        <w:ind w:left="720" w:hanging="360"/>
      </w:pPr>
      <w:rPr>
        <w:rFonts w:asciiTheme="minorHAnsi" w:eastAsia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F31DC5"/>
    <w:multiLevelType w:val="multilevel"/>
    <w:tmpl w:val="AB36A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8D"/>
    <w:rsid w:val="0005168E"/>
    <w:rsid w:val="000A7667"/>
    <w:rsid w:val="000E3D8D"/>
    <w:rsid w:val="00394B9D"/>
    <w:rsid w:val="004727B3"/>
    <w:rsid w:val="006F6092"/>
    <w:rsid w:val="007A3597"/>
    <w:rsid w:val="008C4AFA"/>
    <w:rsid w:val="009240A3"/>
    <w:rsid w:val="00B40AB1"/>
    <w:rsid w:val="00C03132"/>
    <w:rsid w:val="00ED64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663BF"/>
  <w15:chartTrackingRefBased/>
  <w15:docId w15:val="{F17DF1D5-8E5F-4967-AFAF-B07344EE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C4A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C4A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C4A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76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3132"/>
    <w:rPr>
      <w:color w:val="0563C1" w:themeColor="hyperlink"/>
      <w:u w:val="single"/>
    </w:rPr>
  </w:style>
  <w:style w:type="character" w:styleId="UnresolvedMention">
    <w:name w:val="Unresolved Mention"/>
    <w:basedOn w:val="DefaultParagraphFont"/>
    <w:uiPriority w:val="99"/>
    <w:semiHidden/>
    <w:unhideWhenUsed/>
    <w:rsid w:val="00C03132"/>
    <w:rPr>
      <w:color w:val="605E5C"/>
      <w:shd w:val="clear" w:color="auto" w:fill="E1DFDD"/>
    </w:rPr>
  </w:style>
  <w:style w:type="character" w:customStyle="1" w:styleId="Heading1Char">
    <w:name w:val="Heading 1 Char"/>
    <w:basedOn w:val="DefaultParagraphFont"/>
    <w:link w:val="Heading1"/>
    <w:uiPriority w:val="9"/>
    <w:rsid w:val="008C4AF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8C4A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C4AFA"/>
    <w:rPr>
      <w:rFonts w:asciiTheme="majorHAnsi" w:eastAsiaTheme="majorEastAsia" w:hAnsiTheme="majorHAnsi" w:cstheme="majorBidi"/>
      <w:color w:val="1F3763" w:themeColor="accent1" w:themeShade="7F"/>
      <w:sz w:val="24"/>
      <w:szCs w:val="24"/>
    </w:rPr>
  </w:style>
  <w:style w:type="character" w:customStyle="1" w:styleId="label">
    <w:name w:val="label"/>
    <w:basedOn w:val="DefaultParagraphFont"/>
    <w:rsid w:val="008C4AFA"/>
  </w:style>
  <w:style w:type="character" w:styleId="Emphasis">
    <w:name w:val="Emphasis"/>
    <w:basedOn w:val="DefaultParagraphFont"/>
    <w:uiPriority w:val="20"/>
    <w:qFormat/>
    <w:rsid w:val="008C4AFA"/>
    <w:rPr>
      <w:i/>
      <w:iCs/>
    </w:rPr>
  </w:style>
  <w:style w:type="paragraph" w:styleId="ListParagraph">
    <w:name w:val="List Paragraph"/>
    <w:basedOn w:val="Normal"/>
    <w:uiPriority w:val="34"/>
    <w:qFormat/>
    <w:rsid w:val="008C4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257418">
      <w:bodyDiv w:val="1"/>
      <w:marLeft w:val="0"/>
      <w:marRight w:val="0"/>
      <w:marTop w:val="0"/>
      <w:marBottom w:val="0"/>
      <w:divBdr>
        <w:top w:val="none" w:sz="0" w:space="0" w:color="auto"/>
        <w:left w:val="none" w:sz="0" w:space="0" w:color="auto"/>
        <w:bottom w:val="none" w:sz="0" w:space="0" w:color="auto"/>
        <w:right w:val="none" w:sz="0" w:space="0" w:color="auto"/>
      </w:divBdr>
      <w:divsChild>
        <w:div w:id="854073425">
          <w:marLeft w:val="0"/>
          <w:marRight w:val="0"/>
          <w:marTop w:val="0"/>
          <w:marBottom w:val="0"/>
          <w:divBdr>
            <w:top w:val="none" w:sz="0" w:space="0" w:color="auto"/>
            <w:left w:val="none" w:sz="0" w:space="0" w:color="auto"/>
            <w:bottom w:val="none" w:sz="0" w:space="0" w:color="auto"/>
            <w:right w:val="none" w:sz="0" w:space="0" w:color="auto"/>
          </w:divBdr>
          <w:divsChild>
            <w:div w:id="1888905487">
              <w:marLeft w:val="0"/>
              <w:marRight w:val="0"/>
              <w:marTop w:val="0"/>
              <w:marBottom w:val="0"/>
              <w:divBdr>
                <w:top w:val="none" w:sz="0" w:space="0" w:color="auto"/>
                <w:left w:val="none" w:sz="0" w:space="0" w:color="auto"/>
                <w:bottom w:val="none" w:sz="0" w:space="0" w:color="auto"/>
                <w:right w:val="none" w:sz="0" w:space="0" w:color="auto"/>
              </w:divBdr>
            </w:div>
            <w:div w:id="229579542">
              <w:marLeft w:val="0"/>
              <w:marRight w:val="0"/>
              <w:marTop w:val="0"/>
              <w:marBottom w:val="0"/>
              <w:divBdr>
                <w:top w:val="none" w:sz="0" w:space="0" w:color="auto"/>
                <w:left w:val="none" w:sz="0" w:space="0" w:color="auto"/>
                <w:bottom w:val="none" w:sz="0" w:space="0" w:color="auto"/>
                <w:right w:val="none" w:sz="0" w:space="0" w:color="auto"/>
              </w:divBdr>
            </w:div>
          </w:divsChild>
        </w:div>
        <w:div w:id="1193299981">
          <w:marLeft w:val="0"/>
          <w:marRight w:val="0"/>
          <w:marTop w:val="0"/>
          <w:marBottom w:val="0"/>
          <w:divBdr>
            <w:top w:val="none" w:sz="0" w:space="0" w:color="auto"/>
            <w:left w:val="none" w:sz="0" w:space="0" w:color="auto"/>
            <w:bottom w:val="none" w:sz="0" w:space="0" w:color="auto"/>
            <w:right w:val="none" w:sz="0" w:space="0" w:color="auto"/>
          </w:divBdr>
          <w:divsChild>
            <w:div w:id="436953333">
              <w:marLeft w:val="0"/>
              <w:marRight w:val="0"/>
              <w:marTop w:val="0"/>
              <w:marBottom w:val="0"/>
              <w:divBdr>
                <w:top w:val="none" w:sz="0" w:space="0" w:color="auto"/>
                <w:left w:val="none" w:sz="0" w:space="0" w:color="auto"/>
                <w:bottom w:val="none" w:sz="0" w:space="0" w:color="auto"/>
                <w:right w:val="none" w:sz="0" w:space="0" w:color="auto"/>
              </w:divBdr>
              <w:divsChild>
                <w:div w:id="1136491451">
                  <w:marLeft w:val="0"/>
                  <w:marRight w:val="0"/>
                  <w:marTop w:val="0"/>
                  <w:marBottom w:val="0"/>
                  <w:divBdr>
                    <w:top w:val="none" w:sz="0" w:space="0" w:color="auto"/>
                    <w:left w:val="none" w:sz="0" w:space="0" w:color="auto"/>
                    <w:bottom w:val="none" w:sz="0" w:space="0" w:color="auto"/>
                    <w:right w:val="none" w:sz="0" w:space="0" w:color="auto"/>
                  </w:divBdr>
                </w:div>
                <w:div w:id="1390418789">
                  <w:marLeft w:val="0"/>
                  <w:marRight w:val="0"/>
                  <w:marTop w:val="0"/>
                  <w:marBottom w:val="0"/>
                  <w:divBdr>
                    <w:top w:val="none" w:sz="0" w:space="0" w:color="auto"/>
                    <w:left w:val="none" w:sz="0" w:space="0" w:color="auto"/>
                    <w:bottom w:val="none" w:sz="0" w:space="0" w:color="auto"/>
                    <w:right w:val="none" w:sz="0" w:space="0" w:color="auto"/>
                  </w:divBdr>
                </w:div>
                <w:div w:id="190190735">
                  <w:marLeft w:val="0"/>
                  <w:marRight w:val="0"/>
                  <w:marTop w:val="0"/>
                  <w:marBottom w:val="0"/>
                  <w:divBdr>
                    <w:top w:val="none" w:sz="0" w:space="0" w:color="auto"/>
                    <w:left w:val="none" w:sz="0" w:space="0" w:color="auto"/>
                    <w:bottom w:val="none" w:sz="0" w:space="0" w:color="auto"/>
                    <w:right w:val="none" w:sz="0" w:space="0" w:color="auto"/>
                  </w:divBdr>
                </w:div>
                <w:div w:id="840974926">
                  <w:marLeft w:val="0"/>
                  <w:marRight w:val="0"/>
                  <w:marTop w:val="0"/>
                  <w:marBottom w:val="0"/>
                  <w:divBdr>
                    <w:top w:val="none" w:sz="0" w:space="0" w:color="auto"/>
                    <w:left w:val="none" w:sz="0" w:space="0" w:color="auto"/>
                    <w:bottom w:val="none" w:sz="0" w:space="0" w:color="auto"/>
                    <w:right w:val="none" w:sz="0" w:space="0" w:color="auto"/>
                  </w:divBdr>
                </w:div>
                <w:div w:id="13910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32204">
      <w:bodyDiv w:val="1"/>
      <w:marLeft w:val="0"/>
      <w:marRight w:val="0"/>
      <w:marTop w:val="0"/>
      <w:marBottom w:val="0"/>
      <w:divBdr>
        <w:top w:val="none" w:sz="0" w:space="0" w:color="auto"/>
        <w:left w:val="none" w:sz="0" w:space="0" w:color="auto"/>
        <w:bottom w:val="none" w:sz="0" w:space="0" w:color="auto"/>
        <w:right w:val="none" w:sz="0" w:space="0" w:color="auto"/>
      </w:divBdr>
    </w:div>
    <w:div w:id="1599482176">
      <w:bodyDiv w:val="1"/>
      <w:marLeft w:val="0"/>
      <w:marRight w:val="0"/>
      <w:marTop w:val="0"/>
      <w:marBottom w:val="0"/>
      <w:divBdr>
        <w:top w:val="none" w:sz="0" w:space="0" w:color="auto"/>
        <w:left w:val="none" w:sz="0" w:space="0" w:color="auto"/>
        <w:bottom w:val="none" w:sz="0" w:space="0" w:color="auto"/>
        <w:right w:val="none" w:sz="0" w:space="0" w:color="auto"/>
      </w:divBdr>
      <w:divsChild>
        <w:div w:id="741291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ossein.dialameh@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Mahsa Kiani</dc:creator>
  <cp:keywords/>
  <dc:description/>
  <cp:lastModifiedBy>Mahsa Kiani</cp:lastModifiedBy>
  <cp:revision>7</cp:revision>
  <dcterms:created xsi:type="dcterms:W3CDTF">2023-04-13T08:31:00Z</dcterms:created>
  <dcterms:modified xsi:type="dcterms:W3CDTF">2023-04-13T10:03:00Z</dcterms:modified>
</cp:coreProperties>
</file>