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233" w:rsidRPr="007F21CA" w:rsidRDefault="00000233" w:rsidP="00000233">
      <w:pPr>
        <w:jc w:val="both"/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bookmarkStart w:id="0" w:name="_Hlk105658305"/>
      <w:bookmarkEnd w:id="0"/>
    </w:p>
    <w:p w:rsidR="00000233" w:rsidRPr="007F21CA" w:rsidRDefault="00000233" w:rsidP="00000233">
      <w:pPr>
        <w:jc w:val="center"/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Acute scrotal pain and covid-19 in a busy acute hospital in the UK </w:t>
      </w:r>
    </w:p>
    <w:p w:rsidR="00000233" w:rsidRPr="007F21CA" w:rsidRDefault="00000233" w:rsidP="00000233">
      <w:pPr>
        <w:jc w:val="center"/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</w:p>
    <w:p w:rsidR="00000233" w:rsidRPr="007F21CA" w:rsidRDefault="00000233" w:rsidP="00000233">
      <w:pPr>
        <w:jc w:val="both"/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Introduction: </w:t>
      </w:r>
    </w:p>
    <w:p w:rsidR="00000233" w:rsidRPr="007F21CA" w:rsidRDefault="00000233" w:rsidP="00000233">
      <w:pPr>
        <w:jc w:val="both"/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Published reports highlighted an association between recent COVID-19 infection and testicular pain and infertility. </w:t>
      </w:r>
    </w:p>
    <w:p w:rsidR="00000233" w:rsidRPr="007F21CA" w:rsidRDefault="00000233" w:rsidP="00000233">
      <w:pPr>
        <w:jc w:val="both"/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Default="00000233" w:rsidP="00000233">
      <w:pPr>
        <w:jc w:val="both"/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>Aim:</w:t>
      </w:r>
    </w:p>
    <w:p w:rsidR="00000233" w:rsidRPr="00B7304F" w:rsidRDefault="00000233" w:rsidP="00000233">
      <w:pPr>
        <w:jc w:val="both"/>
        <w:rPr>
          <w:rFonts w:cstheme="minorHAnsi"/>
          <w:color w:val="000000" w:themeColor="text1"/>
          <w:sz w:val="28"/>
          <w:szCs w:val="28"/>
        </w:rPr>
      </w:pPr>
      <w:proofErr w:type="gramStart"/>
      <w:r w:rsidRPr="00B7304F">
        <w:rPr>
          <w:rFonts w:cstheme="minorHAnsi"/>
          <w:color w:val="000000" w:themeColor="text1"/>
          <w:sz w:val="28"/>
          <w:szCs w:val="28"/>
        </w:rPr>
        <w:t xml:space="preserve">To assess the effect of the disease on our surgical </w:t>
      </w:r>
      <w:r>
        <w:rPr>
          <w:rFonts w:cstheme="minorHAnsi"/>
          <w:color w:val="000000" w:themeColor="text1"/>
          <w:sz w:val="28"/>
          <w:szCs w:val="28"/>
        </w:rPr>
        <w:t>practice &amp; scrotal exploration.</w:t>
      </w:r>
      <w:proofErr w:type="gramEnd"/>
    </w:p>
    <w:p w:rsidR="00000233" w:rsidRPr="007F21CA" w:rsidRDefault="00000233" w:rsidP="00000233">
      <w:pPr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Pr="007F21CA" w:rsidRDefault="00000233" w:rsidP="00000233">
      <w:pPr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Methods: </w:t>
      </w:r>
    </w:p>
    <w:p w:rsidR="00000233" w:rsidRPr="007F21CA" w:rsidRDefault="00000233" w:rsidP="00000233">
      <w:pPr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We retrospectively analyzed the clinical presentation and surgical outcomes of all patients with sudden onset acute testicular pain who presented to</w:t>
      </w:r>
      <w:r w:rsidRPr="007F21CA">
        <w:rPr>
          <w:rFonts w:cstheme="minorHAnsi"/>
          <w:color w:val="000000" w:themeColor="text1"/>
          <w:sz w:val="28"/>
          <w:szCs w:val="28"/>
        </w:rPr>
        <w:t xml:space="preserve"> our acute hospital </w:t>
      </w: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in the period between Jan 2018 till Jan 2022. </w:t>
      </w:r>
    </w:p>
    <w:p w:rsidR="00000233" w:rsidRPr="007F21CA" w:rsidRDefault="00000233" w:rsidP="00000233">
      <w:pPr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Pr="007F21CA" w:rsidRDefault="00000233" w:rsidP="00000233">
      <w:pPr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Results: </w:t>
      </w: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Total</w:t>
      </w: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335 patients </w:t>
      </w: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presented with acute </w:t>
      </w:r>
      <w: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scrotum</w:t>
      </w: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required</w:t>
      </w: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 exploration </w:t>
      </w:r>
      <w:proofErr w:type="gramStart"/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between 2018-2022</w:t>
      </w:r>
      <w:proofErr w:type="gramEnd"/>
      <w: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 and divided into 2 categories:</w:t>
      </w: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[</w:t>
      </w:r>
      <w:proofErr w:type="gramStart"/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category</w:t>
      </w:r>
      <w:proofErr w:type="gramEnd"/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 1] prior to the start of covid-19 pandemic and [category 2] after the pandemic “≥2020”. The analyses revealed a 13% increase in the number of presentations, though this was not statistically significant [</w:t>
      </w:r>
      <w:r w:rsidRPr="007F21CA">
        <w:rPr>
          <w:rStyle w:val="fontstyle21"/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P </w:t>
      </w: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= 0.09] </w:t>
      </w: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The sub-analysis of category 2 looked at the relationship of covid-19 status at the time of presentation with acute pain. This showed a significant correlation between covid-19 +</w:t>
      </w:r>
      <w:proofErr w:type="spellStart"/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ve</w:t>
      </w:r>
      <w:proofErr w:type="spellEnd"/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 status and pain with negative exploration [</w:t>
      </w:r>
      <w:r w:rsidRPr="007F21CA">
        <w:rPr>
          <w:rStyle w:val="fontstyle21"/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P </w:t>
      </w: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= 0.0263]. [</w:t>
      </w:r>
      <w:proofErr w:type="gramStart"/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table</w:t>
      </w:r>
      <w:proofErr w:type="gramEnd"/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 xml:space="preserve"> 1] </w:t>
      </w: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410"/>
        <w:gridCol w:w="2821"/>
        <w:gridCol w:w="2394"/>
      </w:tblGrid>
      <w:tr w:rsidR="00000233" w:rsidRPr="007F21CA" w:rsidTr="006C645B">
        <w:tc>
          <w:tcPr>
            <w:tcW w:w="195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T</w:t>
            </w:r>
            <w:r w:rsidRPr="007F21CA">
              <w:rPr>
                <w:rStyle w:val="fontstyle21"/>
                <w:color w:val="000000" w:themeColor="text1"/>
              </w:rPr>
              <w:t>orsion</w:t>
            </w:r>
          </w:p>
        </w:tc>
        <w:tc>
          <w:tcPr>
            <w:tcW w:w="282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N</w:t>
            </w:r>
            <w:r w:rsidRPr="007F21CA">
              <w:rPr>
                <w:rStyle w:val="fontstyle21"/>
                <w:color w:val="000000" w:themeColor="text1"/>
              </w:rPr>
              <w:t>o Torsion</w:t>
            </w:r>
          </w:p>
        </w:tc>
        <w:tc>
          <w:tcPr>
            <w:tcW w:w="2394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</w:p>
        </w:tc>
      </w:tr>
      <w:tr w:rsidR="00000233" w:rsidRPr="007F21CA" w:rsidTr="006C645B">
        <w:tc>
          <w:tcPr>
            <w:tcW w:w="195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C</w:t>
            </w:r>
            <w:r w:rsidRPr="007F21CA">
              <w:rPr>
                <w:rStyle w:val="fontstyle21"/>
                <w:color w:val="000000" w:themeColor="text1"/>
              </w:rPr>
              <w:t>ovid +</w:t>
            </w:r>
            <w:proofErr w:type="spellStart"/>
            <w:r w:rsidRPr="007F21CA">
              <w:rPr>
                <w:rStyle w:val="fontstyle21"/>
                <w:color w:val="000000" w:themeColor="text1"/>
              </w:rPr>
              <w:t>ve</w:t>
            </w:r>
            <w:proofErr w:type="spellEnd"/>
          </w:p>
        </w:tc>
        <w:tc>
          <w:tcPr>
            <w:tcW w:w="2410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82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2394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80</w:t>
            </w:r>
          </w:p>
        </w:tc>
      </w:tr>
      <w:tr w:rsidR="00000233" w:rsidRPr="007F21CA" w:rsidTr="006C645B">
        <w:tc>
          <w:tcPr>
            <w:tcW w:w="195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C</w:t>
            </w:r>
            <w:r w:rsidRPr="007F21CA">
              <w:rPr>
                <w:rStyle w:val="fontstyle21"/>
                <w:color w:val="000000" w:themeColor="text1"/>
              </w:rPr>
              <w:t>ovid -</w:t>
            </w:r>
            <w:proofErr w:type="spellStart"/>
            <w:r w:rsidRPr="007F21CA">
              <w:rPr>
                <w:rStyle w:val="fontstyle21"/>
                <w:color w:val="000000" w:themeColor="text1"/>
              </w:rPr>
              <w:t>ve</w:t>
            </w:r>
            <w:proofErr w:type="spellEnd"/>
          </w:p>
        </w:tc>
        <w:tc>
          <w:tcPr>
            <w:tcW w:w="2410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82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2394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99</w:t>
            </w:r>
          </w:p>
        </w:tc>
      </w:tr>
      <w:tr w:rsidR="00000233" w:rsidRPr="007F21CA" w:rsidTr="006C645B">
        <w:tc>
          <w:tcPr>
            <w:tcW w:w="195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2821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133</w:t>
            </w:r>
          </w:p>
        </w:tc>
        <w:tc>
          <w:tcPr>
            <w:tcW w:w="2394" w:type="dxa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179</w:t>
            </w:r>
          </w:p>
        </w:tc>
      </w:tr>
      <w:tr w:rsidR="00000233" w:rsidRPr="007F21CA" w:rsidTr="006C645B">
        <w:tc>
          <w:tcPr>
            <w:tcW w:w="9576" w:type="dxa"/>
            <w:gridSpan w:val="4"/>
          </w:tcPr>
          <w:p w:rsidR="00000233" w:rsidRPr="007F21CA" w:rsidRDefault="00000233" w:rsidP="006C645B">
            <w:pPr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7F21CA">
              <w:rPr>
                <w:rStyle w:val="fontstyle21"/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Fisher exact analysis test P = 0.0263</w:t>
            </w:r>
          </w:p>
        </w:tc>
      </w:tr>
    </w:tbl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4"/>
          <w:szCs w:val="24"/>
        </w:rPr>
      </w:pPr>
      <w:proofErr w:type="gramStart"/>
      <w:r w:rsidRPr="007F21CA">
        <w:rPr>
          <w:rStyle w:val="fontstyle21"/>
          <w:rFonts w:asciiTheme="minorHAnsi" w:hAnsiTheme="minorHAnsi" w:cstheme="minorHAnsi"/>
          <w:color w:val="000000" w:themeColor="text1"/>
          <w:sz w:val="24"/>
          <w:szCs w:val="24"/>
        </w:rPr>
        <w:t>Table 1: Sub-analysis of the covid-19 status at the time of presentation after 2019.</w:t>
      </w:r>
      <w:proofErr w:type="gramEnd"/>
      <w:r w:rsidRPr="007F21CA">
        <w:rPr>
          <w:rStyle w:val="fontstyle21"/>
          <w:rFonts w:asciiTheme="minorHAnsi" w:hAnsiTheme="minorHAnsi" w:cstheme="minorHAnsi"/>
          <w:color w:val="000000" w:themeColor="text1"/>
          <w:sz w:val="24"/>
          <w:szCs w:val="24"/>
        </w:rPr>
        <w:t xml:space="preserve"> Fisher exact test </w:t>
      </w: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  <w:t>Analyzing the data found to be statistically significant of value of 0.0263 where the result is significant at P&lt;0.05</w:t>
      </w:r>
    </w:p>
    <w:p w:rsidR="00000233" w:rsidRPr="007F21CA" w:rsidRDefault="00000233" w:rsidP="00000233">
      <w:pPr>
        <w:rPr>
          <w:rStyle w:val="fontstyle21"/>
          <w:rFonts w:asciiTheme="minorHAnsi" w:hAnsiTheme="minorHAnsi" w:cstheme="minorHAnsi"/>
          <w:color w:val="000000" w:themeColor="text1"/>
          <w:sz w:val="28"/>
          <w:szCs w:val="28"/>
        </w:rPr>
      </w:pPr>
    </w:p>
    <w:p w:rsidR="00000233" w:rsidRPr="007F21CA" w:rsidRDefault="00000233" w:rsidP="00000233">
      <w:pPr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>Conclusion:</w:t>
      </w:r>
    </w:p>
    <w:p w:rsidR="00000233" w:rsidRDefault="00000233" w:rsidP="00000233">
      <w:pPr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Our data show a strong correlation between the covid-19 pandemic and acute scrotal pain that may indicate a viral induced orchitis. </w:t>
      </w:r>
    </w:p>
    <w:p w:rsidR="00000233" w:rsidRPr="007F21CA" w:rsidRDefault="00000233" w:rsidP="00000233">
      <w:pPr>
        <w:rPr>
          <w:rFonts w:cstheme="minorHAnsi"/>
          <w:color w:val="000000" w:themeColor="text1"/>
          <w:sz w:val="28"/>
          <w:szCs w:val="28"/>
        </w:rPr>
      </w:pPr>
      <w:r w:rsidRPr="007F21CA">
        <w:rPr>
          <w:rStyle w:val="fontstyle01"/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</w:p>
    <w:p w:rsidR="00F20C37" w:rsidRDefault="00F20C37">
      <w:bookmarkStart w:id="1" w:name="_GoBack"/>
      <w:bookmarkEnd w:id="1"/>
    </w:p>
    <w:sectPr w:rsidR="00F20C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Pro-Semibold">
    <w:altName w:val="Times New Roman"/>
    <w:panose1 w:val="00000000000000000000"/>
    <w:charset w:val="00"/>
    <w:family w:val="roman"/>
    <w:notTrueType/>
    <w:pitch w:val="default"/>
  </w:font>
  <w:font w:name="AGaramondPr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DB0"/>
    <w:rsid w:val="00000233"/>
    <w:rsid w:val="005C0DB0"/>
    <w:rsid w:val="00F2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233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00233"/>
    <w:rPr>
      <w:rFonts w:ascii="AGaramondPro-Semibold" w:hAnsi="AGaramondPro-Semibold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DefaultParagraphFont"/>
    <w:rsid w:val="00000233"/>
    <w:rPr>
      <w:rFonts w:ascii="AGaramondPro-Regular" w:hAnsi="AGaramondPro-Regular" w:hint="default"/>
      <w:b w:val="0"/>
      <w:bCs w:val="0"/>
      <w:i w:val="0"/>
      <w:iCs w:val="0"/>
      <w:color w:val="242021"/>
      <w:sz w:val="20"/>
      <w:szCs w:val="20"/>
    </w:rPr>
  </w:style>
  <w:style w:type="table" w:styleId="TableGrid">
    <w:name w:val="Table Grid"/>
    <w:basedOn w:val="TableNormal"/>
    <w:uiPriority w:val="59"/>
    <w:unhideWhenUsed/>
    <w:rsid w:val="000002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233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00233"/>
    <w:rPr>
      <w:rFonts w:ascii="AGaramondPro-Semibold" w:hAnsi="AGaramondPro-Semibold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DefaultParagraphFont"/>
    <w:rsid w:val="00000233"/>
    <w:rPr>
      <w:rFonts w:ascii="AGaramondPro-Regular" w:hAnsi="AGaramondPro-Regular" w:hint="default"/>
      <w:b w:val="0"/>
      <w:bCs w:val="0"/>
      <w:i w:val="0"/>
      <w:iCs w:val="0"/>
      <w:color w:val="242021"/>
      <w:sz w:val="20"/>
      <w:szCs w:val="20"/>
    </w:rPr>
  </w:style>
  <w:style w:type="table" w:styleId="TableGrid">
    <w:name w:val="Table Grid"/>
    <w:basedOn w:val="TableNormal"/>
    <w:uiPriority w:val="59"/>
    <w:unhideWhenUsed/>
    <w:rsid w:val="000002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Company>Microsoft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2022-11-30T21:29:00Z</dcterms:created>
  <dcterms:modified xsi:type="dcterms:W3CDTF">2022-11-30T21:29:00Z</dcterms:modified>
</cp:coreProperties>
</file>