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5D5C" w:rsidRDefault="001C2281" w:rsidP="00855D5C">
      <w:pPr>
        <w:jc w:val="center"/>
        <w:rPr>
          <w:b/>
          <w:sz w:val="24"/>
        </w:rPr>
      </w:pPr>
      <w:r>
        <w:rPr>
          <w:b/>
          <w:sz w:val="24"/>
        </w:rPr>
        <w:t xml:space="preserve">Comparison of safety </w:t>
      </w:r>
      <w:r w:rsidR="002E0F13">
        <w:rPr>
          <w:b/>
          <w:sz w:val="24"/>
        </w:rPr>
        <w:t>and effectiveness</w:t>
      </w:r>
      <w:r w:rsidR="001217EC">
        <w:rPr>
          <w:b/>
          <w:sz w:val="24"/>
        </w:rPr>
        <w:t xml:space="preserve"> of multi tract conventional and Mini PCNL simultaneously</w:t>
      </w:r>
      <w:r>
        <w:rPr>
          <w:b/>
          <w:sz w:val="24"/>
        </w:rPr>
        <w:t xml:space="preserve"> versus Sand which therapy</w:t>
      </w:r>
      <w:r w:rsidR="001217EC">
        <w:rPr>
          <w:b/>
          <w:sz w:val="24"/>
        </w:rPr>
        <w:t xml:space="preserve"> in</w:t>
      </w:r>
      <w:r>
        <w:rPr>
          <w:b/>
          <w:sz w:val="24"/>
        </w:rPr>
        <w:t xml:space="preserve"> management </w:t>
      </w:r>
      <w:r w:rsidR="002E0F13">
        <w:rPr>
          <w:b/>
          <w:sz w:val="24"/>
        </w:rPr>
        <w:t>of Staghorn</w:t>
      </w:r>
      <w:r w:rsidR="001217EC">
        <w:rPr>
          <w:b/>
          <w:sz w:val="24"/>
        </w:rPr>
        <w:t xml:space="preserve"> stones </w:t>
      </w:r>
    </w:p>
    <w:p w:rsidR="001217EC" w:rsidRDefault="001217EC" w:rsidP="00855D5C">
      <w:pPr>
        <w:jc w:val="center"/>
        <w:rPr>
          <w:b/>
          <w:sz w:val="24"/>
        </w:rPr>
      </w:pPr>
    </w:p>
    <w:p w:rsidR="00855D5C" w:rsidRDefault="005E21AE" w:rsidP="00855D5C">
      <w:pPr>
        <w:jc w:val="center"/>
        <w:rPr>
          <w:b/>
          <w:sz w:val="24"/>
        </w:rPr>
      </w:pPr>
      <w:r>
        <w:rPr>
          <w:b/>
          <w:sz w:val="24"/>
        </w:rPr>
        <w:t xml:space="preserve">Liaqat Ali, Muhammad Dayan, Muhammad Shahzad, </w:t>
      </w:r>
      <w:r w:rsidR="00CA609A">
        <w:rPr>
          <w:b/>
          <w:sz w:val="24"/>
        </w:rPr>
        <w:t xml:space="preserve">Faiza Hayat, </w:t>
      </w:r>
      <w:r>
        <w:rPr>
          <w:b/>
          <w:sz w:val="24"/>
        </w:rPr>
        <w:t>Qudratullah, Ihsanullah</w:t>
      </w:r>
    </w:p>
    <w:p w:rsidR="000B63FA" w:rsidRDefault="000B63FA" w:rsidP="005E21AE">
      <w:pPr>
        <w:jc w:val="both"/>
        <w:rPr>
          <w:b/>
          <w:sz w:val="24"/>
        </w:rPr>
      </w:pPr>
      <w:r>
        <w:rPr>
          <w:b/>
          <w:sz w:val="24"/>
        </w:rPr>
        <w:t>Introduction</w:t>
      </w:r>
    </w:p>
    <w:p w:rsidR="000B63FA" w:rsidRDefault="001217EC" w:rsidP="005E21AE">
      <w:pPr>
        <w:jc w:val="both"/>
        <w:rPr>
          <w:sz w:val="24"/>
        </w:rPr>
      </w:pPr>
      <w:r>
        <w:rPr>
          <w:sz w:val="24"/>
        </w:rPr>
        <w:t xml:space="preserve">Neither ESWL nor open stone surgery is first line management option in Staghorn renal stone. </w:t>
      </w:r>
      <w:r w:rsidR="000B63FA">
        <w:rPr>
          <w:sz w:val="24"/>
        </w:rPr>
        <w:t xml:space="preserve">Staghorn stones are </w:t>
      </w:r>
      <w:r>
        <w:rPr>
          <w:sz w:val="24"/>
        </w:rPr>
        <w:t>a stone that fits in Guy 4 score. The over</w:t>
      </w:r>
      <w:r w:rsidR="000B63FA">
        <w:rPr>
          <w:sz w:val="24"/>
        </w:rPr>
        <w:t>all</w:t>
      </w:r>
      <w:r>
        <w:rPr>
          <w:sz w:val="24"/>
        </w:rPr>
        <w:t xml:space="preserve"> stone free rates of Staghorn stones is 74 %. However due to infective nature of struvite stone, even the presence of clinically insignificant residual fragment (CIRF) is not acceptable in management of struvite stag</w:t>
      </w:r>
      <w:r w:rsidR="001C2281">
        <w:rPr>
          <w:sz w:val="24"/>
        </w:rPr>
        <w:t xml:space="preserve"> </w:t>
      </w:r>
      <w:r>
        <w:rPr>
          <w:sz w:val="24"/>
        </w:rPr>
        <w:t xml:space="preserve">horn renal stone. There are different ways to improve the stone free rates of </w:t>
      </w:r>
      <w:r w:rsidR="004D00A3">
        <w:rPr>
          <w:sz w:val="24"/>
        </w:rPr>
        <w:t>s</w:t>
      </w:r>
      <w:r>
        <w:rPr>
          <w:sz w:val="24"/>
        </w:rPr>
        <w:t>tag</w:t>
      </w:r>
      <w:r w:rsidR="00CA609A">
        <w:rPr>
          <w:sz w:val="24"/>
        </w:rPr>
        <w:t xml:space="preserve"> </w:t>
      </w:r>
      <w:r>
        <w:rPr>
          <w:sz w:val="24"/>
        </w:rPr>
        <w:t xml:space="preserve">horn renal stones in PCNL, that include </w:t>
      </w:r>
      <w:r w:rsidR="001C2281">
        <w:rPr>
          <w:sz w:val="24"/>
        </w:rPr>
        <w:t xml:space="preserve">multi tract </w:t>
      </w:r>
      <w:r>
        <w:rPr>
          <w:sz w:val="24"/>
        </w:rPr>
        <w:t xml:space="preserve">PCNL, </w:t>
      </w:r>
      <w:r w:rsidR="004D00A3">
        <w:rPr>
          <w:sz w:val="24"/>
        </w:rPr>
        <w:t xml:space="preserve">sandwich therapy, use of trilogy and </w:t>
      </w:r>
      <w:r w:rsidR="001C2281">
        <w:rPr>
          <w:sz w:val="24"/>
        </w:rPr>
        <w:t xml:space="preserve"> </w:t>
      </w:r>
      <w:r w:rsidR="004D00A3">
        <w:rPr>
          <w:sz w:val="24"/>
        </w:rPr>
        <w:t xml:space="preserve">simultaneous PCNL and flexible RIRS with holmium laser. </w:t>
      </w:r>
    </w:p>
    <w:p w:rsidR="004D00A3" w:rsidRDefault="004D00A3" w:rsidP="005E21AE">
      <w:pPr>
        <w:jc w:val="both"/>
        <w:rPr>
          <w:b/>
          <w:sz w:val="24"/>
        </w:rPr>
      </w:pPr>
      <w:r w:rsidRPr="004D00A3">
        <w:rPr>
          <w:b/>
          <w:sz w:val="24"/>
        </w:rPr>
        <w:t>Objective</w:t>
      </w:r>
    </w:p>
    <w:p w:rsidR="004D00A3" w:rsidRDefault="00272311" w:rsidP="005E21AE">
      <w:pPr>
        <w:jc w:val="both"/>
        <w:rPr>
          <w:sz w:val="24"/>
        </w:rPr>
      </w:pPr>
      <w:r>
        <w:rPr>
          <w:sz w:val="24"/>
        </w:rPr>
        <w:t xml:space="preserve">To compare the </w:t>
      </w:r>
      <w:r w:rsidR="00CA609A">
        <w:rPr>
          <w:sz w:val="24"/>
        </w:rPr>
        <w:t xml:space="preserve">effectiveness and safety of </w:t>
      </w:r>
      <w:r w:rsidR="00CA609A" w:rsidRPr="00CA609A">
        <w:rPr>
          <w:sz w:val="24"/>
        </w:rPr>
        <w:t xml:space="preserve">multi tract conventional and Mini PCNL simultaneously versus Sand which therapy in management of </w:t>
      </w:r>
      <w:r w:rsidR="00CA609A">
        <w:rPr>
          <w:sz w:val="24"/>
        </w:rPr>
        <w:t xml:space="preserve">Staghorn </w:t>
      </w:r>
      <w:r w:rsidR="00CA609A" w:rsidRPr="00CA609A">
        <w:rPr>
          <w:sz w:val="24"/>
        </w:rPr>
        <w:t>stones</w:t>
      </w:r>
      <w:r w:rsidR="00CA609A">
        <w:rPr>
          <w:sz w:val="24"/>
        </w:rPr>
        <w:t>.</w:t>
      </w:r>
    </w:p>
    <w:p w:rsidR="00CA609A" w:rsidRDefault="00CA609A" w:rsidP="005E21AE">
      <w:pPr>
        <w:jc w:val="both"/>
        <w:rPr>
          <w:b/>
          <w:sz w:val="24"/>
        </w:rPr>
      </w:pPr>
      <w:r w:rsidRPr="00CA609A">
        <w:rPr>
          <w:b/>
          <w:sz w:val="24"/>
        </w:rPr>
        <w:t>Methods</w:t>
      </w:r>
    </w:p>
    <w:p w:rsidR="00CA609A" w:rsidRDefault="00CA609A" w:rsidP="005E21AE">
      <w:pPr>
        <w:jc w:val="both"/>
        <w:rPr>
          <w:sz w:val="24"/>
        </w:rPr>
      </w:pPr>
      <w:r>
        <w:rPr>
          <w:sz w:val="24"/>
        </w:rPr>
        <w:t>It is a comparative study that was conducted in Department of Urology Team “C” at Institute of Kidney Diseases HMC Peshawar</w:t>
      </w:r>
      <w:r w:rsidR="00951253">
        <w:rPr>
          <w:sz w:val="24"/>
        </w:rPr>
        <w:t xml:space="preserve"> from June 2020</w:t>
      </w:r>
      <w:r>
        <w:rPr>
          <w:sz w:val="24"/>
        </w:rPr>
        <w:t xml:space="preserve"> till June 2022. </w:t>
      </w:r>
      <w:r w:rsidR="00951253">
        <w:rPr>
          <w:sz w:val="24"/>
        </w:rPr>
        <w:t>Total numbers of 80 patients with Staghorn renal stones were included in the study.</w:t>
      </w:r>
      <w:r w:rsidR="002E7613">
        <w:rPr>
          <w:sz w:val="24"/>
        </w:rPr>
        <w:t xml:space="preserve"> We included only Guys 4 score as inclusion criteria. </w:t>
      </w:r>
      <w:r w:rsidR="00951253">
        <w:rPr>
          <w:sz w:val="24"/>
        </w:rPr>
        <w:t xml:space="preserve"> Sample was divided into two groups by non probability consecutive sampling. All cases were performed by consultants of team. Group </w:t>
      </w:r>
      <w:proofErr w:type="gramStart"/>
      <w:r w:rsidR="00951253">
        <w:rPr>
          <w:sz w:val="24"/>
        </w:rPr>
        <w:t>A</w:t>
      </w:r>
      <w:proofErr w:type="gramEnd"/>
      <w:r w:rsidR="00951253">
        <w:rPr>
          <w:sz w:val="24"/>
        </w:rPr>
        <w:t xml:space="preserve"> comprising of 40 patients who underwent </w:t>
      </w:r>
      <w:r w:rsidR="00951253" w:rsidRPr="00CA609A">
        <w:rPr>
          <w:sz w:val="24"/>
        </w:rPr>
        <w:t>multi tract conventional and Mini PCNL simultaneously</w:t>
      </w:r>
      <w:r w:rsidR="00951253">
        <w:rPr>
          <w:sz w:val="24"/>
        </w:rPr>
        <w:t xml:space="preserve"> versus 40 patients in Group B Who had sandwich therapy (Initial PCNL followed by ESWL and then PCNL)</w:t>
      </w:r>
      <w:r w:rsidR="002E7613">
        <w:rPr>
          <w:sz w:val="24"/>
        </w:rPr>
        <w:t>. Stone free rates were assessed on 7th day, 14</w:t>
      </w:r>
      <w:r w:rsidR="002E7613" w:rsidRPr="002E7613">
        <w:rPr>
          <w:sz w:val="24"/>
          <w:vertAlign w:val="superscript"/>
        </w:rPr>
        <w:t>th</w:t>
      </w:r>
      <w:r w:rsidR="002E7613">
        <w:rPr>
          <w:sz w:val="24"/>
        </w:rPr>
        <w:t xml:space="preserve"> day and 28</w:t>
      </w:r>
      <w:r w:rsidR="002E7613" w:rsidRPr="002E7613">
        <w:rPr>
          <w:sz w:val="24"/>
          <w:vertAlign w:val="superscript"/>
        </w:rPr>
        <w:t>th</w:t>
      </w:r>
      <w:r w:rsidR="002E7613">
        <w:rPr>
          <w:sz w:val="24"/>
        </w:rPr>
        <w:t xml:space="preserve"> day post procedure. The safety of procedures were also assessed in </w:t>
      </w:r>
      <w:proofErr w:type="gramStart"/>
      <w:r w:rsidR="002E7613">
        <w:rPr>
          <w:sz w:val="24"/>
        </w:rPr>
        <w:t>preoperative ,</w:t>
      </w:r>
      <w:proofErr w:type="gramEnd"/>
      <w:r w:rsidR="002E7613">
        <w:rPr>
          <w:sz w:val="24"/>
        </w:rPr>
        <w:t xml:space="preserve"> immediate postoperative and early postoperative period. The safety included variables of need for blood transfusion, Injury to pleura needing Chest intubation, Urosepsis, Readmission for secondary Haematuria, Mean hospital stay</w:t>
      </w:r>
      <w:r w:rsidR="00F2204E">
        <w:rPr>
          <w:sz w:val="24"/>
        </w:rPr>
        <w:t xml:space="preserve"> and 24 hour mortality</w:t>
      </w:r>
      <w:r w:rsidR="002E7613">
        <w:rPr>
          <w:sz w:val="24"/>
        </w:rPr>
        <w:t>.  The data was collected on structured proforma and was analyzed on SPSS.</w:t>
      </w:r>
    </w:p>
    <w:p w:rsidR="002E7613" w:rsidRDefault="002E7613" w:rsidP="005E21AE">
      <w:pPr>
        <w:jc w:val="both"/>
        <w:rPr>
          <w:b/>
          <w:sz w:val="24"/>
        </w:rPr>
      </w:pPr>
    </w:p>
    <w:p w:rsidR="002E7613" w:rsidRDefault="002E7613" w:rsidP="005E21AE">
      <w:pPr>
        <w:jc w:val="both"/>
        <w:rPr>
          <w:b/>
          <w:sz w:val="24"/>
        </w:rPr>
      </w:pPr>
      <w:r w:rsidRPr="002E7613">
        <w:rPr>
          <w:b/>
          <w:sz w:val="24"/>
        </w:rPr>
        <w:t>Results</w:t>
      </w:r>
    </w:p>
    <w:p w:rsidR="00D85EA9" w:rsidRDefault="002E7613" w:rsidP="005E21AE">
      <w:pPr>
        <w:jc w:val="both"/>
        <w:rPr>
          <w:sz w:val="24"/>
        </w:rPr>
      </w:pPr>
      <w:r>
        <w:rPr>
          <w:b/>
          <w:sz w:val="24"/>
        </w:rPr>
        <w:t xml:space="preserve"> </w:t>
      </w:r>
      <w:r>
        <w:rPr>
          <w:sz w:val="24"/>
        </w:rPr>
        <w:t>The mean age of the patients in group A was 37</w:t>
      </w:r>
      <w:r>
        <w:rPr>
          <w:rFonts w:cstheme="minorHAnsi"/>
          <w:sz w:val="24"/>
        </w:rPr>
        <w:t>±</w:t>
      </w:r>
      <w:r>
        <w:rPr>
          <w:sz w:val="24"/>
        </w:rPr>
        <w:t xml:space="preserve">7.1 and in Group B was </w:t>
      </w:r>
      <w:r w:rsidR="00F2204E">
        <w:rPr>
          <w:sz w:val="24"/>
        </w:rPr>
        <w:t>40</w:t>
      </w:r>
      <w:r w:rsidR="00F2204E">
        <w:rPr>
          <w:rFonts w:cstheme="minorHAnsi"/>
          <w:sz w:val="24"/>
        </w:rPr>
        <w:t>±</w:t>
      </w:r>
      <w:r w:rsidR="00F2204E">
        <w:rPr>
          <w:sz w:val="24"/>
        </w:rPr>
        <w:t xml:space="preserve">5.1. </w:t>
      </w:r>
      <w:r w:rsidR="00876979">
        <w:rPr>
          <w:sz w:val="24"/>
        </w:rPr>
        <w:t xml:space="preserve">The choice of either of the procedure was determined by operating surgeon, co-morbid, availability of either </w:t>
      </w:r>
      <w:r w:rsidR="00876979">
        <w:rPr>
          <w:sz w:val="24"/>
        </w:rPr>
        <w:lastRenderedPageBreak/>
        <w:t xml:space="preserve">nephroscope in OT, operation time and feedback of anesthetist. </w:t>
      </w:r>
      <w:r w:rsidR="00F2204E">
        <w:rPr>
          <w:sz w:val="24"/>
        </w:rPr>
        <w:t>The mean stone size in group A was 32</w:t>
      </w:r>
      <w:r w:rsidR="00F2204E">
        <w:rPr>
          <w:rFonts w:cstheme="minorHAnsi"/>
          <w:sz w:val="24"/>
        </w:rPr>
        <w:t>±</w:t>
      </w:r>
      <w:r w:rsidR="00F2204E">
        <w:rPr>
          <w:sz w:val="24"/>
        </w:rPr>
        <w:t>9.6 mm and it was 35</w:t>
      </w:r>
      <w:r w:rsidR="00F2204E">
        <w:rPr>
          <w:rFonts w:cstheme="minorHAnsi"/>
          <w:sz w:val="24"/>
        </w:rPr>
        <w:t>±</w:t>
      </w:r>
      <w:r w:rsidR="00F2204E">
        <w:rPr>
          <w:sz w:val="24"/>
        </w:rPr>
        <w:t xml:space="preserve"> 6.9. Complete stone clearance was recorded in 36 </w:t>
      </w:r>
      <w:r w:rsidR="002E0F13">
        <w:rPr>
          <w:sz w:val="24"/>
        </w:rPr>
        <w:t>patients</w:t>
      </w:r>
      <w:r w:rsidR="00F2204E">
        <w:rPr>
          <w:sz w:val="24"/>
        </w:rPr>
        <w:t xml:space="preserve"> (88%) </w:t>
      </w:r>
      <w:r w:rsidR="00D85EA9">
        <w:rPr>
          <w:sz w:val="24"/>
        </w:rPr>
        <w:t xml:space="preserve">of Group A, </w:t>
      </w:r>
      <w:r w:rsidR="00F2204E">
        <w:rPr>
          <w:sz w:val="24"/>
        </w:rPr>
        <w:t xml:space="preserve">while it was in 30 patient (Group B) 77%. </w:t>
      </w:r>
      <w:r w:rsidR="008C24D9">
        <w:rPr>
          <w:sz w:val="24"/>
        </w:rPr>
        <w:t xml:space="preserve">p </w:t>
      </w:r>
      <w:r w:rsidR="00F2204E">
        <w:rPr>
          <w:sz w:val="24"/>
        </w:rPr>
        <w:t xml:space="preserve">0.002. </w:t>
      </w:r>
      <w:r w:rsidR="000F10D4">
        <w:rPr>
          <w:sz w:val="24"/>
        </w:rPr>
        <w:t xml:space="preserve">In group A 1 patient had spontaneous stone passage and three required flexible URS for mean residual fragment of 8 mm. after 28 days. </w:t>
      </w:r>
      <w:r w:rsidR="008C24D9">
        <w:rPr>
          <w:sz w:val="24"/>
        </w:rPr>
        <w:t>Regarding safety, The Group A needed blood transfusion in 3 patients (7.5%) while it was needed in 7 patients (17.5%) p 0.001. Infection related complications were recorded in 8 patients in Group A while it was 18 patients in Group B. The readmission for secondary Haematuria was also significantly high p &lt; 0.005 in Group B. The mean hospital stay in Group A was 3.4</w:t>
      </w:r>
      <w:r w:rsidR="008C24D9">
        <w:rPr>
          <w:rFonts w:cstheme="minorHAnsi"/>
          <w:sz w:val="24"/>
        </w:rPr>
        <w:t>±</w:t>
      </w:r>
      <w:r w:rsidR="008C24D9">
        <w:rPr>
          <w:sz w:val="24"/>
        </w:rPr>
        <w:t>1.5 versus 12.2</w:t>
      </w:r>
      <w:r w:rsidR="008C24D9">
        <w:rPr>
          <w:rFonts w:cstheme="minorHAnsi"/>
          <w:sz w:val="24"/>
        </w:rPr>
        <w:t>±</w:t>
      </w:r>
      <w:r w:rsidR="008C24D9">
        <w:rPr>
          <w:sz w:val="24"/>
        </w:rPr>
        <w:t xml:space="preserve">3.4 p 0.001. There was </w:t>
      </w:r>
      <w:r w:rsidR="00D85EA9">
        <w:rPr>
          <w:sz w:val="24"/>
        </w:rPr>
        <w:t xml:space="preserve">no mortality recorded in both groups. </w:t>
      </w:r>
    </w:p>
    <w:p w:rsidR="00D85EA9" w:rsidRDefault="00D85EA9" w:rsidP="005E21AE">
      <w:pPr>
        <w:jc w:val="both"/>
        <w:rPr>
          <w:b/>
          <w:sz w:val="24"/>
        </w:rPr>
      </w:pPr>
      <w:r w:rsidRPr="002E0F13">
        <w:rPr>
          <w:b/>
          <w:sz w:val="24"/>
        </w:rPr>
        <w:t>Conclusion</w:t>
      </w:r>
    </w:p>
    <w:p w:rsidR="002E0F13" w:rsidRPr="002E0F13" w:rsidRDefault="00560D81" w:rsidP="005E21AE">
      <w:pPr>
        <w:jc w:val="both"/>
        <w:rPr>
          <w:sz w:val="24"/>
        </w:rPr>
      </w:pPr>
      <w:r>
        <w:rPr>
          <w:sz w:val="24"/>
        </w:rPr>
        <w:t xml:space="preserve">Multi tract PCNL is more effective and safe than sandwich therapy </w:t>
      </w:r>
      <w:r w:rsidR="000F10D4">
        <w:rPr>
          <w:sz w:val="24"/>
        </w:rPr>
        <w:t>in management of Guys 4 Staghorn renal stone</w:t>
      </w:r>
    </w:p>
    <w:p w:rsidR="002E7613" w:rsidRDefault="002E7613" w:rsidP="005E21AE">
      <w:pPr>
        <w:jc w:val="both"/>
        <w:rPr>
          <w:sz w:val="24"/>
        </w:rPr>
      </w:pPr>
    </w:p>
    <w:p w:rsidR="00951253" w:rsidRPr="00CA609A" w:rsidRDefault="00951253" w:rsidP="005E21AE">
      <w:pPr>
        <w:jc w:val="both"/>
        <w:rPr>
          <w:sz w:val="24"/>
        </w:rPr>
      </w:pPr>
    </w:p>
    <w:p w:rsidR="004D00A3" w:rsidRPr="00CA609A" w:rsidRDefault="004D00A3" w:rsidP="005E21AE">
      <w:pPr>
        <w:jc w:val="both"/>
        <w:rPr>
          <w:sz w:val="24"/>
        </w:rPr>
      </w:pPr>
    </w:p>
    <w:p w:rsidR="005E21AE" w:rsidRDefault="005E21AE" w:rsidP="005E21AE">
      <w:pPr>
        <w:jc w:val="both"/>
        <w:rPr>
          <w:b/>
          <w:sz w:val="24"/>
        </w:rPr>
      </w:pPr>
    </w:p>
    <w:p w:rsidR="005E21AE" w:rsidRPr="00855D5C" w:rsidRDefault="005E21AE" w:rsidP="005E21AE">
      <w:pPr>
        <w:jc w:val="both"/>
        <w:rPr>
          <w:b/>
          <w:sz w:val="24"/>
        </w:rPr>
      </w:pPr>
    </w:p>
    <w:sectPr w:rsidR="005E21AE" w:rsidRPr="00855D5C" w:rsidSect="00D765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855D5C"/>
    <w:rsid w:val="000B63FA"/>
    <w:rsid w:val="000F10D4"/>
    <w:rsid w:val="001217EC"/>
    <w:rsid w:val="001C2281"/>
    <w:rsid w:val="00272311"/>
    <w:rsid w:val="002B387D"/>
    <w:rsid w:val="002E0F13"/>
    <w:rsid w:val="002E7613"/>
    <w:rsid w:val="004D00A3"/>
    <w:rsid w:val="00560D81"/>
    <w:rsid w:val="005E21AE"/>
    <w:rsid w:val="00855D5C"/>
    <w:rsid w:val="00876979"/>
    <w:rsid w:val="008C24D9"/>
    <w:rsid w:val="00951253"/>
    <w:rsid w:val="00B843FB"/>
    <w:rsid w:val="00C7248B"/>
    <w:rsid w:val="00CA609A"/>
    <w:rsid w:val="00D24AB1"/>
    <w:rsid w:val="00D457D3"/>
    <w:rsid w:val="00D641C2"/>
    <w:rsid w:val="00D765FA"/>
    <w:rsid w:val="00D85EA9"/>
    <w:rsid w:val="00F220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65F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2</Pages>
  <Words>489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liaqat</dc:creator>
  <cp:keywords/>
  <dc:description/>
  <cp:lastModifiedBy>liaqat</cp:lastModifiedBy>
  <cp:revision>13</cp:revision>
  <dcterms:created xsi:type="dcterms:W3CDTF">2022-09-23T16:13:00Z</dcterms:created>
  <dcterms:modified xsi:type="dcterms:W3CDTF">2022-12-09T19:43:00Z</dcterms:modified>
</cp:coreProperties>
</file>