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3B0" w:rsidRPr="00D739BF" w:rsidRDefault="007623B0" w:rsidP="007623B0">
      <w:pPr>
        <w:jc w:val="center"/>
        <w:rPr>
          <w:b/>
        </w:rPr>
      </w:pPr>
      <w:r w:rsidRPr="00D739BF">
        <w:rPr>
          <w:b/>
        </w:rPr>
        <w:t xml:space="preserve">Percutaneous Nephrolithotomty in difficult scenarios of anomalous kidneys and skeletal deformities: Experience at Institute of Kidney Diseases HMC Peshawar </w:t>
      </w:r>
    </w:p>
    <w:p w:rsidR="007623B0" w:rsidRPr="00D739BF" w:rsidRDefault="00622F8F" w:rsidP="007623B0">
      <w:pPr>
        <w:jc w:val="center"/>
        <w:rPr>
          <w:b/>
        </w:rPr>
      </w:pPr>
      <w:r w:rsidRPr="00D739BF">
        <w:rPr>
          <w:b/>
        </w:rPr>
        <w:t xml:space="preserve">Liaqat </w:t>
      </w:r>
      <w:proofErr w:type="gramStart"/>
      <w:r w:rsidRPr="00D739BF">
        <w:rPr>
          <w:b/>
        </w:rPr>
        <w:t>Ali ,</w:t>
      </w:r>
      <w:proofErr w:type="gramEnd"/>
      <w:r w:rsidRPr="00D739BF">
        <w:rPr>
          <w:b/>
        </w:rPr>
        <w:t xml:space="preserve"> Muhammad Tayyab, </w:t>
      </w:r>
      <w:r w:rsidR="007623B0" w:rsidRPr="00D739BF">
        <w:rPr>
          <w:b/>
        </w:rPr>
        <w:t xml:space="preserve">Ihsanullah Khan, </w:t>
      </w:r>
      <w:r w:rsidRPr="00D739BF">
        <w:rPr>
          <w:b/>
        </w:rPr>
        <w:t>Qudratullah, Saifullah</w:t>
      </w:r>
    </w:p>
    <w:p w:rsidR="007623B0" w:rsidRDefault="007623B0" w:rsidP="007623B0">
      <w:pPr>
        <w:jc w:val="both"/>
      </w:pPr>
      <w:r>
        <w:t>Presenter: Dr Muhammad Tayyab</w:t>
      </w:r>
    </w:p>
    <w:p w:rsidR="007623B0" w:rsidRDefault="007623B0" w:rsidP="007623B0">
      <w:pPr>
        <w:jc w:val="both"/>
        <w:rPr>
          <w:b/>
        </w:rPr>
      </w:pPr>
      <w:r w:rsidRPr="007623B0">
        <w:rPr>
          <w:b/>
        </w:rPr>
        <w:t>Introduction</w:t>
      </w:r>
    </w:p>
    <w:p w:rsidR="007623B0" w:rsidRDefault="007623B0" w:rsidP="007623B0">
      <w:pPr>
        <w:jc w:val="both"/>
      </w:pPr>
      <w:r>
        <w:t xml:space="preserve">PCNL </w:t>
      </w:r>
      <w:r w:rsidR="00B5159B">
        <w:t xml:space="preserve">is the most widely used </w:t>
      </w:r>
      <w:r w:rsidR="00622F8F">
        <w:t xml:space="preserve">modality in management of renal stones. The miniaturing of PCNL has made it more attractive to attending urologists as well as patients. The PCNL offers excellent stone free rates as well as superior safety then ESWL and open stone surgery. However managing the renal stones in anomalous </w:t>
      </w:r>
      <w:proofErr w:type="gramStart"/>
      <w:r w:rsidR="00622F8F">
        <w:t>kidneys  as</w:t>
      </w:r>
      <w:proofErr w:type="gramEnd"/>
      <w:r w:rsidR="00622F8F">
        <w:t xml:space="preserve"> well as in patients with skeletal deformities pose a challenge for urologists. That needs high level of expertise and precision for adopting PCNL as treatment modality.</w:t>
      </w:r>
    </w:p>
    <w:p w:rsidR="00622F8F" w:rsidRDefault="00622F8F" w:rsidP="007623B0">
      <w:pPr>
        <w:jc w:val="both"/>
        <w:rPr>
          <w:b/>
        </w:rPr>
      </w:pPr>
      <w:r w:rsidRPr="00622F8F">
        <w:rPr>
          <w:b/>
        </w:rPr>
        <w:t>Objective</w:t>
      </w:r>
    </w:p>
    <w:p w:rsidR="00696E12" w:rsidRDefault="00622F8F" w:rsidP="007623B0">
      <w:pPr>
        <w:jc w:val="both"/>
      </w:pPr>
      <w:r>
        <w:t xml:space="preserve">To determine the effectiveness in terms of stone free rates and safety </w:t>
      </w:r>
      <w:r w:rsidR="00696E12">
        <w:t>and of PCNL in anomalous kidneys or patients with skeletal deformities</w:t>
      </w:r>
    </w:p>
    <w:p w:rsidR="00622F8F" w:rsidRDefault="00696E12" w:rsidP="007623B0">
      <w:pPr>
        <w:jc w:val="both"/>
        <w:rPr>
          <w:b/>
        </w:rPr>
      </w:pPr>
      <w:r w:rsidRPr="00696E12">
        <w:rPr>
          <w:b/>
        </w:rPr>
        <w:t xml:space="preserve">Methods </w:t>
      </w:r>
    </w:p>
    <w:p w:rsidR="00696E12" w:rsidRDefault="00696E12" w:rsidP="007623B0">
      <w:pPr>
        <w:jc w:val="both"/>
      </w:pPr>
      <w:r>
        <w:t xml:space="preserve">It is a descriptive study that was conducted in department of Urology Team “C” from March 2019 till June 2022. Total of 57 cases were selected by non probability consecutive sampling. We included patients with stones in anomalous horseshoe kidneys, duplex system, crossed renal ectopia, malrotated </w:t>
      </w:r>
      <w:proofErr w:type="gramStart"/>
      <w:r>
        <w:t>kidneys  without</w:t>
      </w:r>
      <w:proofErr w:type="gramEnd"/>
      <w:r>
        <w:t xml:space="preserve"> fusion. We also included patients with skeletal deformities like kyphosis, scoliosis etc</w:t>
      </w:r>
      <w:r w:rsidR="00404ED1">
        <w:t>. The data was recorded on structured proforma and was analyzed on SPSS.</w:t>
      </w:r>
    </w:p>
    <w:p w:rsidR="00404ED1" w:rsidRPr="00404ED1" w:rsidRDefault="00404ED1" w:rsidP="007623B0">
      <w:pPr>
        <w:jc w:val="both"/>
        <w:rPr>
          <w:b/>
        </w:rPr>
      </w:pPr>
      <w:r w:rsidRPr="00404ED1">
        <w:rPr>
          <w:b/>
        </w:rPr>
        <w:t>Results</w:t>
      </w:r>
    </w:p>
    <w:p w:rsidR="005C7C65" w:rsidRDefault="00404ED1" w:rsidP="007623B0">
      <w:pPr>
        <w:jc w:val="both"/>
      </w:pPr>
      <w:r>
        <w:t xml:space="preserve">We recorded 45 patients with anomalous kidneys and 12 patients with skeletal deformities. The mean </w:t>
      </w:r>
      <w:proofErr w:type="gramStart"/>
      <w:r>
        <w:t>age of the patients were</w:t>
      </w:r>
      <w:proofErr w:type="gramEnd"/>
      <w:r>
        <w:t xml:space="preserve"> 38</w:t>
      </w:r>
      <w:r>
        <w:rPr>
          <w:rFonts w:cstheme="minorHAnsi"/>
        </w:rPr>
        <w:t>±</w:t>
      </w:r>
      <w:r w:rsidR="005C7C65">
        <w:t xml:space="preserve">9. 39 patients were male while 18 were female. Out of 45 patients with </w:t>
      </w:r>
      <w:proofErr w:type="gramStart"/>
      <w:r w:rsidR="005C7C65">
        <w:t>anomalies ,</w:t>
      </w:r>
      <w:proofErr w:type="gramEnd"/>
      <w:r w:rsidR="005C7C65">
        <w:t xml:space="preserve"> 26 had horseshoe kidneys, 11 had duplex system, 6 had “ S” shape crossed renal ectopia</w:t>
      </w:r>
      <w:r>
        <w:t xml:space="preserve"> </w:t>
      </w:r>
      <w:r w:rsidR="005C7C65">
        <w:t xml:space="preserve">and 3 had medial </w:t>
      </w:r>
      <w:proofErr w:type="spellStart"/>
      <w:r w:rsidR="005C7C65">
        <w:t>malrotation</w:t>
      </w:r>
      <w:proofErr w:type="spellEnd"/>
      <w:r w:rsidR="005C7C65">
        <w:t xml:space="preserve">. Regarding skeletal deformities, 8 had </w:t>
      </w:r>
      <w:proofErr w:type="spellStart"/>
      <w:r w:rsidR="005C7C65">
        <w:t>Pott’s</w:t>
      </w:r>
      <w:proofErr w:type="spellEnd"/>
      <w:r w:rsidR="005C7C65">
        <w:t xml:space="preserve"> disease and 4 had scoliosis. </w:t>
      </w:r>
      <w:r w:rsidR="00D739BF">
        <w:t xml:space="preserve">Upper calyx puncture with bull’s eye technique was performed in 35 patients in anomalous kidneys. Conventional PCNL was performed in 36 while 21 had Mini PCNL. </w:t>
      </w:r>
      <w:r w:rsidR="005C7C65">
        <w:t>Complete stone free rates were recorded in 55 patients (96%)</w:t>
      </w:r>
      <w:r w:rsidR="00D739BF">
        <w:t>. No patient required any blood transfusion preoperatively. 5 patients developed MDR UTI during course of stenting. All needed readmission and were treated with Colistin.</w:t>
      </w:r>
    </w:p>
    <w:p w:rsidR="00D739BF" w:rsidRDefault="00D739BF" w:rsidP="007623B0">
      <w:pPr>
        <w:jc w:val="both"/>
        <w:rPr>
          <w:b/>
        </w:rPr>
      </w:pPr>
      <w:r w:rsidRPr="00D739BF">
        <w:rPr>
          <w:b/>
        </w:rPr>
        <w:t>Conclusion</w:t>
      </w:r>
    </w:p>
    <w:p w:rsidR="00D739BF" w:rsidRPr="00D739BF" w:rsidRDefault="00D739BF" w:rsidP="007623B0">
      <w:pPr>
        <w:jc w:val="both"/>
      </w:pPr>
      <w:r>
        <w:t xml:space="preserve">PCNL </w:t>
      </w:r>
      <w:proofErr w:type="gramStart"/>
      <w:r>
        <w:t>either conventional and</w:t>
      </w:r>
      <w:proofErr w:type="gramEnd"/>
      <w:r>
        <w:t xml:space="preserve"> mini PCNL is a feasible option in management of difficult cases of anomalous kidneys and patients with skeletal deformities.</w:t>
      </w:r>
    </w:p>
    <w:p w:rsidR="00404ED1" w:rsidRPr="00696E12" w:rsidRDefault="005C7C65" w:rsidP="007623B0">
      <w:pPr>
        <w:jc w:val="both"/>
      </w:pPr>
      <w:r>
        <w:t xml:space="preserve"> </w:t>
      </w:r>
    </w:p>
    <w:p w:rsidR="007623B0" w:rsidRDefault="007623B0" w:rsidP="007623B0">
      <w:pPr>
        <w:jc w:val="both"/>
      </w:pPr>
    </w:p>
    <w:sectPr w:rsidR="007623B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useFELayout/>
  </w:compat>
  <w:rsids>
    <w:rsidRoot w:val="007623B0"/>
    <w:rsid w:val="00404ED1"/>
    <w:rsid w:val="00513276"/>
    <w:rsid w:val="005C7C65"/>
    <w:rsid w:val="00622F8F"/>
    <w:rsid w:val="00696E12"/>
    <w:rsid w:val="007623B0"/>
    <w:rsid w:val="00B5159B"/>
    <w:rsid w:val="00D739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Pages>
  <Words>354</Words>
  <Characters>2019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liaqat</dc:creator>
  <cp:keywords/>
  <dc:description/>
  <cp:lastModifiedBy>liaqat</cp:lastModifiedBy>
  <cp:revision>7</cp:revision>
  <dcterms:created xsi:type="dcterms:W3CDTF">2022-10-26T16:02:00Z</dcterms:created>
  <dcterms:modified xsi:type="dcterms:W3CDTF">2022-10-26T18:27:00Z</dcterms:modified>
</cp:coreProperties>
</file>