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27AEE" w14:textId="579719CA" w:rsidR="00781375" w:rsidRPr="008149BE" w:rsidRDefault="00781375" w:rsidP="00781375">
      <w:pPr>
        <w:pStyle w:val="NormalWeb"/>
        <w:rPr>
          <w:rFonts w:ascii="Segoe UI" w:hAnsi="Segoe UI" w:cs="Segoe UI"/>
          <w:b/>
          <w:bCs/>
          <w:sz w:val="28"/>
          <w:szCs w:val="28"/>
        </w:rPr>
      </w:pPr>
      <w:r w:rsidRPr="008149BE">
        <w:rPr>
          <w:rFonts w:ascii="Segoe UI" w:hAnsi="Segoe UI" w:cs="Segoe UI"/>
          <w:b/>
          <w:bCs/>
          <w:sz w:val="28"/>
          <w:szCs w:val="28"/>
        </w:rPr>
        <w:t>Focal therapy for localized low and intermediate risk Prostate cancer</w:t>
      </w:r>
    </w:p>
    <w:p w14:paraId="5AC551AB" w14:textId="3BD0F735" w:rsidR="00781375" w:rsidRDefault="004306F4" w:rsidP="00781375">
      <w:pPr>
        <w:pStyle w:val="NormalWeb"/>
        <w:rPr>
          <w:rFonts w:ascii="Segoe UI" w:hAnsi="Segoe UI" w:cs="Segoe UI"/>
          <w:sz w:val="21"/>
          <w:szCs w:val="21"/>
          <w:lang w:val="en-US"/>
        </w:rPr>
      </w:pPr>
      <w:r>
        <w:rPr>
          <w:rFonts w:ascii="Segoe UI" w:hAnsi="Segoe UI" w:cs="Segoe UI"/>
          <w:sz w:val="21"/>
          <w:szCs w:val="21"/>
          <w:lang w:val="en-US"/>
        </w:rPr>
        <w:t>N. Mertziotis</w:t>
      </w:r>
      <w:r w:rsidR="00781375">
        <w:rPr>
          <w:rFonts w:ascii="Segoe UI" w:hAnsi="Segoe UI" w:cs="Segoe UI"/>
          <w:sz w:val="21"/>
          <w:szCs w:val="21"/>
          <w:lang w:val="en-US"/>
        </w:rPr>
        <w:t xml:space="preserve"> </w:t>
      </w:r>
      <w:r>
        <w:rPr>
          <w:rFonts w:ascii="Segoe UI" w:hAnsi="Segoe UI" w:cs="Segoe UI"/>
          <w:sz w:val="21"/>
          <w:szCs w:val="21"/>
          <w:lang w:val="en-US"/>
        </w:rPr>
        <w:t>MD, PhD</w:t>
      </w:r>
    </w:p>
    <w:p w14:paraId="5CF510A5" w14:textId="466A70BD" w:rsidR="004306F4" w:rsidRDefault="004306F4" w:rsidP="00781375">
      <w:pPr>
        <w:pStyle w:val="NormalWeb"/>
        <w:rPr>
          <w:rFonts w:ascii="NwkhlgLknvtfCxdflsTimes" w:hAnsi="NwkhlgLknvtfCxdflsTimes"/>
          <w:sz w:val="20"/>
          <w:szCs w:val="20"/>
          <w:lang w:val="en-US"/>
        </w:rPr>
      </w:pPr>
      <w:r>
        <w:rPr>
          <w:rFonts w:ascii="NwkhlgLknvtfCxdflsTimes" w:hAnsi="NwkhlgLknvtfCxdflsTimes"/>
          <w:sz w:val="20"/>
          <w:szCs w:val="20"/>
          <w:lang w:val="en-US"/>
        </w:rPr>
        <w:t>Head of Reconstructive Urology and Surgical Andrology Clinic</w:t>
      </w:r>
    </w:p>
    <w:p w14:paraId="7C73E689" w14:textId="290DC39F" w:rsidR="004306F4" w:rsidRDefault="004306F4" w:rsidP="00781375">
      <w:pPr>
        <w:pStyle w:val="NormalWeb"/>
        <w:rPr>
          <w:rFonts w:ascii="NwkhlgLknvtfCxdflsTimes" w:hAnsi="NwkhlgLknvtfCxdflsTimes"/>
          <w:sz w:val="20"/>
          <w:szCs w:val="20"/>
          <w:lang w:val="en-US"/>
        </w:rPr>
      </w:pPr>
      <w:r>
        <w:rPr>
          <w:rFonts w:ascii="NwkhlgLknvtfCxdflsTimes" w:hAnsi="NwkhlgLknvtfCxdflsTimes"/>
          <w:sz w:val="20"/>
          <w:szCs w:val="20"/>
          <w:lang w:val="en-US"/>
        </w:rPr>
        <w:t>Metropolitan General Hospital,</w:t>
      </w:r>
      <w:r w:rsidR="008149BE">
        <w:rPr>
          <w:rFonts w:ascii="NwkhlgLknvtfCxdflsTimes" w:hAnsi="NwkhlgLknvtfCxdflsTimes"/>
          <w:sz w:val="20"/>
          <w:szCs w:val="20"/>
          <w:lang w:val="en-US"/>
        </w:rPr>
        <w:t xml:space="preserve"> </w:t>
      </w:r>
      <w:r>
        <w:rPr>
          <w:rFonts w:ascii="NwkhlgLknvtfCxdflsTimes" w:hAnsi="NwkhlgLknvtfCxdflsTimes"/>
          <w:sz w:val="20"/>
          <w:szCs w:val="20"/>
          <w:lang w:val="en-US"/>
        </w:rPr>
        <w:t>Athens,</w:t>
      </w:r>
      <w:r w:rsidR="008149BE">
        <w:rPr>
          <w:rFonts w:ascii="NwkhlgLknvtfCxdflsTimes" w:hAnsi="NwkhlgLknvtfCxdflsTimes"/>
          <w:sz w:val="20"/>
          <w:szCs w:val="20"/>
          <w:lang w:val="en-US"/>
        </w:rPr>
        <w:t xml:space="preserve"> </w:t>
      </w:r>
      <w:r>
        <w:rPr>
          <w:rFonts w:ascii="NwkhlgLknvtfCxdflsTimes" w:hAnsi="NwkhlgLknvtfCxdflsTimes"/>
          <w:sz w:val="20"/>
          <w:szCs w:val="20"/>
          <w:lang w:val="en-US"/>
        </w:rPr>
        <w:t>Greece</w:t>
      </w:r>
    </w:p>
    <w:p w14:paraId="4711BD6D" w14:textId="0D3C2984" w:rsidR="004306F4" w:rsidRPr="00781375" w:rsidRDefault="004306F4" w:rsidP="00781375">
      <w:pPr>
        <w:pStyle w:val="NormalWeb"/>
        <w:rPr>
          <w:rFonts w:ascii="NwkhlgLknvtfCxdflsTimes" w:hAnsi="NwkhlgLknvtfCxdflsTimes"/>
          <w:sz w:val="20"/>
          <w:szCs w:val="20"/>
          <w:lang w:val="en-US"/>
        </w:rPr>
      </w:pPr>
      <w:r>
        <w:rPr>
          <w:rFonts w:ascii="NwkhlgLknvtfCxdflsTimes" w:hAnsi="NwkhlgLknvtfCxdflsTimes"/>
          <w:sz w:val="20"/>
          <w:szCs w:val="20"/>
          <w:lang w:val="en-US"/>
        </w:rPr>
        <w:t>President of Hellenic Society for focal therapy</w:t>
      </w:r>
    </w:p>
    <w:p w14:paraId="4F12898D" w14:textId="77777777" w:rsidR="00781375" w:rsidRDefault="00781375" w:rsidP="00781375">
      <w:pPr>
        <w:pStyle w:val="NormalWeb"/>
        <w:rPr>
          <w:rFonts w:ascii="NwkhlgLknvtfCxdflsTimes" w:hAnsi="NwkhlgLknvtfCxdflsTimes"/>
          <w:sz w:val="20"/>
          <w:szCs w:val="20"/>
        </w:rPr>
      </w:pPr>
    </w:p>
    <w:p w14:paraId="13C5C7DF" w14:textId="27361142" w:rsidR="00781375" w:rsidRDefault="00781375" w:rsidP="00781375">
      <w:pPr>
        <w:pStyle w:val="NormalWeb"/>
        <w:rPr>
          <w:rFonts w:ascii="NwkhlgLknvtfCxdflsTimes" w:hAnsi="NwkhlgLknvtfCxdflsTimes"/>
          <w:sz w:val="20"/>
          <w:szCs w:val="20"/>
          <w:lang w:val="en-US"/>
        </w:rPr>
      </w:pPr>
      <w:r>
        <w:rPr>
          <w:rFonts w:ascii="NwkhlgLknvtfCxdflsTimes" w:hAnsi="NwkhlgLknvtfCxdflsTimes"/>
          <w:sz w:val="20"/>
          <w:szCs w:val="20"/>
        </w:rPr>
        <w:t xml:space="preserve">During the </w:t>
      </w:r>
      <w:r>
        <w:rPr>
          <w:rFonts w:ascii="NwkhlgLknvtfCxdflsTimes" w:hAnsi="NwkhlgLknvtfCxdflsTimes"/>
          <w:sz w:val="20"/>
          <w:szCs w:val="20"/>
          <w:lang w:val="en-US"/>
        </w:rPr>
        <w:t>l</w:t>
      </w:r>
      <w:r>
        <w:rPr>
          <w:rFonts w:ascii="NwkhlgLknvtfCxdflsTimes" w:hAnsi="NwkhlgLknvtfCxdflsTimes"/>
          <w:sz w:val="20"/>
          <w:szCs w:val="20"/>
        </w:rPr>
        <w:t xml:space="preserve">ast </w:t>
      </w:r>
      <w:r>
        <w:rPr>
          <w:rFonts w:ascii="NwkhlgLknvtfCxdflsTimes" w:hAnsi="NwkhlgLknvtfCxdflsTimes"/>
          <w:sz w:val="20"/>
          <w:szCs w:val="20"/>
          <w:lang w:val="en-US"/>
        </w:rPr>
        <w:t>three decades</w:t>
      </w:r>
      <w:r>
        <w:rPr>
          <w:rFonts w:ascii="NwkhlgLknvtfCxdflsTimes" w:hAnsi="NwkhlgLknvtfCxdflsTimes"/>
          <w:sz w:val="20"/>
          <w:szCs w:val="20"/>
        </w:rPr>
        <w:t xml:space="preserve">, prostate cancer detection has decreased 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as regard to </w:t>
      </w:r>
      <w:r>
        <w:rPr>
          <w:rFonts w:ascii="NwkhlgLknvtfCxdflsTimes" w:hAnsi="NwkhlgLknvtfCxdflsTimes"/>
          <w:sz w:val="20"/>
          <w:szCs w:val="20"/>
        </w:rPr>
        <w:t>the age of men by approximately 10 years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.On the other hand </w:t>
      </w:r>
      <w:r>
        <w:rPr>
          <w:rFonts w:ascii="NwkhlgLknvtfCxdflsTimes" w:hAnsi="NwkhlgLknvtfCxdflsTimes"/>
          <w:sz w:val="20"/>
          <w:szCs w:val="20"/>
        </w:rPr>
        <w:t xml:space="preserve"> men’s life expectancy has increased by almost 4 years. 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Along </w:t>
      </w:r>
      <w:r>
        <w:rPr>
          <w:rFonts w:ascii="NwkhlgLknvtfCxdflsTimes" w:hAnsi="NwkhlgLknvtfCxdflsTimes"/>
          <w:sz w:val="20"/>
          <w:szCs w:val="20"/>
        </w:rPr>
        <w:t xml:space="preserve">with the </w:t>
      </w:r>
      <w:r>
        <w:rPr>
          <w:rFonts w:ascii="NwkhlgLknvtfCxdflsTimes" w:hAnsi="NwkhlgLknvtfCxdflsTimes"/>
          <w:sz w:val="20"/>
          <w:szCs w:val="20"/>
          <w:lang w:val="en-US"/>
        </w:rPr>
        <w:t>high rates of</w:t>
      </w:r>
      <w:r>
        <w:rPr>
          <w:rFonts w:ascii="NwkhlgLknvtfCxdflsTimes" w:hAnsi="NwkhlgLknvtfCxdflsTimes"/>
          <w:sz w:val="20"/>
          <w:szCs w:val="20"/>
        </w:rPr>
        <w:t xml:space="preserve"> diagnosis </w:t>
      </w:r>
      <w:r>
        <w:rPr>
          <w:rFonts w:ascii="NwkhlgLknvtfCxdflsTimes" w:hAnsi="NwkhlgLknvtfCxdflsTimes"/>
          <w:sz w:val="20"/>
          <w:szCs w:val="20"/>
          <w:lang w:val="en-US"/>
        </w:rPr>
        <w:t>for</w:t>
      </w:r>
      <w:r>
        <w:rPr>
          <w:rFonts w:ascii="NwkhlgLknvtfCxdflsTimes" w:hAnsi="NwkhlgLknvtfCxdflsTimes"/>
          <w:sz w:val="20"/>
          <w:szCs w:val="20"/>
        </w:rPr>
        <w:t xml:space="preserve"> low- and intermediate-risk prostate cancers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 the </w:t>
      </w:r>
      <w:r>
        <w:rPr>
          <w:rFonts w:ascii="NwkhlgLknvtfCxdflsTimes" w:hAnsi="NwkhlgLknvtfCxdflsTimes"/>
          <w:sz w:val="20"/>
          <w:szCs w:val="20"/>
        </w:rPr>
        <w:t>interest in minimally invasive treatment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s like focal therapy </w:t>
      </w:r>
      <w:r>
        <w:rPr>
          <w:rFonts w:ascii="NwkhlgLknvtfCxdflsTimes" w:hAnsi="NwkhlgLknvtfCxdflsTimes"/>
          <w:sz w:val="20"/>
          <w:szCs w:val="20"/>
        </w:rPr>
        <w:t>because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 of</w:t>
      </w:r>
      <w:r>
        <w:rPr>
          <w:rFonts w:ascii="NwkhlgLknvtfCxdflsTimes" w:hAnsi="NwkhlgLknvtfCxdflsTimes"/>
          <w:sz w:val="20"/>
          <w:szCs w:val="20"/>
        </w:rPr>
        <w:t xml:space="preserve"> its lower 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rates of </w:t>
      </w:r>
      <w:r>
        <w:rPr>
          <w:rFonts w:ascii="NwkhlgLknvtfCxdflsTimes" w:hAnsi="NwkhlgLknvtfCxdflsTimes"/>
          <w:sz w:val="20"/>
          <w:szCs w:val="20"/>
        </w:rPr>
        <w:t>side-effect</w:t>
      </w:r>
      <w:r>
        <w:rPr>
          <w:rFonts w:ascii="NwkhlgLknvtfCxdflsTimes" w:hAnsi="NwkhlgLknvtfCxdflsTimes"/>
          <w:sz w:val="20"/>
          <w:szCs w:val="20"/>
          <w:lang w:val="en-US"/>
        </w:rPr>
        <w:t>s</w:t>
      </w:r>
      <w:r>
        <w:rPr>
          <w:rFonts w:ascii="NwkhlgLknvtfCxdflsTimes" w:hAnsi="NwkhlgLknvtfCxdflsTimes"/>
          <w:sz w:val="20"/>
          <w:szCs w:val="20"/>
        </w:rPr>
        <w:t xml:space="preserve"> has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 expanded</w:t>
      </w:r>
      <w:r>
        <w:rPr>
          <w:rFonts w:ascii="NwkhlgLknvtfCxdflsTimes" w:hAnsi="NwkhlgLknvtfCxdflsTimes"/>
          <w:sz w:val="20"/>
          <w:szCs w:val="20"/>
        </w:rPr>
        <w:t xml:space="preserve">. Consequently, focal therapy is a rapidly evolving field that covers several ablative techniques, energy sources, and treatment </w:t>
      </w:r>
      <w:r w:rsidR="008149BE">
        <w:rPr>
          <w:rFonts w:ascii="NwkhlgLknvtfCxdflsTimes" w:hAnsi="NwkhlgLknvtfCxdflsTimes"/>
          <w:sz w:val="20"/>
          <w:szCs w:val="20"/>
          <w:lang w:val="en-US"/>
        </w:rPr>
        <w:t>options</w:t>
      </w:r>
      <w:r>
        <w:rPr>
          <w:rFonts w:ascii="NwkhlgLknvtfCxdflsTimes" w:hAnsi="NwkhlgLknvtfCxdflsTimes"/>
          <w:sz w:val="20"/>
          <w:szCs w:val="20"/>
        </w:rPr>
        <w:t xml:space="preserve">. The rationale behind focal therapy </w:t>
      </w:r>
      <w:r>
        <w:rPr>
          <w:rFonts w:ascii="NwkhlgLknvtfCxdflsTimes" w:hAnsi="NwkhlgLknvtfCxdflsTimes"/>
          <w:sz w:val="20"/>
          <w:szCs w:val="20"/>
          <w:lang w:val="en-US"/>
        </w:rPr>
        <w:t>is</w:t>
      </w:r>
      <w:r>
        <w:rPr>
          <w:rFonts w:ascii="NwkhlgLknvtfCxdflsTimes" w:hAnsi="NwkhlgLknvtfCxdflsTimes"/>
          <w:sz w:val="20"/>
          <w:szCs w:val="20"/>
        </w:rPr>
        <w:t xml:space="preserve"> simple, targeting the predefined cancerous 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lesions </w:t>
      </w:r>
      <w:r>
        <w:rPr>
          <w:rFonts w:ascii="NwkhlgLknvtfCxdflsTimes" w:hAnsi="NwkhlgLknvtfCxdflsTimes"/>
          <w:sz w:val="20"/>
          <w:szCs w:val="20"/>
        </w:rPr>
        <w:t xml:space="preserve">of the 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prostatic tissue leaving intact the rest of the </w:t>
      </w:r>
      <w:r>
        <w:rPr>
          <w:rFonts w:ascii="NwkhlgLknvtfCxdflsTimes" w:hAnsi="NwkhlgLknvtfCxdflsTimes"/>
          <w:sz w:val="20"/>
          <w:szCs w:val="20"/>
          <w:lang w:val="en-US"/>
        </w:rPr>
        <w:t>healthy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 cells</w:t>
      </w:r>
      <w:r>
        <w:rPr>
          <w:rFonts w:ascii="NwkhlgLknvtfCxdflsTimes" w:hAnsi="NwkhlgLknvtfCxdflsTimes"/>
          <w:sz w:val="20"/>
          <w:szCs w:val="20"/>
          <w:lang w:val="en-US"/>
        </w:rPr>
        <w:t xml:space="preserve"> of the organ.</w:t>
      </w:r>
    </w:p>
    <w:p w14:paraId="3E281B65" w14:textId="315B5531" w:rsidR="00781375" w:rsidRDefault="00781375" w:rsidP="00781375">
      <w:pPr>
        <w:pStyle w:val="NormalWeb"/>
        <w:rPr>
          <w:rFonts w:ascii="NwkhlgLknvtfCxdflsTimes" w:hAnsi="NwkhlgLknvtfCxdflsTimes"/>
          <w:sz w:val="20"/>
          <w:szCs w:val="20"/>
          <w:lang w:val="en-US"/>
        </w:rPr>
      </w:pPr>
      <w:r>
        <w:rPr>
          <w:rFonts w:ascii="NwkhlgLknvtfCxdflsTimes" w:hAnsi="NwkhlgLknvtfCxdflsTimes"/>
          <w:sz w:val="20"/>
          <w:szCs w:val="20"/>
        </w:rPr>
        <w:t>The establishment of focal therapies faces many challenges</w:t>
      </w:r>
      <w:r w:rsidR="008149BE">
        <w:rPr>
          <w:rFonts w:ascii="NwkhlgLknvtfCxdflsTimes" w:hAnsi="NwkhlgLknvtfCxdflsTimes"/>
          <w:sz w:val="20"/>
          <w:szCs w:val="20"/>
          <w:lang w:val="en-US"/>
        </w:rPr>
        <w:t>.</w:t>
      </w:r>
      <w:r>
        <w:rPr>
          <w:rFonts w:ascii="NwkhlgLknvtfCxdflsTimes" w:hAnsi="NwkhlgLknvtfCxdflsTimes"/>
          <w:sz w:val="20"/>
          <w:szCs w:val="20"/>
        </w:rPr>
        <w:t xml:space="preserve">For focal therapy to evolve into an accepted segment of prostate cancer treatment, more research is needed </w:t>
      </w:r>
      <w:r w:rsidR="004306F4">
        <w:rPr>
          <w:rFonts w:ascii="NwkhlgLknvtfCxdflsTimes" w:hAnsi="NwkhlgLknvtfCxdflsTimes"/>
          <w:sz w:val="20"/>
          <w:szCs w:val="20"/>
          <w:lang w:val="en-US"/>
        </w:rPr>
        <w:t>.</w:t>
      </w:r>
    </w:p>
    <w:p w14:paraId="42A36606" w14:textId="4920CE2E" w:rsidR="004306F4" w:rsidRPr="004306F4" w:rsidRDefault="004306F4" w:rsidP="00781375">
      <w:pPr>
        <w:pStyle w:val="NormalWeb"/>
        <w:rPr>
          <w:lang w:val="en-US"/>
        </w:rPr>
      </w:pPr>
      <w:r>
        <w:rPr>
          <w:rFonts w:ascii="NwkhlgLknvtfCxdflsTimes" w:hAnsi="NwkhlgLknvtfCxdflsTimes"/>
          <w:sz w:val="20"/>
          <w:szCs w:val="20"/>
          <w:lang w:val="en-US"/>
        </w:rPr>
        <w:t xml:space="preserve">I herein present our </w:t>
      </w:r>
      <w:r w:rsidR="008149BE">
        <w:rPr>
          <w:rFonts w:ascii="NwkhlgLknvtfCxdflsTimes" w:hAnsi="NwkhlgLknvtfCxdflsTimes"/>
          <w:sz w:val="20"/>
          <w:szCs w:val="20"/>
          <w:lang w:val="en-US"/>
        </w:rPr>
        <w:t>long terms results in prostate cancer focal laser ablation.</w:t>
      </w:r>
    </w:p>
    <w:p w14:paraId="57AA5FC0" w14:textId="77777777" w:rsidR="00781375" w:rsidRDefault="00781375" w:rsidP="00781375">
      <w:pPr>
        <w:pStyle w:val="NormalWeb"/>
      </w:pPr>
    </w:p>
    <w:sectPr w:rsidR="00781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wkhlgLknvtfCxdflsTimes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75"/>
    <w:rsid w:val="001D6A01"/>
    <w:rsid w:val="00383DF4"/>
    <w:rsid w:val="004306F4"/>
    <w:rsid w:val="00781375"/>
    <w:rsid w:val="0081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A938386"/>
  <w15:chartTrackingRefBased/>
  <w15:docId w15:val="{9963CC43-F758-0B45-B315-92794C54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13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7907</dc:creator>
  <cp:keywords/>
  <dc:description/>
  <cp:lastModifiedBy>7907</cp:lastModifiedBy>
  <cp:revision>2</cp:revision>
  <dcterms:created xsi:type="dcterms:W3CDTF">2022-10-02T08:02:00Z</dcterms:created>
  <dcterms:modified xsi:type="dcterms:W3CDTF">2022-10-02T08:02:00Z</dcterms:modified>
</cp:coreProperties>
</file>