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CF9C5" w14:textId="77777777" w:rsidR="00F53D96" w:rsidRPr="00F53D96" w:rsidRDefault="00F53D96" w:rsidP="00F53D96">
      <w:pPr>
        <w:rPr>
          <w:rFonts w:ascii="Calibri" w:eastAsia="Times New Roman" w:hAnsi="Calibri" w:cs="Calibri"/>
          <w:lang w:eastAsia="en-GB"/>
        </w:rPr>
      </w:pPr>
      <w:r w:rsidRPr="00F53D96">
        <w:rPr>
          <w:rFonts w:ascii="Calibri" w:eastAsia="Times New Roman" w:hAnsi="Calibri" w:cs="Calibri"/>
          <w:shd w:val="clear" w:color="auto" w:fill="FFFFFF"/>
          <w:lang w:eastAsia="en-GB"/>
        </w:rPr>
        <w:t>How has centralisation impacted on radical prostatectomy outcomes?</w:t>
      </w:r>
    </w:p>
    <w:p w14:paraId="59B4326F" w14:textId="77777777" w:rsidR="00F53D96" w:rsidRDefault="00F53D96">
      <w:pPr>
        <w:rPr>
          <w:rFonts w:ascii="Calibri" w:hAnsi="Calibri" w:cs="Calibri"/>
          <w:shd w:val="clear" w:color="auto" w:fill="FFFFFF"/>
        </w:rPr>
      </w:pPr>
    </w:p>
    <w:p w14:paraId="08661FFB" w14:textId="0A46D05D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I</w:t>
      </w:r>
      <w:r w:rsidRPr="00F53D96">
        <w:rPr>
          <w:rFonts w:ascii="Calibri" w:hAnsi="Calibri" w:cs="Calibri"/>
          <w:shd w:val="clear" w:color="auto" w:fill="FFFFFF"/>
        </w:rPr>
        <w:t>ntroduction</w:t>
      </w:r>
    </w:p>
    <w:p w14:paraId="1577E860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7CDB917E" w14:textId="0DC2CDEF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The development of robotic surgery has accelerated centralisation to tertiary centres, where robotic radical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prostatectomy (RP) is offered. The purpose of concentrating treatment in high volume</w:t>
      </w:r>
      <w:r w:rsidR="00F53D96">
        <w:rPr>
          <w:rFonts w:ascii="Calibri" w:hAnsi="Calibri" w:cs="Calibri"/>
          <w:shd w:val="clear" w:color="auto" w:fill="FFFFFF"/>
        </w:rPr>
        <w:t>,</w:t>
      </w:r>
      <w:r w:rsidRPr="00F53D96">
        <w:rPr>
          <w:rFonts w:ascii="Calibri" w:hAnsi="Calibri" w:cs="Calibri"/>
          <w:shd w:val="clear" w:color="auto" w:fill="FFFFFF"/>
        </w:rPr>
        <w:t xml:space="preserve"> specialist centres is to improve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quality of care and patient outcomes.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The aim of this study was to assess the impact on clinical outcomes of centralisation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for locally diagnosed patients undergoing RP.</w:t>
      </w:r>
    </w:p>
    <w:p w14:paraId="03F20F50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1971B84E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Methods</w:t>
      </w:r>
    </w:p>
    <w:p w14:paraId="47C778A6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3A52D333" w14:textId="5747CA1C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Clinical outcomes for 169 consecutive laparoscopic &amp; open RP pre-centralisation were retrospectively compared with 50 consecutive robotic RP conducted over a similar period post</w:t>
      </w:r>
      <w:r w:rsidRPr="00F53D96">
        <w:rPr>
          <w:rFonts w:ascii="Calibri" w:hAnsi="Calibri" w:cs="Calibri"/>
          <w:shd w:val="clear" w:color="auto" w:fill="FFFFFF"/>
        </w:rPr>
        <w:t>-</w:t>
      </w:r>
      <w:r w:rsidRPr="00F53D96">
        <w:rPr>
          <w:rFonts w:ascii="Calibri" w:hAnsi="Calibri" w:cs="Calibri"/>
          <w:shd w:val="clear" w:color="auto" w:fill="FFFFFF"/>
        </w:rPr>
        <w:t>centralisation. Preoperative risk stratification and time to surgery were collected. Perioperative outcomes including length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of stay (LOS) and complications were collated. Post-operative outcomes including erectile dysfunction (ED), Biochemical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recurrence (BCR) and urinary continence were assessed.</w:t>
      </w:r>
    </w:p>
    <w:p w14:paraId="56DEFD8C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17A16CDA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Results</w:t>
      </w:r>
    </w:p>
    <w:p w14:paraId="091A5B9A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485869F5" w14:textId="0942F6A9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Preoperative risk stratification showed no difference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between the two groups. Median time from diagnosis to treatment was similar between the two groups (pre-centralisation,121 days, post-centralisation, 117 days). Mean length of stay (pre-centralisation, 2.1 days, post-centralisation, 1.6 days)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showed no significant difference (p=0.073). Proportion of overall complications (pre-centralisation, 11.4%, post</w:t>
      </w:r>
      <w:r w:rsidRPr="00F53D96">
        <w:rPr>
          <w:rFonts w:ascii="Calibri" w:hAnsi="Calibri" w:cs="Calibri"/>
          <w:shd w:val="clear" w:color="auto" w:fill="FFFFFF"/>
        </w:rPr>
        <w:t>-</w:t>
      </w:r>
      <w:r w:rsidRPr="00F53D96">
        <w:rPr>
          <w:rFonts w:ascii="Calibri" w:hAnsi="Calibri" w:cs="Calibri"/>
          <w:shd w:val="clear" w:color="auto" w:fill="FFFFFF"/>
        </w:rPr>
        <w:t xml:space="preserve">centralisation, 8.7%) and complications, above </w:t>
      </w:r>
      <w:proofErr w:type="spellStart"/>
      <w:r w:rsidRPr="00F53D96">
        <w:rPr>
          <w:rFonts w:ascii="Calibri" w:hAnsi="Calibri" w:cs="Calibri"/>
          <w:shd w:val="clear" w:color="auto" w:fill="FFFFFF"/>
        </w:rPr>
        <w:t>Clavien-Dindo</w:t>
      </w:r>
      <w:proofErr w:type="spellEnd"/>
      <w:r w:rsidRPr="00F53D96">
        <w:rPr>
          <w:rFonts w:ascii="Calibri" w:hAnsi="Calibri" w:cs="Calibri"/>
          <w:shd w:val="clear" w:color="auto" w:fill="FFFFFF"/>
        </w:rPr>
        <w:t xml:space="preserve"> 2, were similar between the two groups (pre-centralisation1.2%, post-centralisation 2.2%). Post operative functional parameters including continence and ED were comparable. Five-year BCR free rate was 78% for the pre-centralisation group and 79% for the post centralisation group.</w:t>
      </w:r>
    </w:p>
    <w:p w14:paraId="3F1C8C8F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05FD9286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  <w:r w:rsidRPr="00F53D96">
        <w:rPr>
          <w:rFonts w:ascii="Calibri" w:hAnsi="Calibri" w:cs="Calibri"/>
          <w:shd w:val="clear" w:color="auto" w:fill="FFFFFF"/>
        </w:rPr>
        <w:t>Conclusion</w:t>
      </w:r>
    </w:p>
    <w:p w14:paraId="2CA981E4" w14:textId="77777777" w:rsidR="00A45866" w:rsidRPr="00F53D96" w:rsidRDefault="00A45866">
      <w:pPr>
        <w:rPr>
          <w:rFonts w:ascii="Calibri" w:hAnsi="Calibri" w:cs="Calibri"/>
          <w:shd w:val="clear" w:color="auto" w:fill="FFFFFF"/>
        </w:rPr>
      </w:pPr>
    </w:p>
    <w:p w14:paraId="0D1E6684" w14:textId="04EB5CB2" w:rsidR="00F710EE" w:rsidRPr="00F53D96" w:rsidRDefault="00A45866">
      <w:pPr>
        <w:rPr>
          <w:rFonts w:ascii="Calibri" w:hAnsi="Calibri" w:cs="Calibri"/>
        </w:rPr>
      </w:pPr>
      <w:r w:rsidRPr="00F53D96">
        <w:rPr>
          <w:rFonts w:ascii="Calibri" w:hAnsi="Calibri" w:cs="Calibri"/>
          <w:shd w:val="clear" w:color="auto" w:fill="FFFFFF"/>
        </w:rPr>
        <w:t>For our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cohort of patients, clinical outcomes have remained static during centralisation. It is imperative that centralisation is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accompanied by increased capacity, streamlining of pathways and training, to ensure that improved quality of care is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 xml:space="preserve">achieved. Our institution has newly acquired a robot and prospectively studying this data may </w:t>
      </w:r>
      <w:r w:rsidR="00F53D96">
        <w:rPr>
          <w:rFonts w:ascii="Calibri" w:hAnsi="Calibri" w:cs="Calibri"/>
          <w:shd w:val="clear" w:color="auto" w:fill="FFFFFF"/>
        </w:rPr>
        <w:t>support</w:t>
      </w:r>
      <w:r w:rsidRPr="00F53D96">
        <w:rPr>
          <w:rFonts w:ascii="Calibri" w:hAnsi="Calibri" w:cs="Calibri"/>
          <w:shd w:val="clear" w:color="auto" w:fill="FFFFFF"/>
        </w:rPr>
        <w:t xml:space="preserve"> the reversal of</w:t>
      </w:r>
      <w:r w:rsidRPr="00F53D96">
        <w:rPr>
          <w:rFonts w:ascii="Calibri" w:hAnsi="Calibri" w:cs="Calibri"/>
          <w:shd w:val="clear" w:color="auto" w:fill="FFFFFF"/>
        </w:rPr>
        <w:t xml:space="preserve"> </w:t>
      </w:r>
      <w:r w:rsidRPr="00F53D96">
        <w:rPr>
          <w:rFonts w:ascii="Calibri" w:hAnsi="Calibri" w:cs="Calibri"/>
          <w:shd w:val="clear" w:color="auto" w:fill="FFFFFF"/>
        </w:rPr>
        <w:t>centralisation for RP surgery.</w:t>
      </w:r>
    </w:p>
    <w:sectPr w:rsidR="00F710EE" w:rsidRPr="00F53D96" w:rsidSect="00CF2FF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66"/>
    <w:rsid w:val="0035471B"/>
    <w:rsid w:val="00651F95"/>
    <w:rsid w:val="006A7BEF"/>
    <w:rsid w:val="007A42A9"/>
    <w:rsid w:val="00A45866"/>
    <w:rsid w:val="00CF2FF9"/>
    <w:rsid w:val="00CF7BEB"/>
    <w:rsid w:val="00F5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1852F3"/>
  <w15:chartTrackingRefBased/>
  <w15:docId w15:val="{1FC045DC-B9CC-BF46-ABCF-A6A1BD42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4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Jemini Vyas</dc:creator>
  <cp:keywords/>
  <dc:description/>
  <cp:lastModifiedBy>Jemini Vyas</cp:lastModifiedBy>
  <cp:revision>1</cp:revision>
  <dcterms:created xsi:type="dcterms:W3CDTF">2022-10-01T12:16:00Z</dcterms:created>
  <dcterms:modified xsi:type="dcterms:W3CDTF">2022-10-01T12:26:00Z</dcterms:modified>
</cp:coreProperties>
</file>