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898B3" w14:textId="77777777" w:rsidR="00B550A1" w:rsidRPr="00B550A1" w:rsidRDefault="00B550A1" w:rsidP="00B550A1">
      <w:pPr>
        <w:pStyle w:val="Heading1"/>
        <w:spacing w:before="170"/>
        <w:rPr>
          <w:color w:val="337AB7"/>
          <w:lang w:val="en-GB"/>
        </w:rPr>
      </w:pPr>
      <w:r w:rsidRPr="00B550A1">
        <w:rPr>
          <w:color w:val="337AB7"/>
          <w:lang w:val="en-GB"/>
        </w:rPr>
        <w:t>Local availability influences choice of radical treatment for prostate cancer</w:t>
      </w:r>
    </w:p>
    <w:p w14:paraId="74124891" w14:textId="66035E4F" w:rsidR="00D90B7D" w:rsidRDefault="00D90B7D" w:rsidP="00D90B7D">
      <w:pPr>
        <w:pStyle w:val="BodyText"/>
        <w:spacing w:before="73" w:line="198" w:lineRule="exact"/>
        <w:ind w:left="100" w:right="5987"/>
        <w:rPr>
          <w:rFonts w:ascii="Arial"/>
        </w:rPr>
      </w:pPr>
      <w:proofErr w:type="spellStart"/>
      <w:r>
        <w:rPr>
          <w:rFonts w:ascii="Arial"/>
        </w:rPr>
        <w:t>Jemini</w:t>
      </w:r>
      <w:proofErr w:type="spellEnd"/>
      <w:r>
        <w:rPr>
          <w:rFonts w:ascii="Arial"/>
        </w:rPr>
        <w:t xml:space="preserve"> Vyas, </w:t>
      </w:r>
      <w:proofErr w:type="spellStart"/>
      <w:r>
        <w:rPr>
          <w:rFonts w:ascii="Arial"/>
        </w:rPr>
        <w:t>Oluwatobi</w:t>
      </w:r>
      <w:proofErr w:type="spellEnd"/>
      <w:r>
        <w:rPr>
          <w:rFonts w:ascii="Arial"/>
        </w:rPr>
        <w:t xml:space="preserve"> </w:t>
      </w:r>
      <w:proofErr w:type="spellStart"/>
      <w:r>
        <w:rPr>
          <w:rFonts w:ascii="Arial"/>
        </w:rPr>
        <w:t>Adeyoe</w:t>
      </w:r>
      <w:proofErr w:type="spellEnd"/>
      <w:r>
        <w:rPr>
          <w:rFonts w:ascii="Arial"/>
        </w:rPr>
        <w:t xml:space="preserve">, Jenny </w:t>
      </w:r>
      <w:proofErr w:type="spellStart"/>
      <w:r>
        <w:rPr>
          <w:rFonts w:ascii="Arial"/>
        </w:rPr>
        <w:t>Branagan</w:t>
      </w:r>
      <w:proofErr w:type="spellEnd"/>
      <w:r>
        <w:rPr>
          <w:rFonts w:ascii="Arial"/>
        </w:rPr>
        <w:t xml:space="preserve">, Chandran </w:t>
      </w:r>
      <w:proofErr w:type="spellStart"/>
      <w:r>
        <w:rPr>
          <w:rFonts w:ascii="Arial"/>
        </w:rPr>
        <w:t>Tanabalan</w:t>
      </w:r>
      <w:proofErr w:type="spellEnd"/>
      <w:r>
        <w:rPr>
          <w:rFonts w:ascii="Arial"/>
        </w:rPr>
        <w:t xml:space="preserve">, Aakash Pai </w:t>
      </w:r>
    </w:p>
    <w:p w14:paraId="5DC7DFDB" w14:textId="77777777" w:rsidR="00AE3E37" w:rsidRDefault="00AE3E37">
      <w:pPr>
        <w:pStyle w:val="BodyText"/>
        <w:rPr>
          <w:rFonts w:ascii="Arial"/>
          <w:sz w:val="20"/>
        </w:rPr>
      </w:pPr>
    </w:p>
    <w:p w14:paraId="57E3B2F8" w14:textId="77777777" w:rsidR="00AE3E37" w:rsidRDefault="00AE3E37">
      <w:pPr>
        <w:pStyle w:val="BodyText"/>
        <w:spacing w:before="3"/>
        <w:rPr>
          <w:rFonts w:ascii="Arial"/>
          <w:sz w:val="21"/>
        </w:rPr>
      </w:pPr>
    </w:p>
    <w:p w14:paraId="5555A8D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23B044A" w14:textId="7E066726" w:rsidR="00AE3E37" w:rsidRDefault="00A9710C">
      <w:pPr>
        <w:pStyle w:val="Heading3"/>
        <w:spacing w:before="147"/>
        <w:jc w:val="both"/>
      </w:pPr>
      <w:r>
        <w:rPr>
          <w:color w:val="BF5A14"/>
        </w:rPr>
        <w:t>Abstract</w:t>
      </w:r>
      <w:r w:rsidR="00404E5B">
        <w:rPr>
          <w:color w:val="BF5A14"/>
        </w:rPr>
        <w:t xml:space="preserve"> </w:t>
      </w:r>
    </w:p>
    <w:p w14:paraId="29C15CED"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7A16C7D6"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Introduction</w:t>
      </w:r>
    </w:p>
    <w:p w14:paraId="56FD517B"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4F2BB586"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Radical prostatectomy and radiotherapy are both viable options for the treatment of localised prostate cancer. Over the years, medicine has evolved towards a patient-centred approach. Patient decision-making is not motivated by clinical outcomes alone. Geographical location and ease of access to treating clinicians are contributory factors.</w:t>
      </w:r>
    </w:p>
    <w:p w14:paraId="5ADFA75A"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51240116"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With the development of robotic surgery, prostatectomy has been centralised into tertiary centres. This has impacted the distances that patients and their families are expected to travel.  </w:t>
      </w:r>
    </w:p>
    <w:p w14:paraId="6D4A7737"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5CCC6B18"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Methods</w:t>
      </w:r>
    </w:p>
    <w:p w14:paraId="29356A23"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01358235"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A single centre retrospective study was undertaken, over a five-year period. All patients with localised prostate cancer, undergoing radical radiotherapy or prostatectomy were collected pre-centralisation. This was compared to the total number undergoing these treatments post-centralisation. </w:t>
      </w:r>
    </w:p>
    <w:p w14:paraId="7CD0D549"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72934DE6"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Results</w:t>
      </w:r>
    </w:p>
    <w:p w14:paraId="18206A04"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2E8FDFDD"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Pre-centralisation, both radiotherapy and prostatectomy groups had to travel a median distance of fewer than five miles for treatment. Post-centralisation of pelvic surgery, prostatectomy patients had to travel a median distance of more than 40 miles; whilst the travel distance for the radiotherapy group was unchanged. In the post-centralisation cohort, there was a 63% decline in the number of patients undergoing radical prostatectomy, per month from a mean of 5.1 to 1.9 patients. The radical radiotherapy group had a concurrent 41% increase in patient numbers, with a mean increase from 13.3 to 18.8 patients per month.</w:t>
      </w:r>
    </w:p>
    <w:p w14:paraId="608BF4E7"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743F3707"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Conclusion</w:t>
      </w:r>
    </w:p>
    <w:p w14:paraId="382F0413" w14:textId="77777777" w:rsidR="00B550A1" w:rsidRPr="00B550A1" w:rsidRDefault="00B550A1" w:rsidP="00B550A1">
      <w:pPr>
        <w:widowControl/>
        <w:shd w:val="clear" w:color="auto" w:fill="FFFFFF"/>
        <w:textAlignment w:val="baseline"/>
        <w:rPr>
          <w:rFonts w:eastAsia="Times New Roman" w:cs="Segoe UI"/>
          <w:b/>
          <w:bCs/>
          <w:color w:val="201F1E"/>
          <w:sz w:val="18"/>
          <w:szCs w:val="18"/>
          <w:lang w:val="en-GB" w:eastAsia="en-GB"/>
        </w:rPr>
      </w:pPr>
    </w:p>
    <w:p w14:paraId="7DD840CA" w14:textId="616951BD" w:rsidR="00B550A1" w:rsidRDefault="00B550A1" w:rsidP="00B550A1">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 xml:space="preserve">The choice of radical treatment in localised prostate cancer is based on multiple factors. This study infers, that local availability can influence the choice of radical treatment. It is imperative, that efforts </w:t>
      </w:r>
    </w:p>
    <w:p w14:paraId="388B6582" w14:textId="5C8BE6C0" w:rsidR="001B7300" w:rsidRPr="00A641A2" w:rsidRDefault="00B550A1" w:rsidP="00A641A2">
      <w:pPr>
        <w:widowControl/>
        <w:shd w:val="clear" w:color="auto" w:fill="FFFFFF"/>
        <w:textAlignment w:val="baseline"/>
        <w:rPr>
          <w:rFonts w:eastAsia="Times New Roman" w:cs="Segoe UI"/>
          <w:b/>
          <w:bCs/>
          <w:color w:val="201F1E"/>
          <w:sz w:val="18"/>
          <w:szCs w:val="18"/>
          <w:lang w:val="en-GB" w:eastAsia="en-GB"/>
        </w:rPr>
      </w:pPr>
      <w:r w:rsidRPr="00B550A1">
        <w:rPr>
          <w:rFonts w:eastAsia="Times New Roman" w:cs="Segoe UI"/>
          <w:b/>
          <w:bCs/>
          <w:color w:val="201F1E"/>
          <w:sz w:val="18"/>
          <w:szCs w:val="18"/>
          <w:lang w:val="en-GB" w:eastAsia="en-GB"/>
        </w:rPr>
        <w:t>are made to maintain accessibility to all viable options, for prostate cancer patients; to ensure that patient choice is not compromised.</w:t>
      </w:r>
    </w:p>
    <w:p w14:paraId="1B54FE54" w14:textId="77777777" w:rsidR="00A641A2" w:rsidRDefault="00A641A2" w:rsidP="001B7300">
      <w:pPr>
        <w:pStyle w:val="Heading3"/>
        <w:spacing w:before="74"/>
        <w:ind w:left="0"/>
        <w:rPr>
          <w:color w:val="BF5A14"/>
        </w:rPr>
      </w:pPr>
    </w:p>
    <w:p w14:paraId="36CEE582" w14:textId="07495E5C" w:rsidR="00A641A2" w:rsidRDefault="00A641A2" w:rsidP="001B7300">
      <w:pPr>
        <w:pStyle w:val="Heading3"/>
        <w:spacing w:before="74"/>
        <w:ind w:left="0"/>
        <w:rPr>
          <w:color w:val="BF5A14"/>
        </w:rPr>
      </w:pPr>
    </w:p>
    <w:p w14:paraId="24B5B2DC" w14:textId="699B67AE" w:rsidR="00A641A2" w:rsidRDefault="00A641A2" w:rsidP="001B7300">
      <w:pPr>
        <w:pStyle w:val="Heading3"/>
        <w:spacing w:before="74"/>
        <w:ind w:left="0"/>
        <w:rPr>
          <w:color w:val="BF5A14"/>
        </w:rPr>
      </w:pPr>
    </w:p>
    <w:p w14:paraId="09E55C2D" w14:textId="3F0DD548" w:rsidR="00A641A2" w:rsidRDefault="00A641A2" w:rsidP="001B7300">
      <w:pPr>
        <w:pStyle w:val="Heading3"/>
        <w:spacing w:before="74"/>
        <w:ind w:left="0"/>
        <w:rPr>
          <w:color w:val="BF5A14"/>
        </w:rPr>
      </w:pPr>
    </w:p>
    <w:p w14:paraId="10BC0812" w14:textId="77777777" w:rsidR="00A641A2" w:rsidRDefault="00A641A2" w:rsidP="001B7300">
      <w:pPr>
        <w:pStyle w:val="Heading3"/>
        <w:spacing w:before="74"/>
        <w:ind w:left="0"/>
        <w:rPr>
          <w:color w:val="BF5A14"/>
        </w:rPr>
      </w:pPr>
    </w:p>
    <w:p w14:paraId="53BEFFD4" w14:textId="77777777" w:rsidR="00A641A2" w:rsidRDefault="00A641A2" w:rsidP="001B7300">
      <w:pPr>
        <w:pStyle w:val="Heading3"/>
        <w:spacing w:before="74"/>
        <w:ind w:left="0"/>
        <w:rPr>
          <w:color w:val="BF5A14"/>
        </w:rPr>
      </w:pPr>
    </w:p>
    <w:p w14:paraId="42CCA1A5" w14:textId="77777777" w:rsidR="00A641A2" w:rsidRDefault="00A641A2" w:rsidP="001B7300">
      <w:pPr>
        <w:pStyle w:val="Heading3"/>
        <w:spacing w:before="74"/>
        <w:ind w:left="0"/>
        <w:rPr>
          <w:color w:val="BF5A14"/>
        </w:rPr>
      </w:pPr>
    </w:p>
    <w:p w14:paraId="2ED489B8" w14:textId="77777777" w:rsidR="00A641A2" w:rsidRDefault="00A641A2" w:rsidP="001B7300">
      <w:pPr>
        <w:pStyle w:val="Heading3"/>
        <w:spacing w:before="74"/>
        <w:ind w:left="0"/>
        <w:rPr>
          <w:color w:val="BF5A14"/>
        </w:rPr>
      </w:pPr>
    </w:p>
    <w:p w14:paraId="5C928760" w14:textId="77777777" w:rsidR="00A641A2" w:rsidRDefault="00A641A2" w:rsidP="001B7300">
      <w:pPr>
        <w:pStyle w:val="Heading3"/>
        <w:spacing w:before="74"/>
        <w:ind w:left="0"/>
        <w:rPr>
          <w:color w:val="BF5A14"/>
        </w:rPr>
      </w:pPr>
    </w:p>
    <w:p w14:paraId="17DF444C" w14:textId="77777777" w:rsidR="00A641A2" w:rsidRDefault="00A641A2" w:rsidP="001B7300">
      <w:pPr>
        <w:pStyle w:val="Heading3"/>
        <w:spacing w:before="74"/>
        <w:ind w:left="0"/>
        <w:rPr>
          <w:color w:val="BF5A14"/>
        </w:rPr>
      </w:pPr>
    </w:p>
    <w:p w14:paraId="57E2C3D5" w14:textId="3A476F4A" w:rsidR="00A641A2" w:rsidRDefault="00A641A2" w:rsidP="001B7300">
      <w:pPr>
        <w:pStyle w:val="Heading3"/>
        <w:spacing w:before="74"/>
        <w:ind w:left="0"/>
        <w:rPr>
          <w:color w:val="BF5A14"/>
        </w:rPr>
      </w:pPr>
    </w:p>
    <w:p w14:paraId="61853329" w14:textId="4E089E76" w:rsidR="00A641A2" w:rsidRDefault="00A641A2" w:rsidP="001B7300">
      <w:pPr>
        <w:pStyle w:val="Heading3"/>
        <w:spacing w:before="74"/>
        <w:ind w:left="0"/>
        <w:rPr>
          <w:color w:val="BF5A14"/>
        </w:rPr>
      </w:pPr>
    </w:p>
    <w:p w14:paraId="3BB3E44B" w14:textId="7F49D966" w:rsidR="00A641A2" w:rsidRDefault="00A641A2" w:rsidP="001B7300">
      <w:pPr>
        <w:pStyle w:val="Heading3"/>
        <w:spacing w:before="74"/>
        <w:ind w:left="0"/>
        <w:rPr>
          <w:color w:val="BF5A14"/>
        </w:rPr>
      </w:pPr>
    </w:p>
    <w:p w14:paraId="4F261B2F" w14:textId="03EDC11B" w:rsidR="00A641A2" w:rsidRDefault="00A641A2" w:rsidP="001B7300">
      <w:pPr>
        <w:pStyle w:val="Heading3"/>
        <w:spacing w:before="74"/>
        <w:ind w:left="0"/>
        <w:rPr>
          <w:color w:val="BF5A14"/>
        </w:rPr>
      </w:pPr>
    </w:p>
    <w:p w14:paraId="5315D2EB" w14:textId="77777777" w:rsidR="00A641A2" w:rsidRDefault="00A641A2" w:rsidP="001B7300">
      <w:pPr>
        <w:pStyle w:val="Heading3"/>
        <w:spacing w:before="74"/>
        <w:ind w:left="0"/>
        <w:rPr>
          <w:color w:val="BF5A14"/>
        </w:rPr>
      </w:pPr>
    </w:p>
    <w:p w14:paraId="75B1B9A0" w14:textId="227B89CA" w:rsidR="005973B9" w:rsidRDefault="006E4D52" w:rsidP="001B7300">
      <w:pPr>
        <w:pStyle w:val="Heading3"/>
        <w:spacing w:before="74"/>
        <w:ind w:left="0"/>
        <w:rPr>
          <w:color w:val="BF5A14"/>
        </w:rPr>
      </w:pPr>
      <w:r>
        <w:rPr>
          <w:color w:val="BF5A14"/>
        </w:rPr>
        <w:t xml:space="preserve">References </w:t>
      </w:r>
    </w:p>
    <w:p w14:paraId="7861D742" w14:textId="77777777" w:rsidR="00A641A2" w:rsidRPr="001B7300" w:rsidRDefault="00A641A2" w:rsidP="001B7300">
      <w:pPr>
        <w:pStyle w:val="Heading3"/>
        <w:spacing w:before="74"/>
        <w:ind w:left="0"/>
      </w:pPr>
    </w:p>
    <w:p w14:paraId="6AEB68E0" w14:textId="77777777" w:rsidR="00182186" w:rsidRPr="00182186" w:rsidRDefault="00182186" w:rsidP="00182186">
      <w:pPr>
        <w:pStyle w:val="NormalWeb"/>
        <w:numPr>
          <w:ilvl w:val="0"/>
          <w:numId w:val="3"/>
        </w:numPr>
        <w:spacing w:before="0" w:beforeAutospacing="0" w:after="180" w:afterAutospacing="0"/>
        <w:rPr>
          <w:rFonts w:ascii="Calibri" w:hAnsi="Calibri" w:cs="Calibri"/>
          <w:color w:val="000000"/>
          <w:sz w:val="18"/>
          <w:szCs w:val="18"/>
        </w:rPr>
      </w:pPr>
      <w:r w:rsidRPr="00182186">
        <w:rPr>
          <w:rFonts w:ascii="Calibri" w:hAnsi="Calibri" w:cs="Calibri"/>
          <w:color w:val="000000"/>
          <w:sz w:val="18"/>
          <w:szCs w:val="18"/>
        </w:rPr>
        <w:t xml:space="preserve">Aggarwal, A., Han, L., Tree, A., Lewis, D., Roques, T., Sangar, V. and van der </w:t>
      </w:r>
      <w:proofErr w:type="spellStart"/>
      <w:r w:rsidRPr="00182186">
        <w:rPr>
          <w:rFonts w:ascii="Calibri" w:hAnsi="Calibri" w:cs="Calibri"/>
          <w:color w:val="000000"/>
          <w:sz w:val="18"/>
          <w:szCs w:val="18"/>
        </w:rPr>
        <w:t>Meulen</w:t>
      </w:r>
      <w:proofErr w:type="spellEnd"/>
      <w:r w:rsidRPr="00182186">
        <w:rPr>
          <w:rFonts w:ascii="Calibri" w:hAnsi="Calibri" w:cs="Calibri"/>
          <w:color w:val="000000"/>
          <w:sz w:val="18"/>
          <w:szCs w:val="18"/>
        </w:rPr>
        <w:t>, J., 2022. Impact of centralization of prostate cancer services on the choice of radical treatment. </w:t>
      </w:r>
      <w:r w:rsidRPr="00182186">
        <w:rPr>
          <w:rFonts w:ascii="Calibri" w:hAnsi="Calibri" w:cs="Calibri"/>
          <w:i/>
          <w:iCs/>
          <w:color w:val="000000"/>
          <w:sz w:val="18"/>
          <w:szCs w:val="18"/>
        </w:rPr>
        <w:t xml:space="preserve">BJU </w:t>
      </w:r>
      <w:proofErr w:type="gramStart"/>
      <w:r w:rsidRPr="00182186">
        <w:rPr>
          <w:rFonts w:ascii="Calibri" w:hAnsi="Calibri" w:cs="Calibri"/>
          <w:i/>
          <w:iCs/>
          <w:color w:val="000000"/>
          <w:sz w:val="18"/>
          <w:szCs w:val="18"/>
        </w:rPr>
        <w:t>International</w:t>
      </w:r>
      <w:r w:rsidRPr="00182186">
        <w:rPr>
          <w:rFonts w:ascii="Calibri" w:hAnsi="Calibri" w:cs="Calibri"/>
          <w:color w:val="000000"/>
          <w:sz w:val="18"/>
          <w:szCs w:val="18"/>
        </w:rPr>
        <w:t>,.</w:t>
      </w:r>
      <w:proofErr w:type="gramEnd"/>
    </w:p>
    <w:p w14:paraId="6F5B4B05" w14:textId="77777777" w:rsidR="00182186" w:rsidRPr="00182186" w:rsidRDefault="00182186" w:rsidP="00182186">
      <w:pPr>
        <w:pStyle w:val="NormalWeb"/>
        <w:numPr>
          <w:ilvl w:val="0"/>
          <w:numId w:val="3"/>
        </w:numPr>
        <w:spacing w:before="0" w:beforeAutospacing="0" w:after="180" w:afterAutospacing="0"/>
        <w:rPr>
          <w:rFonts w:ascii="Calibri" w:hAnsi="Calibri" w:cs="Calibri"/>
          <w:color w:val="000000"/>
          <w:sz w:val="18"/>
          <w:szCs w:val="18"/>
        </w:rPr>
      </w:pPr>
      <w:r w:rsidRPr="00182186">
        <w:rPr>
          <w:rFonts w:ascii="Calibri" w:hAnsi="Calibri" w:cs="Calibri"/>
          <w:color w:val="000000"/>
          <w:sz w:val="18"/>
          <w:szCs w:val="18"/>
        </w:rPr>
        <w:t xml:space="preserve">Parry, M., </w:t>
      </w:r>
      <w:proofErr w:type="spellStart"/>
      <w:r w:rsidRPr="00182186">
        <w:rPr>
          <w:rFonts w:ascii="Calibri" w:hAnsi="Calibri" w:cs="Calibri"/>
          <w:color w:val="000000"/>
          <w:sz w:val="18"/>
          <w:szCs w:val="18"/>
        </w:rPr>
        <w:t>Sujenthiran</w:t>
      </w:r>
      <w:proofErr w:type="spellEnd"/>
      <w:r w:rsidRPr="00182186">
        <w:rPr>
          <w:rFonts w:ascii="Calibri" w:hAnsi="Calibri" w:cs="Calibri"/>
          <w:color w:val="000000"/>
          <w:sz w:val="18"/>
          <w:szCs w:val="18"/>
        </w:rPr>
        <w:t xml:space="preserve">, A., Cowling, T., </w:t>
      </w:r>
      <w:proofErr w:type="spellStart"/>
      <w:r w:rsidRPr="00182186">
        <w:rPr>
          <w:rFonts w:ascii="Calibri" w:hAnsi="Calibri" w:cs="Calibri"/>
          <w:color w:val="000000"/>
          <w:sz w:val="18"/>
          <w:szCs w:val="18"/>
        </w:rPr>
        <w:t>Nossiter</w:t>
      </w:r>
      <w:proofErr w:type="spellEnd"/>
      <w:r w:rsidRPr="00182186">
        <w:rPr>
          <w:rFonts w:ascii="Calibri" w:hAnsi="Calibri" w:cs="Calibri"/>
          <w:color w:val="000000"/>
          <w:sz w:val="18"/>
          <w:szCs w:val="18"/>
        </w:rPr>
        <w:t xml:space="preserve">, J., Cathcart, P., Clarke, N., Payne, H., Aggarwal, A. and </w:t>
      </w:r>
      <w:proofErr w:type="spellStart"/>
      <w:r w:rsidRPr="00182186">
        <w:rPr>
          <w:rFonts w:ascii="Calibri" w:hAnsi="Calibri" w:cs="Calibri"/>
          <w:color w:val="000000"/>
          <w:sz w:val="18"/>
          <w:szCs w:val="18"/>
        </w:rPr>
        <w:t>Meulen</w:t>
      </w:r>
      <w:proofErr w:type="spellEnd"/>
      <w:r w:rsidRPr="00182186">
        <w:rPr>
          <w:rFonts w:ascii="Calibri" w:hAnsi="Calibri" w:cs="Calibri"/>
          <w:color w:val="000000"/>
          <w:sz w:val="18"/>
          <w:szCs w:val="18"/>
        </w:rPr>
        <w:t>, J., 2019. Impact of cancer service centralisation on the radical treatment of men with high‐risk and locally advanced prostate cancer: A national cross‐sectional analysis in England. </w:t>
      </w:r>
      <w:r w:rsidRPr="00182186">
        <w:rPr>
          <w:rFonts w:ascii="Calibri" w:hAnsi="Calibri" w:cs="Calibri"/>
          <w:i/>
          <w:iCs/>
          <w:color w:val="000000"/>
          <w:sz w:val="18"/>
          <w:szCs w:val="18"/>
        </w:rPr>
        <w:t>International Journal of Cancer</w:t>
      </w:r>
      <w:r w:rsidRPr="00182186">
        <w:rPr>
          <w:rFonts w:ascii="Calibri" w:hAnsi="Calibri" w:cs="Calibri"/>
          <w:color w:val="000000"/>
          <w:sz w:val="18"/>
          <w:szCs w:val="18"/>
        </w:rPr>
        <w:t>, 145(1), pp.40-48.</w:t>
      </w:r>
    </w:p>
    <w:p w14:paraId="77487040" w14:textId="77777777" w:rsidR="00EF39AD" w:rsidRPr="008B706C" w:rsidRDefault="00EF39AD" w:rsidP="00EF39AD">
      <w:pPr>
        <w:pStyle w:val="NormalWeb"/>
        <w:numPr>
          <w:ilvl w:val="0"/>
          <w:numId w:val="3"/>
        </w:numPr>
        <w:spacing w:before="0" w:beforeAutospacing="0" w:after="180" w:afterAutospacing="0"/>
        <w:rPr>
          <w:rFonts w:ascii="Calibri" w:hAnsi="Calibri" w:cs="Calibri"/>
          <w:color w:val="000000"/>
          <w:sz w:val="18"/>
          <w:szCs w:val="18"/>
        </w:rPr>
      </w:pPr>
      <w:r w:rsidRPr="00182186">
        <w:rPr>
          <w:rFonts w:ascii="Calibri" w:eastAsiaTheme="minorEastAsia" w:hAnsi="Calibri" w:cs="Calibri"/>
          <w:sz w:val="18"/>
          <w:szCs w:val="18"/>
        </w:rPr>
        <w:t xml:space="preserve">Pessoa, R., Maroni, P., </w:t>
      </w:r>
      <w:proofErr w:type="spellStart"/>
      <w:r w:rsidRPr="00182186">
        <w:rPr>
          <w:rFonts w:ascii="Calibri" w:eastAsiaTheme="minorEastAsia" w:hAnsi="Calibri" w:cs="Calibri"/>
          <w:sz w:val="18"/>
          <w:szCs w:val="18"/>
        </w:rPr>
        <w:t>Kukreja</w:t>
      </w:r>
      <w:proofErr w:type="spellEnd"/>
      <w:r w:rsidRPr="00182186">
        <w:rPr>
          <w:rFonts w:ascii="Calibri" w:eastAsiaTheme="minorEastAsia" w:hAnsi="Calibri" w:cs="Calibri"/>
          <w:sz w:val="18"/>
          <w:szCs w:val="18"/>
        </w:rPr>
        <w:t>, J. and Kim, S., 2021. Comparative effectiveness of robotic and open</w:t>
      </w:r>
      <w:r w:rsidRPr="008B706C">
        <w:rPr>
          <w:rFonts w:ascii="Calibri" w:eastAsiaTheme="minorEastAsia" w:hAnsi="Calibri" w:cs="Calibri"/>
          <w:sz w:val="18"/>
        </w:rPr>
        <w:t xml:space="preserve"> radical prostatectomy. </w:t>
      </w:r>
      <w:r w:rsidRPr="008B706C">
        <w:rPr>
          <w:rFonts w:ascii="Calibri" w:eastAsiaTheme="minorEastAsia" w:hAnsi="Calibri" w:cs="Calibri"/>
          <w:i/>
          <w:iCs/>
          <w:sz w:val="18"/>
        </w:rPr>
        <w:t>Translational Andrology and Urology</w:t>
      </w:r>
      <w:r w:rsidRPr="008B706C">
        <w:rPr>
          <w:rFonts w:ascii="Calibri" w:eastAsiaTheme="minorEastAsia" w:hAnsi="Calibri" w:cs="Calibri"/>
          <w:sz w:val="18"/>
        </w:rPr>
        <w:t>, 10(5), pp.2158-2170.</w:t>
      </w:r>
    </w:p>
    <w:p w14:paraId="3CA8F5F4" w14:textId="357A1EAA" w:rsidR="00EF39AD" w:rsidRPr="00B550A1" w:rsidRDefault="00EF39AD" w:rsidP="00EF39AD">
      <w:pPr>
        <w:pStyle w:val="NormalWeb"/>
        <w:numPr>
          <w:ilvl w:val="0"/>
          <w:numId w:val="3"/>
        </w:numPr>
        <w:spacing w:before="0" w:beforeAutospacing="0" w:after="180" w:afterAutospacing="0"/>
        <w:rPr>
          <w:rFonts w:ascii="Calibri" w:hAnsi="Calibri" w:cs="Calibri"/>
          <w:color w:val="000000"/>
          <w:sz w:val="18"/>
          <w:szCs w:val="18"/>
        </w:rPr>
      </w:pPr>
      <w:proofErr w:type="spellStart"/>
      <w:r w:rsidRPr="008B706C">
        <w:rPr>
          <w:rFonts w:ascii="Calibri" w:eastAsiaTheme="minorEastAsia" w:hAnsi="Calibri" w:cs="Calibri"/>
          <w:sz w:val="18"/>
        </w:rPr>
        <w:t>Stitzenberg</w:t>
      </w:r>
      <w:proofErr w:type="spellEnd"/>
      <w:r w:rsidRPr="008B706C">
        <w:rPr>
          <w:rFonts w:ascii="Calibri" w:eastAsiaTheme="minorEastAsia" w:hAnsi="Calibri" w:cs="Calibri"/>
          <w:sz w:val="18"/>
        </w:rPr>
        <w:t xml:space="preserve">, K., Wong, Y., Nielsen, M., Egleston, B. and </w:t>
      </w:r>
      <w:proofErr w:type="spellStart"/>
      <w:r w:rsidRPr="008B706C">
        <w:rPr>
          <w:rFonts w:ascii="Calibri" w:eastAsiaTheme="minorEastAsia" w:hAnsi="Calibri" w:cs="Calibri"/>
          <w:sz w:val="18"/>
        </w:rPr>
        <w:t>Uzzo</w:t>
      </w:r>
      <w:proofErr w:type="spellEnd"/>
      <w:r w:rsidRPr="008B706C">
        <w:rPr>
          <w:rFonts w:ascii="Calibri" w:eastAsiaTheme="minorEastAsia" w:hAnsi="Calibri" w:cs="Calibri"/>
          <w:sz w:val="18"/>
        </w:rPr>
        <w:t>, R., 2011. Trends in radical prostatectomy: centralization, robotics, and access to urologic cancer care. </w:t>
      </w:r>
      <w:r w:rsidRPr="008B706C">
        <w:rPr>
          <w:rFonts w:ascii="Calibri" w:eastAsiaTheme="minorEastAsia" w:hAnsi="Calibri" w:cs="Calibri"/>
          <w:i/>
          <w:iCs/>
          <w:sz w:val="18"/>
        </w:rPr>
        <w:t>Cancer</w:t>
      </w:r>
      <w:r w:rsidRPr="008B706C">
        <w:rPr>
          <w:rFonts w:ascii="Calibri" w:eastAsiaTheme="minorEastAsia" w:hAnsi="Calibri" w:cs="Calibri"/>
          <w:sz w:val="18"/>
        </w:rPr>
        <w:t>, 118(1), pp.54-62.</w:t>
      </w:r>
    </w:p>
    <w:p w14:paraId="28F73E05" w14:textId="11F88614" w:rsidR="00B550A1" w:rsidRDefault="00B550A1" w:rsidP="00182186">
      <w:pPr>
        <w:pStyle w:val="NormalWeb"/>
        <w:numPr>
          <w:ilvl w:val="0"/>
          <w:numId w:val="3"/>
        </w:numPr>
        <w:spacing w:before="0" w:after="180"/>
        <w:rPr>
          <w:rFonts w:ascii="Calibri" w:hAnsi="Calibri" w:cs="Calibri"/>
          <w:color w:val="000000"/>
          <w:sz w:val="18"/>
          <w:szCs w:val="18"/>
        </w:rPr>
      </w:pPr>
      <w:r w:rsidRPr="00B550A1">
        <w:rPr>
          <w:rFonts w:ascii="Calibri" w:hAnsi="Calibri" w:cs="Calibri"/>
          <w:color w:val="000000"/>
          <w:sz w:val="18"/>
          <w:szCs w:val="18"/>
        </w:rPr>
        <w:t xml:space="preserve">Versteeg, S., Ho, V., </w:t>
      </w:r>
      <w:proofErr w:type="spellStart"/>
      <w:r w:rsidRPr="00B550A1">
        <w:rPr>
          <w:rFonts w:ascii="Calibri" w:hAnsi="Calibri" w:cs="Calibri"/>
          <w:color w:val="000000"/>
          <w:sz w:val="18"/>
          <w:szCs w:val="18"/>
        </w:rPr>
        <w:t>Siesling</w:t>
      </w:r>
      <w:proofErr w:type="spellEnd"/>
      <w:r w:rsidRPr="00B550A1">
        <w:rPr>
          <w:rFonts w:ascii="Calibri" w:hAnsi="Calibri" w:cs="Calibri"/>
          <w:color w:val="000000"/>
          <w:sz w:val="18"/>
          <w:szCs w:val="18"/>
        </w:rPr>
        <w:t xml:space="preserve">, S. and </w:t>
      </w:r>
      <w:proofErr w:type="spellStart"/>
      <w:r w:rsidRPr="00B550A1">
        <w:rPr>
          <w:rFonts w:ascii="Calibri" w:hAnsi="Calibri" w:cs="Calibri"/>
          <w:color w:val="000000"/>
          <w:sz w:val="18"/>
          <w:szCs w:val="18"/>
        </w:rPr>
        <w:t>Varkevisser</w:t>
      </w:r>
      <w:proofErr w:type="spellEnd"/>
      <w:r w:rsidRPr="00B550A1">
        <w:rPr>
          <w:rFonts w:ascii="Calibri" w:hAnsi="Calibri" w:cs="Calibri"/>
          <w:color w:val="000000"/>
          <w:sz w:val="18"/>
          <w:szCs w:val="18"/>
        </w:rPr>
        <w:t>, M.,2018. Centralisation of cancer surgery and the impact on patients’ travel burden. </w:t>
      </w:r>
      <w:r w:rsidRPr="00B550A1">
        <w:rPr>
          <w:rFonts w:ascii="Calibri" w:hAnsi="Calibri" w:cs="Calibri"/>
          <w:i/>
          <w:iCs/>
          <w:color w:val="000000"/>
          <w:sz w:val="18"/>
          <w:szCs w:val="18"/>
        </w:rPr>
        <w:t>Health Policy</w:t>
      </w:r>
      <w:r w:rsidRPr="00B550A1">
        <w:rPr>
          <w:rFonts w:ascii="Calibri" w:hAnsi="Calibri" w:cs="Calibri"/>
          <w:color w:val="000000"/>
          <w:sz w:val="18"/>
          <w:szCs w:val="18"/>
        </w:rPr>
        <w:t>, 122(9), pp.1028-1034.</w:t>
      </w:r>
    </w:p>
    <w:p w14:paraId="063C7B1F" w14:textId="77777777" w:rsidR="00182186" w:rsidRPr="00182186" w:rsidRDefault="00182186" w:rsidP="00A641A2">
      <w:pPr>
        <w:pStyle w:val="NormalWeb"/>
        <w:spacing w:before="0" w:after="180"/>
        <w:ind w:left="383"/>
        <w:rPr>
          <w:rFonts w:ascii="Calibri" w:hAnsi="Calibri" w:cs="Calibri"/>
          <w:color w:val="000000"/>
          <w:sz w:val="18"/>
          <w:szCs w:val="18"/>
        </w:rPr>
      </w:pPr>
    </w:p>
    <w:p w14:paraId="5FE993E5" w14:textId="77777777" w:rsidR="00E6742E" w:rsidRDefault="00E6742E" w:rsidP="00EF39AD">
      <w:pPr>
        <w:pStyle w:val="ListParagraph"/>
        <w:tabs>
          <w:tab w:val="left" w:pos="384"/>
        </w:tabs>
        <w:spacing w:line="216" w:lineRule="exact"/>
        <w:ind w:right="137" w:firstLine="0"/>
        <w:rPr>
          <w:sz w:val="18"/>
        </w:rPr>
      </w:pPr>
    </w:p>
    <w:p w14:paraId="7BDC9F8A" w14:textId="77777777" w:rsidR="00AE3E37" w:rsidRPr="008756E6" w:rsidRDefault="00AE3E37" w:rsidP="008756E6">
      <w:pPr>
        <w:tabs>
          <w:tab w:val="left" w:pos="384"/>
        </w:tabs>
        <w:ind w:right="117"/>
      </w:pPr>
    </w:p>
    <w:p w14:paraId="59E172D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8FF3F67" w14:textId="75B5E15B" w:rsidR="00AE3E37" w:rsidRPr="00D62425" w:rsidRDefault="00D62425">
      <w:pPr>
        <w:pStyle w:val="BodyText"/>
        <w:rPr>
          <w:rFonts w:ascii="Calibri"/>
          <w:b/>
          <w:sz w:val="20"/>
        </w:rPr>
      </w:pPr>
      <w:r>
        <w:rPr>
          <w:rFonts w:ascii="Calibri"/>
          <w:sz w:val="20"/>
        </w:rPr>
        <w:t xml:space="preserve">           </w:t>
      </w:r>
    </w:p>
    <w:p w14:paraId="33302D1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BBC6C8A" wp14:editId="669CCD1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85243B"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A3E5039" w14:textId="79EDB741"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2398937E" w14:textId="4C9C4048" w:rsidR="00AE3E37" w:rsidRDefault="00E6742E">
      <w:pPr>
        <w:spacing w:before="41" w:line="154" w:lineRule="exact"/>
        <w:ind w:left="213" w:right="231"/>
        <w:jc w:val="both"/>
        <w:rPr>
          <w:rFonts w:ascii="Arial"/>
          <w:sz w:val="14"/>
        </w:rPr>
      </w:pPr>
      <w:r>
        <w:rPr>
          <w:rFonts w:ascii="Arial"/>
          <w:sz w:val="14"/>
        </w:rPr>
        <w:t xml:space="preserve">I am currently working at Northampton General Hospital. My current post is clinical urology research fellow. I have completed my MRCS and studied at Imperial </w:t>
      </w:r>
      <w:proofErr w:type="spellStart"/>
      <w:r>
        <w:rPr>
          <w:rFonts w:ascii="Arial"/>
          <w:sz w:val="14"/>
        </w:rPr>
        <w:t>collge</w:t>
      </w:r>
      <w:proofErr w:type="spellEnd"/>
      <w:r>
        <w:rPr>
          <w:rFonts w:ascii="Arial"/>
          <w:sz w:val="14"/>
        </w:rPr>
        <w:t xml:space="preserve"> London. I graduated in the year 2015.</w:t>
      </w:r>
    </w:p>
    <w:p w14:paraId="780895B5" w14:textId="77777777" w:rsidR="00EF39AD" w:rsidRDefault="00A9710C" w:rsidP="00EF39AD">
      <w:pPr>
        <w:spacing w:before="62"/>
        <w:ind w:left="4217" w:right="4235"/>
        <w:jc w:val="both"/>
        <w:rPr>
          <w:rFonts w:ascii="Arial"/>
          <w:sz w:val="14"/>
        </w:rPr>
      </w:pPr>
      <w:r>
        <w:rPr>
          <w:rFonts w:ascii="Arial"/>
          <w:sz w:val="14"/>
        </w:rPr>
        <w:t>Email:</w:t>
      </w:r>
    </w:p>
    <w:p w14:paraId="2F5F1B1F" w14:textId="1B5DC984" w:rsidR="00AE3E37" w:rsidRDefault="00EF39AD" w:rsidP="00EF39AD">
      <w:pPr>
        <w:spacing w:before="62"/>
        <w:ind w:left="4217" w:right="4235"/>
        <w:jc w:val="both"/>
        <w:rPr>
          <w:rFonts w:ascii="Arial"/>
          <w:sz w:val="14"/>
        </w:rPr>
      </w:pPr>
      <w:r>
        <w:t>j</w:t>
      </w:r>
      <w:r w:rsidR="00E6742E">
        <w:t>emini_90@hotmail.</w:t>
      </w:r>
      <w:r>
        <w:t>c</w:t>
      </w:r>
      <w:r w:rsidR="00E6742E">
        <w:t>o.uk</w:t>
      </w:r>
    </w:p>
    <w:p w14:paraId="6EA03FA3" w14:textId="58DE5B12" w:rsidR="00AE3E37" w:rsidRDefault="00EF39AD">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4F0D034" wp14:editId="1489DBB0">
                <wp:simplePos x="0" y="0"/>
                <wp:positionH relativeFrom="page">
                  <wp:posOffset>2058670</wp:posOffset>
                </wp:positionH>
                <wp:positionV relativeFrom="paragraph">
                  <wp:posOffset>267970</wp:posOffset>
                </wp:positionV>
                <wp:extent cx="3442335" cy="0"/>
                <wp:effectExtent l="0" t="0" r="12065" b="127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3854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21.1pt" to="433.15pt,2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" strokecolor="#004080" strokeweight=".5pt">
                <w10:wrap type="topAndBottom" anchorx="page"/>
              </v:line>
            </w:pict>
          </mc:Fallback>
        </mc:AlternateContent>
      </w:r>
    </w:p>
    <w:p w14:paraId="573B7AD8" w14:textId="77777777" w:rsidR="00AE3E37" w:rsidRDefault="00AE3E37">
      <w:pPr>
        <w:pStyle w:val="BodyText"/>
        <w:spacing w:before="7"/>
        <w:rPr>
          <w:rFonts w:ascii="Arial"/>
          <w:sz w:val="29"/>
        </w:rPr>
      </w:pPr>
    </w:p>
    <w:p w14:paraId="1EFF3A56" w14:textId="06ACF6AC" w:rsidR="00AE3E37" w:rsidRPr="00E6742E" w:rsidRDefault="00A9710C" w:rsidP="00E6742E">
      <w:pPr>
        <w:spacing w:before="39"/>
        <w:ind w:left="100"/>
        <w:rPr>
          <w:rFonts w:ascii="Minion Pro"/>
          <w:b/>
          <w:sz w:val="20"/>
        </w:rPr>
        <w:sectPr w:rsidR="00AE3E37" w:rsidRPr="00E6742E">
          <w:type w:val="continuous"/>
          <w:pgSz w:w="11910" w:h="16840"/>
          <w:pgMar w:top="1740" w:right="600" w:bottom="840" w:left="620" w:header="720" w:footer="720" w:gutter="0"/>
          <w:cols w:space="720"/>
        </w:sectPr>
      </w:pPr>
      <w:r w:rsidRPr="00B21A57">
        <w:rPr>
          <w:rFonts w:ascii="Minion Pro"/>
          <w:b/>
          <w:sz w:val="20"/>
        </w:rPr>
        <w:t>Notes/Commen</w:t>
      </w:r>
      <w:r w:rsidR="00E6742E">
        <w:rPr>
          <w:rFonts w:ascii="Minion Pro"/>
          <w:b/>
          <w:sz w:val="20"/>
        </w:rPr>
        <w:t>t</w:t>
      </w:r>
    </w:p>
    <w:p w14:paraId="406DC25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15A96" w14:textId="77777777" w:rsidR="00BA094F" w:rsidRDefault="00BA094F">
      <w:r>
        <w:separator/>
      </w:r>
    </w:p>
  </w:endnote>
  <w:endnote w:type="continuationSeparator" w:id="0">
    <w:p w14:paraId="0B3C4450" w14:textId="77777777" w:rsidR="00BA094F" w:rsidRDefault="00BA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DC91B" w14:textId="05D9ADA9"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0055E09" wp14:editId="48F5770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224C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C985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55E0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" filled="f" stroked="f">
              <v:textbox inset="0,0,0,0">
                <w:txbxContent>
                  <w:p w14:paraId="328224C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C985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69ADA0D" wp14:editId="0AE7D5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CFD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65F3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ADA0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655CFD1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65F3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A68C5" w14:textId="77777777" w:rsidR="00BA094F" w:rsidRDefault="00BA094F">
      <w:r>
        <w:separator/>
      </w:r>
    </w:p>
  </w:footnote>
  <w:footnote w:type="continuationSeparator" w:id="0">
    <w:p w14:paraId="583E81E6" w14:textId="77777777" w:rsidR="00BA094F" w:rsidRDefault="00BA0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F0002" w14:textId="26CA2876"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702AE861" wp14:editId="347EF71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A50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0D985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AE861"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" filled="f" stroked="f">
              <v:textbox inset="0,0,0,0">
                <w:txbxContent>
                  <w:p w14:paraId="13FEA50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0D985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A323FC7"/>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37011395">
    <w:abstractNumId w:val="0"/>
  </w:num>
  <w:num w:numId="2" w16cid:durableId="1733650457">
    <w:abstractNumId w:val="2"/>
  </w:num>
  <w:num w:numId="3" w16cid:durableId="2074084688">
    <w:abstractNumId w:val="0"/>
    <w:lvlOverride w:ilvl="0">
      <w:startOverride w:val="1"/>
    </w:lvlOverride>
    <w:lvlOverride w:ilvl="1"/>
    <w:lvlOverride w:ilvl="2"/>
    <w:lvlOverride w:ilvl="3"/>
    <w:lvlOverride w:ilvl="4"/>
    <w:lvlOverride w:ilvl="5"/>
    <w:lvlOverride w:ilvl="6"/>
    <w:lvlOverride w:ilvl="7"/>
    <w:lvlOverride w:ilvl="8"/>
  </w:num>
  <w:num w:numId="4" w16cid:durableId="1973365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15B1"/>
    <w:rsid w:val="000E2911"/>
    <w:rsid w:val="001263DF"/>
    <w:rsid w:val="00182186"/>
    <w:rsid w:val="001B7300"/>
    <w:rsid w:val="001E763C"/>
    <w:rsid w:val="00292ED9"/>
    <w:rsid w:val="00314AFB"/>
    <w:rsid w:val="003B76D9"/>
    <w:rsid w:val="003C2FB6"/>
    <w:rsid w:val="00404E5B"/>
    <w:rsid w:val="00414F7B"/>
    <w:rsid w:val="004355DC"/>
    <w:rsid w:val="004749B4"/>
    <w:rsid w:val="00494130"/>
    <w:rsid w:val="004F3523"/>
    <w:rsid w:val="005973B9"/>
    <w:rsid w:val="005B3A56"/>
    <w:rsid w:val="006060CE"/>
    <w:rsid w:val="0063497F"/>
    <w:rsid w:val="006E4D52"/>
    <w:rsid w:val="0078738A"/>
    <w:rsid w:val="00873DF0"/>
    <w:rsid w:val="008756E6"/>
    <w:rsid w:val="008B706C"/>
    <w:rsid w:val="009B2D44"/>
    <w:rsid w:val="00A07E82"/>
    <w:rsid w:val="00A641A2"/>
    <w:rsid w:val="00A9710C"/>
    <w:rsid w:val="00AE3E37"/>
    <w:rsid w:val="00B21A57"/>
    <w:rsid w:val="00B550A1"/>
    <w:rsid w:val="00BA094F"/>
    <w:rsid w:val="00C33602"/>
    <w:rsid w:val="00CD6F55"/>
    <w:rsid w:val="00D62425"/>
    <w:rsid w:val="00D90B7D"/>
    <w:rsid w:val="00DE3104"/>
    <w:rsid w:val="00E41745"/>
    <w:rsid w:val="00E6742E"/>
    <w:rsid w:val="00ED5CE6"/>
    <w:rsid w:val="00EF39AD"/>
    <w:rsid w:val="00F5419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F40C2"/>
  <w15:docId w15:val="{756A38CF-760D-224B-AE0F-54B50A1C3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EF39AD"/>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7947584">
      <w:bodyDiv w:val="1"/>
      <w:marLeft w:val="0"/>
      <w:marRight w:val="0"/>
      <w:marTop w:val="0"/>
      <w:marBottom w:val="0"/>
      <w:divBdr>
        <w:top w:val="none" w:sz="0" w:space="0" w:color="auto"/>
        <w:left w:val="none" w:sz="0" w:space="0" w:color="auto"/>
        <w:bottom w:val="none" w:sz="0" w:space="0" w:color="auto"/>
        <w:right w:val="none" w:sz="0" w:space="0" w:color="auto"/>
      </w:divBdr>
    </w:div>
    <w:div w:id="800221448">
      <w:bodyDiv w:val="1"/>
      <w:marLeft w:val="0"/>
      <w:marRight w:val="0"/>
      <w:marTop w:val="0"/>
      <w:marBottom w:val="0"/>
      <w:divBdr>
        <w:top w:val="none" w:sz="0" w:space="0" w:color="auto"/>
        <w:left w:val="none" w:sz="0" w:space="0" w:color="auto"/>
        <w:bottom w:val="none" w:sz="0" w:space="0" w:color="auto"/>
        <w:right w:val="none" w:sz="0" w:space="0" w:color="auto"/>
      </w:divBdr>
    </w:div>
    <w:div w:id="131644786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8266530">
      <w:bodyDiv w:val="1"/>
      <w:marLeft w:val="0"/>
      <w:marRight w:val="0"/>
      <w:marTop w:val="0"/>
      <w:marBottom w:val="0"/>
      <w:divBdr>
        <w:top w:val="none" w:sz="0" w:space="0" w:color="auto"/>
        <w:left w:val="none" w:sz="0" w:space="0" w:color="auto"/>
        <w:bottom w:val="none" w:sz="0" w:space="0" w:color="auto"/>
        <w:right w:val="none" w:sz="0" w:space="0" w:color="auto"/>
      </w:divBdr>
    </w:div>
    <w:div w:id="1619944290">
      <w:bodyDiv w:val="1"/>
      <w:marLeft w:val="0"/>
      <w:marRight w:val="0"/>
      <w:marTop w:val="0"/>
      <w:marBottom w:val="0"/>
      <w:divBdr>
        <w:top w:val="none" w:sz="0" w:space="0" w:color="auto"/>
        <w:left w:val="none" w:sz="0" w:space="0" w:color="auto"/>
        <w:bottom w:val="none" w:sz="0" w:space="0" w:color="auto"/>
        <w:right w:val="none" w:sz="0" w:space="0" w:color="auto"/>
      </w:divBdr>
      <w:divsChild>
        <w:div w:id="1915504623">
          <w:marLeft w:val="0"/>
          <w:marRight w:val="0"/>
          <w:marTop w:val="0"/>
          <w:marBottom w:val="0"/>
          <w:divBdr>
            <w:top w:val="none" w:sz="0" w:space="0" w:color="auto"/>
            <w:left w:val="none" w:sz="0" w:space="0" w:color="auto"/>
            <w:bottom w:val="none" w:sz="0" w:space="0" w:color="auto"/>
            <w:right w:val="none" w:sz="0" w:space="0" w:color="auto"/>
          </w:divBdr>
        </w:div>
        <w:div w:id="1164667290">
          <w:marLeft w:val="0"/>
          <w:marRight w:val="0"/>
          <w:marTop w:val="0"/>
          <w:marBottom w:val="0"/>
          <w:divBdr>
            <w:top w:val="none" w:sz="0" w:space="0" w:color="auto"/>
            <w:left w:val="none" w:sz="0" w:space="0" w:color="auto"/>
            <w:bottom w:val="none" w:sz="0" w:space="0" w:color="auto"/>
            <w:right w:val="none" w:sz="0" w:space="0" w:color="auto"/>
          </w:divBdr>
        </w:div>
        <w:div w:id="1320500979">
          <w:marLeft w:val="0"/>
          <w:marRight w:val="0"/>
          <w:marTop w:val="0"/>
          <w:marBottom w:val="0"/>
          <w:divBdr>
            <w:top w:val="none" w:sz="0" w:space="0" w:color="auto"/>
            <w:left w:val="none" w:sz="0" w:space="0" w:color="auto"/>
            <w:bottom w:val="none" w:sz="0" w:space="0" w:color="auto"/>
            <w:right w:val="none" w:sz="0" w:space="0" w:color="auto"/>
          </w:divBdr>
        </w:div>
        <w:div w:id="51317627">
          <w:marLeft w:val="0"/>
          <w:marRight w:val="0"/>
          <w:marTop w:val="0"/>
          <w:marBottom w:val="0"/>
          <w:divBdr>
            <w:top w:val="none" w:sz="0" w:space="0" w:color="auto"/>
            <w:left w:val="none" w:sz="0" w:space="0" w:color="auto"/>
            <w:bottom w:val="none" w:sz="0" w:space="0" w:color="auto"/>
            <w:right w:val="none" w:sz="0" w:space="0" w:color="auto"/>
          </w:divBdr>
        </w:div>
        <w:div w:id="1892425507">
          <w:marLeft w:val="0"/>
          <w:marRight w:val="0"/>
          <w:marTop w:val="0"/>
          <w:marBottom w:val="0"/>
          <w:divBdr>
            <w:top w:val="none" w:sz="0" w:space="0" w:color="auto"/>
            <w:left w:val="none" w:sz="0" w:space="0" w:color="auto"/>
            <w:bottom w:val="none" w:sz="0" w:space="0" w:color="auto"/>
            <w:right w:val="none" w:sz="0" w:space="0" w:color="auto"/>
          </w:divBdr>
        </w:div>
        <w:div w:id="86000003">
          <w:marLeft w:val="0"/>
          <w:marRight w:val="0"/>
          <w:marTop w:val="0"/>
          <w:marBottom w:val="0"/>
          <w:divBdr>
            <w:top w:val="none" w:sz="0" w:space="0" w:color="auto"/>
            <w:left w:val="none" w:sz="0" w:space="0" w:color="auto"/>
            <w:bottom w:val="none" w:sz="0" w:space="0" w:color="auto"/>
            <w:right w:val="none" w:sz="0" w:space="0" w:color="auto"/>
          </w:divBdr>
        </w:div>
        <w:div w:id="1435636081">
          <w:marLeft w:val="0"/>
          <w:marRight w:val="0"/>
          <w:marTop w:val="0"/>
          <w:marBottom w:val="0"/>
          <w:divBdr>
            <w:top w:val="none" w:sz="0" w:space="0" w:color="auto"/>
            <w:left w:val="none" w:sz="0" w:space="0" w:color="auto"/>
            <w:bottom w:val="none" w:sz="0" w:space="0" w:color="auto"/>
            <w:right w:val="none" w:sz="0" w:space="0" w:color="auto"/>
          </w:divBdr>
        </w:div>
        <w:div w:id="599222171">
          <w:marLeft w:val="0"/>
          <w:marRight w:val="0"/>
          <w:marTop w:val="0"/>
          <w:marBottom w:val="0"/>
          <w:divBdr>
            <w:top w:val="none" w:sz="0" w:space="0" w:color="auto"/>
            <w:left w:val="none" w:sz="0" w:space="0" w:color="auto"/>
            <w:bottom w:val="none" w:sz="0" w:space="0" w:color="auto"/>
            <w:right w:val="none" w:sz="0" w:space="0" w:color="auto"/>
          </w:divBdr>
        </w:div>
        <w:div w:id="1324046353">
          <w:marLeft w:val="0"/>
          <w:marRight w:val="0"/>
          <w:marTop w:val="0"/>
          <w:marBottom w:val="0"/>
          <w:divBdr>
            <w:top w:val="none" w:sz="0" w:space="0" w:color="auto"/>
            <w:left w:val="none" w:sz="0" w:space="0" w:color="auto"/>
            <w:bottom w:val="none" w:sz="0" w:space="0" w:color="auto"/>
            <w:right w:val="none" w:sz="0" w:space="0" w:color="auto"/>
          </w:divBdr>
        </w:div>
        <w:div w:id="481892516">
          <w:marLeft w:val="0"/>
          <w:marRight w:val="0"/>
          <w:marTop w:val="0"/>
          <w:marBottom w:val="0"/>
          <w:divBdr>
            <w:top w:val="none" w:sz="0" w:space="0" w:color="auto"/>
            <w:left w:val="none" w:sz="0" w:space="0" w:color="auto"/>
            <w:bottom w:val="none" w:sz="0" w:space="0" w:color="auto"/>
            <w:right w:val="none" w:sz="0" w:space="0" w:color="auto"/>
          </w:divBdr>
        </w:div>
        <w:div w:id="1643844433">
          <w:marLeft w:val="0"/>
          <w:marRight w:val="0"/>
          <w:marTop w:val="0"/>
          <w:marBottom w:val="0"/>
          <w:divBdr>
            <w:top w:val="none" w:sz="0" w:space="0" w:color="auto"/>
            <w:left w:val="none" w:sz="0" w:space="0" w:color="auto"/>
            <w:bottom w:val="none" w:sz="0" w:space="0" w:color="auto"/>
            <w:right w:val="none" w:sz="0" w:space="0" w:color="auto"/>
          </w:divBdr>
        </w:div>
        <w:div w:id="592595373">
          <w:marLeft w:val="0"/>
          <w:marRight w:val="0"/>
          <w:marTop w:val="0"/>
          <w:marBottom w:val="0"/>
          <w:divBdr>
            <w:top w:val="none" w:sz="0" w:space="0" w:color="auto"/>
            <w:left w:val="none" w:sz="0" w:space="0" w:color="auto"/>
            <w:bottom w:val="none" w:sz="0" w:space="0" w:color="auto"/>
            <w:right w:val="none" w:sz="0" w:space="0" w:color="auto"/>
          </w:divBdr>
        </w:div>
        <w:div w:id="87772472">
          <w:marLeft w:val="0"/>
          <w:marRight w:val="0"/>
          <w:marTop w:val="0"/>
          <w:marBottom w:val="0"/>
          <w:divBdr>
            <w:top w:val="none" w:sz="0" w:space="0" w:color="auto"/>
            <w:left w:val="none" w:sz="0" w:space="0" w:color="auto"/>
            <w:bottom w:val="none" w:sz="0" w:space="0" w:color="auto"/>
            <w:right w:val="none" w:sz="0" w:space="0" w:color="auto"/>
          </w:divBdr>
        </w:div>
        <w:div w:id="228730984">
          <w:marLeft w:val="0"/>
          <w:marRight w:val="0"/>
          <w:marTop w:val="0"/>
          <w:marBottom w:val="0"/>
          <w:divBdr>
            <w:top w:val="none" w:sz="0" w:space="0" w:color="auto"/>
            <w:left w:val="none" w:sz="0" w:space="0" w:color="auto"/>
            <w:bottom w:val="none" w:sz="0" w:space="0" w:color="auto"/>
            <w:right w:val="none" w:sz="0" w:space="0" w:color="auto"/>
          </w:divBdr>
        </w:div>
        <w:div w:id="804662486">
          <w:marLeft w:val="0"/>
          <w:marRight w:val="0"/>
          <w:marTop w:val="0"/>
          <w:marBottom w:val="0"/>
          <w:divBdr>
            <w:top w:val="none" w:sz="0" w:space="0" w:color="auto"/>
            <w:left w:val="none" w:sz="0" w:space="0" w:color="auto"/>
            <w:bottom w:val="none" w:sz="0" w:space="0" w:color="auto"/>
            <w:right w:val="none" w:sz="0" w:space="0" w:color="auto"/>
          </w:divBdr>
        </w:div>
        <w:div w:id="423575430">
          <w:marLeft w:val="0"/>
          <w:marRight w:val="0"/>
          <w:marTop w:val="0"/>
          <w:marBottom w:val="0"/>
          <w:divBdr>
            <w:top w:val="none" w:sz="0" w:space="0" w:color="auto"/>
            <w:left w:val="none" w:sz="0" w:space="0" w:color="auto"/>
            <w:bottom w:val="none" w:sz="0" w:space="0" w:color="auto"/>
            <w:right w:val="none" w:sz="0" w:space="0" w:color="auto"/>
          </w:divBdr>
        </w:div>
        <w:div w:id="441730118">
          <w:marLeft w:val="0"/>
          <w:marRight w:val="0"/>
          <w:marTop w:val="0"/>
          <w:marBottom w:val="0"/>
          <w:divBdr>
            <w:top w:val="none" w:sz="0" w:space="0" w:color="auto"/>
            <w:left w:val="none" w:sz="0" w:space="0" w:color="auto"/>
            <w:bottom w:val="none" w:sz="0" w:space="0" w:color="auto"/>
            <w:right w:val="none" w:sz="0" w:space="0" w:color="auto"/>
          </w:divBdr>
        </w:div>
        <w:div w:id="1495757996">
          <w:marLeft w:val="0"/>
          <w:marRight w:val="0"/>
          <w:marTop w:val="0"/>
          <w:marBottom w:val="0"/>
          <w:divBdr>
            <w:top w:val="none" w:sz="0" w:space="0" w:color="auto"/>
            <w:left w:val="none" w:sz="0" w:space="0" w:color="auto"/>
            <w:bottom w:val="none" w:sz="0" w:space="0" w:color="auto"/>
            <w:right w:val="none" w:sz="0" w:space="0" w:color="auto"/>
          </w:divBdr>
        </w:div>
        <w:div w:id="404377238">
          <w:marLeft w:val="0"/>
          <w:marRight w:val="0"/>
          <w:marTop w:val="0"/>
          <w:marBottom w:val="0"/>
          <w:divBdr>
            <w:top w:val="none" w:sz="0" w:space="0" w:color="auto"/>
            <w:left w:val="none" w:sz="0" w:space="0" w:color="auto"/>
            <w:bottom w:val="none" w:sz="0" w:space="0" w:color="auto"/>
            <w:right w:val="none" w:sz="0" w:space="0" w:color="auto"/>
          </w:divBdr>
        </w:div>
      </w:divsChild>
    </w:div>
    <w:div w:id="1622491498">
      <w:bodyDiv w:val="1"/>
      <w:marLeft w:val="0"/>
      <w:marRight w:val="0"/>
      <w:marTop w:val="0"/>
      <w:marBottom w:val="0"/>
      <w:divBdr>
        <w:top w:val="none" w:sz="0" w:space="0" w:color="auto"/>
        <w:left w:val="none" w:sz="0" w:space="0" w:color="auto"/>
        <w:bottom w:val="none" w:sz="0" w:space="0" w:color="auto"/>
        <w:right w:val="none" w:sz="0" w:space="0" w:color="auto"/>
      </w:divBdr>
    </w:div>
    <w:div w:id="1802454613">
      <w:bodyDiv w:val="1"/>
      <w:marLeft w:val="0"/>
      <w:marRight w:val="0"/>
      <w:marTop w:val="0"/>
      <w:marBottom w:val="0"/>
      <w:divBdr>
        <w:top w:val="none" w:sz="0" w:space="0" w:color="auto"/>
        <w:left w:val="none" w:sz="0" w:space="0" w:color="auto"/>
        <w:bottom w:val="none" w:sz="0" w:space="0" w:color="auto"/>
        <w:right w:val="none" w:sz="0" w:space="0" w:color="auto"/>
      </w:divBdr>
    </w:div>
    <w:div w:id="1953630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Jemini Vyas</cp:lastModifiedBy>
  <cp:revision>2</cp:revision>
  <dcterms:created xsi:type="dcterms:W3CDTF">2022-10-01T15:45:00Z</dcterms:created>
  <dcterms:modified xsi:type="dcterms:W3CDTF">2022-10-01T15:45:00Z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