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A7069" w14:textId="77777777" w:rsidR="00404F86" w:rsidRPr="00404F86" w:rsidRDefault="00404F86" w:rsidP="00404F86">
      <w:pPr>
        <w:rPr>
          <w:rFonts w:ascii="Times New Roman" w:hAnsi="Times New Roman" w:cs="Times New Roman"/>
          <w:b/>
          <w:color w:val="0070C0"/>
          <w:sz w:val="30"/>
          <w:szCs w:val="30"/>
        </w:rPr>
      </w:pPr>
      <w:r w:rsidRPr="00404F86">
        <w:rPr>
          <w:rFonts w:ascii="Times New Roman" w:hAnsi="Times New Roman" w:cs="Times New Roman"/>
          <w:b/>
          <w:color w:val="0070C0"/>
          <w:sz w:val="30"/>
          <w:szCs w:val="30"/>
        </w:rPr>
        <w:t>Ureteral stents with extraction strings: patient reported outcomes.</w:t>
      </w:r>
    </w:p>
    <w:p w14:paraId="5A684882" w14:textId="3F3792BE" w:rsidR="00AE3E37" w:rsidRPr="00895D67" w:rsidRDefault="00404F86">
      <w:pPr>
        <w:pStyle w:val="BodyText"/>
        <w:rPr>
          <w:rFonts w:ascii="Times New Roman" w:hAnsi="Times New Roman" w:cs="Times New Roman"/>
        </w:rPr>
      </w:pPr>
      <w:r w:rsidRPr="00895D67">
        <w:rPr>
          <w:rFonts w:ascii="Times New Roman" w:hAnsi="Times New Roman" w:cs="Times New Roman"/>
        </w:rPr>
        <w:t>Rammah Abdlbagi , Similoluma Biyi , Umar Bhatt , Aakash Pai</w:t>
      </w:r>
    </w:p>
    <w:p w14:paraId="52056301" w14:textId="4F3951D6" w:rsidR="00895D67" w:rsidRPr="00895D67" w:rsidRDefault="00895D67">
      <w:pPr>
        <w:pStyle w:val="BodyText"/>
        <w:rPr>
          <w:rFonts w:ascii="Times New Roman" w:hAnsi="Times New Roman" w:cs="Times New Roman"/>
          <w:sz w:val="20"/>
        </w:rPr>
      </w:pPr>
      <w:r w:rsidRPr="00895D67">
        <w:rPr>
          <w:rFonts w:ascii="Times New Roman" w:hAnsi="Times New Roman" w:cs="Times New Roman"/>
        </w:rPr>
        <w:t xml:space="preserve">Northampton General Hospital </w:t>
      </w:r>
    </w:p>
    <w:p w14:paraId="6DB285D4" w14:textId="77777777" w:rsidR="00AE3E37" w:rsidRDefault="00AE3E37">
      <w:pPr>
        <w:pStyle w:val="BodyText"/>
        <w:spacing w:before="3"/>
        <w:rPr>
          <w:rFonts w:ascii="Arial"/>
          <w:sz w:val="21"/>
        </w:rPr>
      </w:pPr>
    </w:p>
    <w:p w14:paraId="74C517B7"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D38F104" w14:textId="5C82E371" w:rsidR="00404F86" w:rsidRPr="00404F86" w:rsidRDefault="00A9710C" w:rsidP="00404F86">
      <w:pPr>
        <w:pStyle w:val="Heading3"/>
        <w:spacing w:before="147"/>
        <w:jc w:val="both"/>
        <w:rPr>
          <w:color w:val="BF5A14"/>
        </w:rPr>
      </w:pPr>
      <w:r>
        <w:rPr>
          <w:color w:val="BF5A14"/>
        </w:rPr>
        <w:t>Abstract</w:t>
      </w:r>
      <w:r w:rsidR="00404E5B">
        <w:rPr>
          <w:color w:val="BF5A14"/>
        </w:rPr>
        <w:t xml:space="preserve"> (300 word limit)</w:t>
      </w:r>
    </w:p>
    <w:p w14:paraId="245C60B6" w14:textId="77777777" w:rsidR="00404F86" w:rsidRPr="00404F86" w:rsidRDefault="00404F86" w:rsidP="00404F86">
      <w:pPr>
        <w:rPr>
          <w:rFonts w:ascii="Times New Roman" w:hAnsi="Times New Roman" w:cs="Times New Roman"/>
          <w:b/>
          <w:color w:val="000000"/>
          <w:sz w:val="18"/>
          <w:szCs w:val="18"/>
        </w:rPr>
      </w:pPr>
      <w:r w:rsidRPr="00404F86">
        <w:rPr>
          <w:rFonts w:ascii="Times New Roman" w:hAnsi="Times New Roman" w:cs="Times New Roman"/>
          <w:b/>
          <w:color w:val="000000"/>
          <w:sz w:val="18"/>
          <w:szCs w:val="18"/>
        </w:rPr>
        <w:t xml:space="preserve">Introduction: </w:t>
      </w:r>
      <w:r w:rsidRPr="00404F86">
        <w:rPr>
          <w:rFonts w:ascii="Times New Roman" w:hAnsi="Times New Roman" w:cs="Times New Roman"/>
          <w:color w:val="000000"/>
          <w:sz w:val="18"/>
          <w:szCs w:val="18"/>
        </w:rPr>
        <w:t xml:space="preserve">Short-term ureteric stents are commonly placed after uretroscopy procedures. The removal usually entails having a flexible cystoscopy, which entails a further invasive procedure.  There are often delays in removing the stent as departments have limited cystoscopy availability. However, if stents with extraction strings are used, the patient or a clinician can remove it. The aim of the study is to assess </w:t>
      </w:r>
      <w:r w:rsidRPr="00404F86">
        <w:rPr>
          <w:rFonts w:ascii="Times New Roman" w:eastAsia="Times New Roman" w:hAnsi="Times New Roman" w:cs="Times New Roman"/>
          <w:color w:val="212121"/>
          <w:sz w:val="18"/>
          <w:szCs w:val="18"/>
          <w:shd w:val="clear" w:color="auto" w:fill="FFFFFF"/>
        </w:rPr>
        <w:t xml:space="preserve">the safety and effectiveness of the use of a stent with a string. </w:t>
      </w:r>
    </w:p>
    <w:p w14:paraId="06F6E6DC" w14:textId="77777777" w:rsidR="00404F86" w:rsidRPr="00404F86" w:rsidRDefault="00404F86" w:rsidP="00404F86">
      <w:pPr>
        <w:pStyle w:val="NormalWeb"/>
        <w:rPr>
          <w:rFonts w:ascii="Times New Roman" w:hAnsi="Times New Roman"/>
          <w:color w:val="000000"/>
          <w:sz w:val="18"/>
          <w:szCs w:val="18"/>
        </w:rPr>
      </w:pPr>
      <w:r w:rsidRPr="00404F86">
        <w:rPr>
          <w:rFonts w:ascii="Times New Roman" w:hAnsi="Times New Roman"/>
          <w:b/>
          <w:color w:val="000000"/>
          <w:sz w:val="18"/>
          <w:szCs w:val="18"/>
        </w:rPr>
        <w:t>Method</w:t>
      </w:r>
      <w:r w:rsidRPr="00404F86">
        <w:rPr>
          <w:rFonts w:ascii="Times New Roman" w:hAnsi="Times New Roman"/>
          <w:color w:val="000000"/>
          <w:sz w:val="18"/>
          <w:szCs w:val="18"/>
        </w:rPr>
        <w:t>: A retrospective, single institution study was conducted over a three-month period.  20 consecutive patients had ureteric stent with string insertion. Ten of the patients had a stent removal procedure previously with flexible cystoscopy.  A validated questionnaire was used to assess outcomes. Primary outcomes included: dysuria, hematuria, urinary frequency and disturbance of the patient’s daily activities. Secondary outcomes included pain experience during the stent removal.</w:t>
      </w:r>
    </w:p>
    <w:p w14:paraId="49033700" w14:textId="77777777" w:rsidR="00404F86" w:rsidRPr="00404F86" w:rsidRDefault="00404F86" w:rsidP="00404F86">
      <w:pPr>
        <w:pStyle w:val="NormalWeb"/>
        <w:rPr>
          <w:rFonts w:ascii="Times New Roman" w:hAnsi="Times New Roman"/>
          <w:color w:val="000000"/>
          <w:sz w:val="18"/>
          <w:szCs w:val="18"/>
        </w:rPr>
      </w:pPr>
      <w:r w:rsidRPr="00404F86">
        <w:rPr>
          <w:rFonts w:ascii="Times New Roman" w:hAnsi="Times New Roman"/>
          <w:b/>
          <w:color w:val="000000"/>
          <w:sz w:val="18"/>
          <w:szCs w:val="18"/>
        </w:rPr>
        <w:t>Result</w:t>
      </w:r>
      <w:r w:rsidRPr="00404F86">
        <w:rPr>
          <w:rFonts w:ascii="Times New Roman" w:hAnsi="Times New Roman"/>
          <w:color w:val="000000"/>
          <w:sz w:val="18"/>
          <w:szCs w:val="18"/>
        </w:rPr>
        <w:t xml:space="preserve">: </w:t>
      </w:r>
    </w:p>
    <w:p w14:paraId="1B61D3DE" w14:textId="77777777" w:rsidR="00404F86" w:rsidRPr="00404F86" w:rsidRDefault="00404F86" w:rsidP="00404F86">
      <w:pPr>
        <w:pStyle w:val="NormalWeb"/>
        <w:rPr>
          <w:rFonts w:ascii="Times New Roman" w:hAnsi="Times New Roman"/>
          <w:color w:val="000000"/>
          <w:sz w:val="18"/>
          <w:szCs w:val="18"/>
        </w:rPr>
      </w:pPr>
      <w:r w:rsidRPr="00404F86">
        <w:rPr>
          <w:rFonts w:ascii="Times New Roman" w:hAnsi="Times New Roman"/>
          <w:color w:val="000000"/>
          <w:sz w:val="18"/>
          <w:szCs w:val="18"/>
        </w:rPr>
        <w:t>Fifteen patients (75%) experienced hematuria and frequency. Two patients experienced pain and discomfort during the stent removal (10%).  Two patients had experienced disturbance in the daily activity (10%).  All patients who had stent removal before using flexible cystoscopy preferred the removal of the stent using a string.  None of the patients had stent</w:t>
      </w:r>
      <w:r>
        <w:rPr>
          <w:rFonts w:ascii="Times New Roman" w:hAnsi="Times New Roman"/>
          <w:color w:val="000000"/>
          <w:sz w:val="30"/>
          <w:szCs w:val="30"/>
        </w:rPr>
        <w:t xml:space="preserve"> </w:t>
      </w:r>
      <w:r w:rsidRPr="00404F86">
        <w:rPr>
          <w:rFonts w:ascii="Times New Roman" w:hAnsi="Times New Roman"/>
          <w:color w:val="000000"/>
          <w:sz w:val="18"/>
          <w:szCs w:val="18"/>
        </w:rPr>
        <w:t>displacement.  Median stent dwell time was five days.</w:t>
      </w:r>
    </w:p>
    <w:p w14:paraId="1309AF76" w14:textId="77777777" w:rsidR="00404F86" w:rsidRPr="00404F86" w:rsidRDefault="00404F86" w:rsidP="00404F86">
      <w:pPr>
        <w:pStyle w:val="NormalWeb"/>
        <w:rPr>
          <w:rFonts w:ascii="Times New Roman" w:hAnsi="Times New Roman"/>
          <w:color w:val="000000"/>
          <w:sz w:val="18"/>
          <w:szCs w:val="18"/>
        </w:rPr>
      </w:pPr>
      <w:r w:rsidRPr="00404F86">
        <w:rPr>
          <w:rFonts w:ascii="Times New Roman" w:hAnsi="Times New Roman"/>
          <w:b/>
          <w:color w:val="000000"/>
          <w:sz w:val="18"/>
          <w:szCs w:val="18"/>
        </w:rPr>
        <w:t>Conclusion</w:t>
      </w:r>
      <w:r w:rsidRPr="00404F86">
        <w:rPr>
          <w:rFonts w:ascii="Times New Roman" w:hAnsi="Times New Roman"/>
          <w:color w:val="000000"/>
          <w:sz w:val="18"/>
          <w:szCs w:val="18"/>
        </w:rPr>
        <w:t xml:space="preserve">: </w:t>
      </w:r>
    </w:p>
    <w:p w14:paraId="759D041A" w14:textId="77777777" w:rsidR="00404F86" w:rsidRPr="00404F86" w:rsidRDefault="00404F86" w:rsidP="00404F86">
      <w:pPr>
        <w:pStyle w:val="NormalWeb"/>
        <w:rPr>
          <w:rFonts w:ascii="Times New Roman" w:hAnsi="Times New Roman"/>
          <w:color w:val="000000"/>
          <w:sz w:val="18"/>
          <w:szCs w:val="18"/>
        </w:rPr>
      </w:pPr>
      <w:r w:rsidRPr="00404F86">
        <w:rPr>
          <w:rFonts w:ascii="Times New Roman" w:hAnsi="Times New Roman"/>
          <w:color w:val="000000"/>
          <w:sz w:val="18"/>
          <w:szCs w:val="18"/>
        </w:rPr>
        <w:t>Patient reported outcomes measures for the indwelling period of a stent with extraction string are equivalent to the published data on stents.  Extraction strings mean that the stent dwell time can be reduced.  The removal of stent on extraction strings is more tolerable than the conventional stent.</w:t>
      </w:r>
    </w:p>
    <w:p w14:paraId="37C9F883" w14:textId="77777777" w:rsidR="00AE3E37" w:rsidRDefault="00A9710C">
      <w:pPr>
        <w:pStyle w:val="Heading3"/>
        <w:spacing w:before="74"/>
      </w:pPr>
      <w:r>
        <w:rPr>
          <w:b w:val="0"/>
        </w:rPr>
        <w:br w:type="column"/>
      </w:r>
      <w:r>
        <w:rPr>
          <w:color w:val="BF5A14"/>
        </w:rPr>
        <w:t>Image</w:t>
      </w:r>
    </w:p>
    <w:tbl>
      <w:tblPr>
        <w:tblStyle w:val="PlainTable1"/>
        <w:tblW w:w="0" w:type="auto"/>
        <w:tblLook w:val="04A0" w:firstRow="1" w:lastRow="0" w:firstColumn="1" w:lastColumn="0" w:noHBand="0" w:noVBand="1"/>
      </w:tblPr>
      <w:tblGrid>
        <w:gridCol w:w="2600"/>
        <w:gridCol w:w="2601"/>
      </w:tblGrid>
      <w:tr w:rsidR="00404F86" w14:paraId="38F7127D" w14:textId="77777777" w:rsidTr="00404F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0" w:type="dxa"/>
          </w:tcPr>
          <w:p w14:paraId="568CBC64" w14:textId="4DBD8119" w:rsidR="00404F86" w:rsidRDefault="00404F86">
            <w:pPr>
              <w:pStyle w:val="BodyText"/>
              <w:spacing w:before="2"/>
              <w:rPr>
                <w:rFonts w:ascii="Arial"/>
                <w:b w:val="0"/>
                <w:sz w:val="16"/>
              </w:rPr>
            </w:pPr>
            <w:r>
              <w:rPr>
                <w:rFonts w:ascii="Arial"/>
                <w:b w:val="0"/>
                <w:sz w:val="16"/>
              </w:rPr>
              <w:t xml:space="preserve">Item </w:t>
            </w:r>
          </w:p>
        </w:tc>
        <w:tc>
          <w:tcPr>
            <w:tcW w:w="2601" w:type="dxa"/>
          </w:tcPr>
          <w:p w14:paraId="70243AF7" w14:textId="7FA1A7E8" w:rsidR="00404F86" w:rsidRDefault="00404F86">
            <w:pPr>
              <w:pStyle w:val="BodyText"/>
              <w:spacing w:before="2"/>
              <w:cnfStyle w:val="100000000000" w:firstRow="1" w:lastRow="0" w:firstColumn="0" w:lastColumn="0" w:oddVBand="0" w:evenVBand="0" w:oddHBand="0" w:evenHBand="0" w:firstRowFirstColumn="0" w:firstRowLastColumn="0" w:lastRowFirstColumn="0" w:lastRowLastColumn="0"/>
              <w:rPr>
                <w:rFonts w:ascii="Arial"/>
                <w:b w:val="0"/>
                <w:sz w:val="16"/>
              </w:rPr>
            </w:pPr>
            <w:r>
              <w:rPr>
                <w:rFonts w:ascii="Arial"/>
                <w:b w:val="0"/>
                <w:sz w:val="16"/>
              </w:rPr>
              <w:t xml:space="preserve">Percentage </w:t>
            </w:r>
          </w:p>
        </w:tc>
      </w:tr>
      <w:tr w:rsidR="00404F86" w14:paraId="1AB061D6" w14:textId="77777777" w:rsidTr="00404F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0" w:type="dxa"/>
          </w:tcPr>
          <w:p w14:paraId="798D0984" w14:textId="0AC4B9DB" w:rsidR="00404F86" w:rsidRPr="00404F86" w:rsidRDefault="00404F86">
            <w:pPr>
              <w:pStyle w:val="BodyText"/>
              <w:spacing w:before="2"/>
              <w:rPr>
                <w:rFonts w:ascii="Times New Roman" w:hAnsi="Times New Roman" w:cs="Times New Roman"/>
                <w:b w:val="0"/>
                <w:sz w:val="16"/>
              </w:rPr>
            </w:pPr>
            <w:r w:rsidRPr="00404F86">
              <w:rPr>
                <w:rFonts w:ascii="Times New Roman" w:hAnsi="Times New Roman" w:cs="Times New Roman"/>
                <w:b w:val="0"/>
                <w:sz w:val="16"/>
              </w:rPr>
              <w:t xml:space="preserve">Stent symptoms </w:t>
            </w:r>
          </w:p>
        </w:tc>
        <w:tc>
          <w:tcPr>
            <w:tcW w:w="2601" w:type="dxa"/>
          </w:tcPr>
          <w:p w14:paraId="32B3116D" w14:textId="3F57CEB6" w:rsidR="00404F86" w:rsidRPr="00404F86" w:rsidRDefault="00404F86">
            <w:pPr>
              <w:pStyle w:val="BodyText"/>
              <w:spacing w:before="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6"/>
              </w:rPr>
            </w:pPr>
            <w:r w:rsidRPr="00404F86">
              <w:rPr>
                <w:rFonts w:ascii="Times New Roman" w:hAnsi="Times New Roman" w:cs="Times New Roman"/>
                <w:b/>
                <w:sz w:val="16"/>
              </w:rPr>
              <w:t>75%</w:t>
            </w:r>
          </w:p>
        </w:tc>
      </w:tr>
      <w:tr w:rsidR="00404F86" w14:paraId="019D1877" w14:textId="77777777" w:rsidTr="00404F86">
        <w:tc>
          <w:tcPr>
            <w:cnfStyle w:val="001000000000" w:firstRow="0" w:lastRow="0" w:firstColumn="1" w:lastColumn="0" w:oddVBand="0" w:evenVBand="0" w:oddHBand="0" w:evenHBand="0" w:firstRowFirstColumn="0" w:firstRowLastColumn="0" w:lastRowFirstColumn="0" w:lastRowLastColumn="0"/>
            <w:tcW w:w="2600" w:type="dxa"/>
          </w:tcPr>
          <w:p w14:paraId="7BA5FD0B" w14:textId="32FE4F25" w:rsidR="00404F86" w:rsidRPr="00404F86" w:rsidRDefault="00404F86">
            <w:pPr>
              <w:pStyle w:val="BodyText"/>
              <w:spacing w:before="2"/>
              <w:rPr>
                <w:rFonts w:ascii="Times New Roman" w:hAnsi="Times New Roman" w:cs="Times New Roman"/>
                <w:b w:val="0"/>
                <w:sz w:val="16"/>
              </w:rPr>
            </w:pPr>
            <w:r w:rsidRPr="00404F86">
              <w:rPr>
                <w:rFonts w:ascii="Times New Roman" w:hAnsi="Times New Roman" w:cs="Times New Roman"/>
                <w:b w:val="0"/>
                <w:sz w:val="16"/>
              </w:rPr>
              <w:t xml:space="preserve">Patients prefer stent on string removal </w:t>
            </w:r>
          </w:p>
        </w:tc>
        <w:tc>
          <w:tcPr>
            <w:tcW w:w="2601" w:type="dxa"/>
          </w:tcPr>
          <w:p w14:paraId="29E998F1" w14:textId="087DB5E2" w:rsidR="00404F86" w:rsidRPr="00404F86" w:rsidRDefault="00404F86">
            <w:pPr>
              <w:pStyle w:val="BodyText"/>
              <w:spacing w:before="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6"/>
              </w:rPr>
            </w:pPr>
            <w:r w:rsidRPr="00404F86">
              <w:rPr>
                <w:rFonts w:ascii="Times New Roman" w:hAnsi="Times New Roman" w:cs="Times New Roman"/>
                <w:b/>
                <w:sz w:val="16"/>
              </w:rPr>
              <w:t>100%</w:t>
            </w:r>
          </w:p>
        </w:tc>
      </w:tr>
      <w:tr w:rsidR="00404F86" w14:paraId="79797601" w14:textId="77777777" w:rsidTr="00404F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0" w:type="dxa"/>
          </w:tcPr>
          <w:p w14:paraId="02C04894" w14:textId="3B561F81" w:rsidR="00404F86" w:rsidRPr="00404F86" w:rsidRDefault="00404F86">
            <w:pPr>
              <w:pStyle w:val="BodyText"/>
              <w:spacing w:before="2"/>
              <w:rPr>
                <w:rFonts w:ascii="Times New Roman" w:hAnsi="Times New Roman" w:cs="Times New Roman"/>
                <w:b w:val="0"/>
                <w:sz w:val="16"/>
              </w:rPr>
            </w:pPr>
            <w:r w:rsidRPr="00404F86">
              <w:rPr>
                <w:rFonts w:ascii="Times New Roman" w:hAnsi="Times New Roman" w:cs="Times New Roman"/>
                <w:b w:val="0"/>
                <w:sz w:val="16"/>
              </w:rPr>
              <w:t xml:space="preserve">Patient experience disturbance in daily activities  </w:t>
            </w:r>
          </w:p>
        </w:tc>
        <w:tc>
          <w:tcPr>
            <w:tcW w:w="2601" w:type="dxa"/>
          </w:tcPr>
          <w:p w14:paraId="25AD03DA" w14:textId="50DDA4C8" w:rsidR="00404F86" w:rsidRPr="00404F86" w:rsidRDefault="00404F86">
            <w:pPr>
              <w:pStyle w:val="BodyText"/>
              <w:spacing w:before="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6"/>
              </w:rPr>
            </w:pPr>
            <w:r w:rsidRPr="00404F86">
              <w:rPr>
                <w:rFonts w:ascii="Times New Roman" w:hAnsi="Times New Roman" w:cs="Times New Roman"/>
                <w:b/>
                <w:sz w:val="16"/>
              </w:rPr>
              <w:t>10%</w:t>
            </w:r>
          </w:p>
        </w:tc>
      </w:tr>
    </w:tbl>
    <w:p w14:paraId="5A4F87E3" w14:textId="3094488B" w:rsidR="00AE3E37" w:rsidRDefault="00AE3E37">
      <w:pPr>
        <w:pStyle w:val="BodyText"/>
        <w:spacing w:before="2"/>
        <w:rPr>
          <w:rFonts w:ascii="Arial"/>
          <w:b/>
          <w:sz w:val="16"/>
        </w:rPr>
      </w:pPr>
    </w:p>
    <w:p w14:paraId="381D088D" w14:textId="001D0EC7" w:rsidR="005973B9" w:rsidRDefault="005973B9" w:rsidP="005973B9">
      <w:pPr>
        <w:spacing w:line="204" w:lineRule="exact"/>
        <w:rPr>
          <w:rFonts w:ascii="Arial"/>
          <w:b/>
          <w:sz w:val="20"/>
        </w:rPr>
      </w:pPr>
      <w:r>
        <w:rPr>
          <w:rFonts w:ascii="Arial"/>
          <w:b/>
          <w:color w:val="BF5A14"/>
          <w:sz w:val="20"/>
        </w:rPr>
        <w:br/>
      </w:r>
    </w:p>
    <w:p w14:paraId="4D235FF1" w14:textId="77777777" w:rsidR="00AE3E37" w:rsidRPr="008756E6" w:rsidRDefault="00AE3E37" w:rsidP="008756E6">
      <w:pPr>
        <w:tabs>
          <w:tab w:val="left" w:pos="384"/>
        </w:tabs>
        <w:ind w:right="117"/>
      </w:pPr>
    </w:p>
    <w:p w14:paraId="612477B1"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F10A4A8"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4C899553"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C9CC5B4" wp14:editId="65595C2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BD1DE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5327841" w14:textId="07944C34" w:rsidR="00AE3E37" w:rsidRDefault="008756E6" w:rsidP="00404E5B">
      <w:pPr>
        <w:spacing w:before="92"/>
        <w:ind w:right="4234"/>
        <w:rPr>
          <w:rFonts w:ascii="Arial"/>
          <w:color w:val="BF5A14"/>
        </w:rPr>
      </w:pPr>
      <w:r>
        <w:rPr>
          <w:noProof/>
        </w:rPr>
        <w:t xml:space="preserve">              </w:t>
      </w:r>
      <w:r>
        <w:rPr>
          <w:noProof/>
          <w:lang w:val="en-IN" w:eastAsia="en-IN"/>
        </w:rPr>
        <w:drawing>
          <wp:inline distT="0" distB="0" distL="0" distR="0" wp14:anchorId="30308B13" wp14:editId="5154220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5F3C1CB0" w14:textId="42788928" w:rsidR="00F1556A" w:rsidRPr="00F1556A" w:rsidRDefault="00F1556A" w:rsidP="00404E5B">
      <w:pPr>
        <w:spacing w:before="92"/>
        <w:ind w:right="4234"/>
        <w:rPr>
          <w:rFonts w:ascii="Times New Roman" w:hAnsi="Times New Roman" w:cs="Times New Roman"/>
          <w:color w:val="000000" w:themeColor="text1"/>
          <w:sz w:val="18"/>
          <w:szCs w:val="18"/>
        </w:rPr>
      </w:pPr>
      <w:r w:rsidRPr="00F1556A">
        <w:rPr>
          <w:rFonts w:ascii="Times New Roman" w:hAnsi="Times New Roman" w:cs="Times New Roman"/>
          <w:color w:val="000000" w:themeColor="text1"/>
          <w:sz w:val="18"/>
          <w:szCs w:val="18"/>
        </w:rPr>
        <w:t xml:space="preserve">Dr Rammah Abdlbagi : a urology junior doctor at Northampton General hospital ( United Kingdom ) . Graduated from Sudan on 22/09/2016 from Alzaem Alzhari university faculty of </w:t>
      </w:r>
      <w:r w:rsidR="00895D67" w:rsidRPr="00F1556A">
        <w:rPr>
          <w:rFonts w:ascii="Times New Roman" w:hAnsi="Times New Roman" w:cs="Times New Roman"/>
          <w:color w:val="000000" w:themeColor="text1"/>
          <w:sz w:val="18"/>
          <w:szCs w:val="18"/>
        </w:rPr>
        <w:t>medicine.</w:t>
      </w:r>
    </w:p>
    <w:p w14:paraId="11AE1203" w14:textId="4CB215AC" w:rsidR="00F1556A" w:rsidRPr="00F1556A" w:rsidRDefault="00F1556A" w:rsidP="00404E5B">
      <w:pPr>
        <w:spacing w:before="92"/>
        <w:ind w:right="4234"/>
        <w:rPr>
          <w:rFonts w:ascii="Times New Roman" w:hAnsi="Times New Roman" w:cs="Times New Roman"/>
          <w:color w:val="000000" w:themeColor="text1"/>
          <w:sz w:val="18"/>
          <w:szCs w:val="18"/>
        </w:rPr>
      </w:pPr>
      <w:r w:rsidRPr="00F1556A">
        <w:rPr>
          <w:rFonts w:ascii="Times New Roman" w:hAnsi="Times New Roman" w:cs="Times New Roman"/>
          <w:color w:val="000000" w:themeColor="text1"/>
          <w:sz w:val="18"/>
          <w:szCs w:val="18"/>
        </w:rPr>
        <w:t xml:space="preserve">I have completed full Membership of Royal College of surgeon Edinburgh ( MRCSed ) on 03/2018 </w:t>
      </w:r>
    </w:p>
    <w:p w14:paraId="7B994AF3" w14:textId="6248CF23" w:rsidR="00AE3E37" w:rsidRDefault="00A9710C">
      <w:pPr>
        <w:spacing w:before="62"/>
        <w:ind w:left="4217" w:right="4235"/>
        <w:jc w:val="center"/>
        <w:rPr>
          <w:rFonts w:ascii="Arial"/>
          <w:sz w:val="14"/>
        </w:rPr>
      </w:pPr>
      <w:r>
        <w:rPr>
          <w:rFonts w:ascii="Arial"/>
          <w:sz w:val="14"/>
        </w:rPr>
        <w:t xml:space="preserve">Email: </w:t>
      </w:r>
      <w:r w:rsidR="00F1556A">
        <w:rPr>
          <w:rFonts w:ascii="Arial"/>
          <w:sz w:val="14"/>
        </w:rPr>
        <w:t>r.abdlbagi@nhs.net</w:t>
      </w:r>
    </w:p>
    <w:p w14:paraId="42DD3673"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3A972DB" wp14:editId="36A8040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A3F37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3B7EC274" w14:textId="77777777" w:rsidR="00AE3E37" w:rsidRDefault="00AE3E37">
      <w:pPr>
        <w:pStyle w:val="BodyText"/>
        <w:rPr>
          <w:rFonts w:ascii="Arial"/>
          <w:sz w:val="20"/>
        </w:rPr>
      </w:pPr>
    </w:p>
    <w:p w14:paraId="08F6AC78" w14:textId="77777777" w:rsidR="00AE3E37" w:rsidRDefault="00AE3E37">
      <w:pPr>
        <w:pStyle w:val="BodyText"/>
        <w:rPr>
          <w:rFonts w:ascii="Arial"/>
          <w:sz w:val="20"/>
        </w:rPr>
      </w:pPr>
    </w:p>
    <w:p w14:paraId="7A432047" w14:textId="77777777" w:rsidR="00AE3E37" w:rsidRDefault="00AE3E37">
      <w:pPr>
        <w:pStyle w:val="BodyText"/>
        <w:spacing w:before="7"/>
        <w:rPr>
          <w:rFonts w:ascii="Arial"/>
          <w:sz w:val="29"/>
        </w:rPr>
      </w:pPr>
    </w:p>
    <w:p w14:paraId="7C3A35D5" w14:textId="77777777" w:rsidR="00AE3E37" w:rsidRPr="00B21A57" w:rsidRDefault="00A9710C">
      <w:pPr>
        <w:spacing w:before="39"/>
        <w:ind w:left="100"/>
        <w:rPr>
          <w:rFonts w:ascii="Minion Pro"/>
          <w:b/>
          <w:sz w:val="20"/>
        </w:rPr>
      </w:pPr>
      <w:r w:rsidRPr="00B21A57">
        <w:rPr>
          <w:rFonts w:ascii="Minion Pro"/>
          <w:b/>
          <w:sz w:val="20"/>
        </w:rPr>
        <w:t>Notes/Comments:</w:t>
      </w:r>
    </w:p>
    <w:p w14:paraId="603017E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011C59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60A24" w14:textId="77777777" w:rsidR="00F8136A" w:rsidRDefault="00F8136A">
      <w:r>
        <w:separator/>
      </w:r>
    </w:p>
  </w:endnote>
  <w:endnote w:type="continuationSeparator" w:id="0">
    <w:p w14:paraId="371FB29D" w14:textId="77777777"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66B7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0513F74" wp14:editId="77FC38C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B48D2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C98A95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513F7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1FB48D2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C98A95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21A2872" wp14:editId="608E594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D2DE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95E56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A287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44BD2DE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95E56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003FE04" wp14:editId="4434B7A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A74A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C8D28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03FE04"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112A74A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C8D28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ED9BA" w14:textId="77777777" w:rsidR="00F8136A" w:rsidRDefault="00F8136A">
      <w:r>
        <w:separator/>
      </w:r>
    </w:p>
  </w:footnote>
  <w:footnote w:type="continuationSeparator" w:id="0">
    <w:p w14:paraId="2616A78D" w14:textId="77777777"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6092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0661354" wp14:editId="0700541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7606C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66135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357606C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2A5956C" wp14:editId="15621F2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398D9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AFA3FC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5956C"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50398D9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AFA3FC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B76D9"/>
    <w:rsid w:val="00404E5B"/>
    <w:rsid w:val="00404F86"/>
    <w:rsid w:val="00414F7B"/>
    <w:rsid w:val="004355DC"/>
    <w:rsid w:val="004749B4"/>
    <w:rsid w:val="00494130"/>
    <w:rsid w:val="004F3523"/>
    <w:rsid w:val="005973B9"/>
    <w:rsid w:val="005B3A56"/>
    <w:rsid w:val="006060CE"/>
    <w:rsid w:val="0063497F"/>
    <w:rsid w:val="0078738A"/>
    <w:rsid w:val="00873DF0"/>
    <w:rsid w:val="008756E6"/>
    <w:rsid w:val="00895D67"/>
    <w:rsid w:val="009B2D44"/>
    <w:rsid w:val="00A07E82"/>
    <w:rsid w:val="00A9710C"/>
    <w:rsid w:val="00AE3E37"/>
    <w:rsid w:val="00B21A57"/>
    <w:rsid w:val="00C33602"/>
    <w:rsid w:val="00CD6F55"/>
    <w:rsid w:val="00D62425"/>
    <w:rsid w:val="00DE3104"/>
    <w:rsid w:val="00F1556A"/>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4667BDA"/>
  <w15:docId w15:val="{9BB833D0-C260-4426-BC0A-2E9105831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404F86"/>
    <w:pPr>
      <w:widowControl/>
      <w:spacing w:before="100" w:beforeAutospacing="1" w:after="100" w:afterAutospacing="1"/>
    </w:pPr>
    <w:rPr>
      <w:rFonts w:ascii="Times" w:eastAsiaTheme="minorEastAsia" w:hAnsi="Times" w:cs="Times New Roman"/>
      <w:sz w:val="20"/>
      <w:szCs w:val="20"/>
      <w:lang w:val="en-CA"/>
    </w:rPr>
  </w:style>
  <w:style w:type="table" w:styleId="TableGrid">
    <w:name w:val="Table Grid"/>
    <w:basedOn w:val="TableNormal"/>
    <w:uiPriority w:val="59"/>
    <w:unhideWhenUsed/>
    <w:rsid w:val="00404F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404F8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04F86"/>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04F86"/>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04F86"/>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04F86"/>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04F8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366</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ABDLBAGI, Rammahmohammedali (NORTHAMPTON GENERAL HOSPITAL NHS TRUST)</cp:lastModifiedBy>
  <cp:revision>6</cp:revision>
  <dcterms:created xsi:type="dcterms:W3CDTF">2016-08-31T13:10:00Z</dcterms:created>
  <dcterms:modified xsi:type="dcterms:W3CDTF">2022-09-30T10:32:00Z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