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181" w:rsidRPr="0093724A" w:rsidRDefault="00696181" w:rsidP="00696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24A">
        <w:rPr>
          <w:rFonts w:ascii="Times New Roman" w:hAnsi="Times New Roman" w:cs="Times New Roman"/>
          <w:b/>
          <w:sz w:val="28"/>
          <w:szCs w:val="28"/>
        </w:rPr>
        <w:t xml:space="preserve">Prevalence of 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arly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tage 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hronic </w:t>
      </w:r>
      <w:r>
        <w:rPr>
          <w:rFonts w:ascii="Times New Roman" w:hAnsi="Times New Roman" w:cs="Times New Roman"/>
          <w:b/>
          <w:sz w:val="28"/>
          <w:szCs w:val="28"/>
        </w:rPr>
        <w:t>k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idney </w:t>
      </w:r>
      <w:r>
        <w:rPr>
          <w:rFonts w:ascii="Times New Roman" w:hAnsi="Times New Roman" w:cs="Times New Roman"/>
          <w:b/>
          <w:sz w:val="28"/>
          <w:szCs w:val="28"/>
        </w:rPr>
        <w:t>d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isease in </w:t>
      </w:r>
      <w:r>
        <w:rPr>
          <w:rFonts w:ascii="Times New Roman" w:hAnsi="Times New Roman" w:cs="Times New Roman"/>
          <w:b/>
          <w:sz w:val="28"/>
          <w:szCs w:val="28"/>
        </w:rPr>
        <w:t>d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iabetic and </w:t>
      </w:r>
      <w:r>
        <w:rPr>
          <w:rFonts w:ascii="Times New Roman" w:hAnsi="Times New Roman" w:cs="Times New Roman"/>
          <w:b/>
          <w:sz w:val="28"/>
          <w:szCs w:val="28"/>
        </w:rPr>
        <w:t>h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ypertensive </w:t>
      </w:r>
      <w:r>
        <w:rPr>
          <w:rFonts w:ascii="Times New Roman" w:hAnsi="Times New Roman" w:cs="Times New Roman"/>
          <w:b/>
          <w:sz w:val="28"/>
          <w:szCs w:val="28"/>
        </w:rPr>
        <w:t>p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atients in a </w:t>
      </w:r>
      <w:r>
        <w:rPr>
          <w:rFonts w:ascii="Times New Roman" w:hAnsi="Times New Roman" w:cs="Times New Roman"/>
          <w:b/>
          <w:sz w:val="28"/>
          <w:szCs w:val="28"/>
        </w:rPr>
        <w:t>t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ertiary 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are </w:t>
      </w:r>
      <w:r>
        <w:rPr>
          <w:rFonts w:ascii="Times New Roman" w:hAnsi="Times New Roman" w:cs="Times New Roman"/>
          <w:b/>
          <w:sz w:val="28"/>
          <w:szCs w:val="28"/>
        </w:rPr>
        <w:t>h</w:t>
      </w:r>
      <w:r w:rsidRPr="0093724A">
        <w:rPr>
          <w:rFonts w:ascii="Times New Roman" w:hAnsi="Times New Roman" w:cs="Times New Roman"/>
          <w:b/>
          <w:sz w:val="28"/>
          <w:szCs w:val="28"/>
        </w:rPr>
        <w:t xml:space="preserve">ospital, </w:t>
      </w:r>
      <w:r>
        <w:rPr>
          <w:rFonts w:ascii="Times New Roman" w:hAnsi="Times New Roman" w:cs="Times New Roman"/>
          <w:b/>
          <w:sz w:val="28"/>
          <w:szCs w:val="28"/>
        </w:rPr>
        <w:t>n</w:t>
      </w:r>
      <w:r w:rsidRPr="0093724A">
        <w:rPr>
          <w:rFonts w:ascii="Times New Roman" w:hAnsi="Times New Roman" w:cs="Times New Roman"/>
          <w:b/>
          <w:sz w:val="28"/>
          <w:szCs w:val="28"/>
        </w:rPr>
        <w:t>ort</w:t>
      </w:r>
      <w:r w:rsidR="00F95610">
        <w:rPr>
          <w:rFonts w:ascii="Times New Roman" w:hAnsi="Times New Roman" w:cs="Times New Roman"/>
          <w:b/>
          <w:sz w:val="28"/>
          <w:szCs w:val="28"/>
        </w:rPr>
        <w:t>hern Ethiopia: a Point-of-Care s</w:t>
      </w:r>
      <w:r w:rsidRPr="0093724A">
        <w:rPr>
          <w:rFonts w:ascii="Times New Roman" w:hAnsi="Times New Roman" w:cs="Times New Roman"/>
          <w:b/>
          <w:sz w:val="28"/>
          <w:szCs w:val="28"/>
        </w:rPr>
        <w:t>creening</w:t>
      </w:r>
      <w:r w:rsidR="00F95610">
        <w:rPr>
          <w:rFonts w:ascii="Times New Roman" w:hAnsi="Times New Roman" w:cs="Times New Roman"/>
          <w:b/>
          <w:sz w:val="28"/>
          <w:szCs w:val="28"/>
        </w:rPr>
        <w:t xml:space="preserve"> in resource limited setting </w:t>
      </w:r>
    </w:p>
    <w:p w:rsidR="00696181" w:rsidRPr="0093724A" w:rsidRDefault="00696181" w:rsidP="006177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724A">
        <w:rPr>
          <w:rFonts w:ascii="Times New Roman" w:hAnsi="Times New Roman" w:cs="Times New Roman"/>
          <w:sz w:val="24"/>
          <w:szCs w:val="24"/>
        </w:rPr>
        <w:t>Ephrem Berhe</w:t>
      </w:r>
      <w:r w:rsidRPr="009372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3724A">
        <w:rPr>
          <w:rFonts w:ascii="Times New Roman" w:hAnsi="Times New Roman" w:cs="Times New Roman"/>
          <w:sz w:val="24"/>
          <w:szCs w:val="24"/>
        </w:rPr>
        <w:t xml:space="preserve">, </w:t>
      </w:r>
      <w:r w:rsidR="008A1C3F">
        <w:rPr>
          <w:rFonts w:ascii="Times New Roman" w:hAnsi="Times New Roman" w:cs="Times New Roman"/>
          <w:sz w:val="24"/>
          <w:szCs w:val="24"/>
        </w:rPr>
        <w:t xml:space="preserve">Elias Bahta, </w:t>
      </w:r>
      <w:r w:rsidR="008A1C3F" w:rsidRPr="0093724A">
        <w:rPr>
          <w:rFonts w:ascii="Times New Roman" w:hAnsi="Times New Roman" w:cs="Times New Roman"/>
          <w:sz w:val="24"/>
          <w:szCs w:val="24"/>
        </w:rPr>
        <w:t>Mohamedawel</w:t>
      </w:r>
      <w:r w:rsidR="008A1C3F">
        <w:rPr>
          <w:rFonts w:ascii="Times New Roman" w:hAnsi="Times New Roman" w:cs="Times New Roman"/>
          <w:sz w:val="24"/>
          <w:szCs w:val="24"/>
        </w:rPr>
        <w:t xml:space="preserve"> </w:t>
      </w:r>
      <w:r w:rsidR="008A1C3F" w:rsidRPr="0093724A">
        <w:rPr>
          <w:rFonts w:ascii="Times New Roman" w:hAnsi="Times New Roman" w:cs="Times New Roman"/>
          <w:sz w:val="24"/>
          <w:szCs w:val="24"/>
        </w:rPr>
        <w:t xml:space="preserve">Mohamedniguss </w:t>
      </w:r>
      <w:r w:rsidR="008A1C3F" w:rsidRPr="008A1C3F">
        <w:rPr>
          <w:rFonts w:ascii="Times New Roman" w:hAnsi="Times New Roman" w:cs="Times New Roman"/>
          <w:sz w:val="24"/>
          <w:szCs w:val="24"/>
        </w:rPr>
        <w:t>Ebrahim</w:t>
      </w:r>
      <w:r w:rsidR="008A1C3F" w:rsidRPr="008A1C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A1C3F">
        <w:rPr>
          <w:rFonts w:ascii="Times New Roman" w:hAnsi="Times New Roman" w:cs="Times New Roman"/>
          <w:sz w:val="24"/>
          <w:szCs w:val="24"/>
        </w:rPr>
        <w:t xml:space="preserve">, </w:t>
      </w:r>
      <w:r w:rsidRPr="008A1C3F">
        <w:rPr>
          <w:rFonts w:ascii="Times New Roman" w:hAnsi="Times New Roman" w:cs="Times New Roman"/>
          <w:sz w:val="24"/>
          <w:szCs w:val="24"/>
        </w:rPr>
        <w:t>Meskelu</w:t>
      </w:r>
      <w:r w:rsidRPr="0093724A">
        <w:rPr>
          <w:rFonts w:ascii="Times New Roman" w:hAnsi="Times New Roman" w:cs="Times New Roman"/>
          <w:sz w:val="24"/>
          <w:szCs w:val="24"/>
        </w:rPr>
        <w:t xml:space="preserve"> Kidu</w:t>
      </w:r>
      <w:r w:rsidRPr="009372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3724A">
        <w:rPr>
          <w:rFonts w:ascii="Times New Roman" w:hAnsi="Times New Roman" w:cs="Times New Roman"/>
          <w:sz w:val="24"/>
          <w:szCs w:val="24"/>
        </w:rPr>
        <w:t>, Migbnesh Gebremedhin</w:t>
      </w:r>
      <w:r w:rsidRPr="009372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3724A">
        <w:rPr>
          <w:rFonts w:ascii="Times New Roman" w:hAnsi="Times New Roman" w:cs="Times New Roman"/>
          <w:sz w:val="24"/>
          <w:szCs w:val="24"/>
        </w:rPr>
        <w:t xml:space="preserve">, </w:t>
      </w:r>
      <w:r w:rsidR="008A1C3F">
        <w:rPr>
          <w:rFonts w:ascii="Times New Roman" w:hAnsi="Times New Roman" w:cs="Times New Roman"/>
          <w:sz w:val="24"/>
          <w:szCs w:val="24"/>
        </w:rPr>
        <w:t xml:space="preserve">Hale </w:t>
      </w:r>
      <w:r w:rsidR="008A1C3F" w:rsidRPr="008A1C3F">
        <w:rPr>
          <w:rFonts w:ascii="Times New Roman" w:hAnsi="Times New Roman" w:cs="Times New Roman"/>
          <w:sz w:val="24"/>
          <w:szCs w:val="24"/>
        </w:rPr>
        <w:t>Teka</w:t>
      </w:r>
      <w:r w:rsidR="008A1C3F" w:rsidRPr="008A1C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A1C3F">
        <w:rPr>
          <w:rFonts w:ascii="Times New Roman" w:hAnsi="Times New Roman" w:cs="Times New Roman"/>
          <w:sz w:val="24"/>
          <w:szCs w:val="24"/>
        </w:rPr>
        <w:t xml:space="preserve">, </w:t>
      </w:r>
      <w:r w:rsidRPr="008A1C3F">
        <w:rPr>
          <w:rFonts w:ascii="Times New Roman" w:hAnsi="Times New Roman" w:cs="Times New Roman"/>
          <w:sz w:val="24"/>
          <w:szCs w:val="24"/>
        </w:rPr>
        <w:t>Amanuel</w:t>
      </w:r>
      <w:r w:rsidRPr="0093724A">
        <w:rPr>
          <w:rFonts w:ascii="Times New Roman" w:hAnsi="Times New Roman" w:cs="Times New Roman"/>
          <w:sz w:val="24"/>
          <w:szCs w:val="24"/>
        </w:rPr>
        <w:t xml:space="preserve"> Haile</w:t>
      </w:r>
      <w:r w:rsidRPr="009372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3724A">
        <w:rPr>
          <w:rFonts w:ascii="Times New Roman" w:hAnsi="Times New Roman" w:cs="Times New Roman"/>
          <w:sz w:val="24"/>
          <w:szCs w:val="24"/>
        </w:rPr>
        <w:t>, Liwam Kidane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8A1C3F" w:rsidRPr="0093724A">
        <w:rPr>
          <w:rFonts w:ascii="Times New Roman" w:hAnsi="Times New Roman" w:cs="Times New Roman"/>
          <w:sz w:val="24"/>
          <w:szCs w:val="24"/>
        </w:rPr>
        <w:t>Mengistu Hagazi Tequare</w:t>
      </w:r>
      <w:r w:rsidR="008A1C3F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696181" w:rsidRPr="0061773E" w:rsidRDefault="00696181" w:rsidP="006177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724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12989">
        <w:rPr>
          <w:rFonts w:ascii="Times New Roman" w:hAnsi="Times New Roman" w:cs="Times New Roman"/>
          <w:sz w:val="24"/>
          <w:szCs w:val="24"/>
        </w:rPr>
        <w:t>Mekelle University, C</w:t>
      </w:r>
      <w:r w:rsidRPr="0093724A">
        <w:rPr>
          <w:rFonts w:ascii="Times New Roman" w:hAnsi="Times New Roman" w:cs="Times New Roman"/>
          <w:sz w:val="24"/>
          <w:szCs w:val="24"/>
        </w:rPr>
        <w:t>o</w:t>
      </w:r>
      <w:r w:rsidR="00312989">
        <w:rPr>
          <w:rFonts w:ascii="Times New Roman" w:hAnsi="Times New Roman" w:cs="Times New Roman"/>
          <w:sz w:val="24"/>
          <w:szCs w:val="24"/>
        </w:rPr>
        <w:t>llege of Health Science, Ayder Comprehensive Specialized H</w:t>
      </w:r>
      <w:r w:rsidRPr="0093724A">
        <w:rPr>
          <w:rFonts w:ascii="Times New Roman" w:hAnsi="Times New Roman" w:cs="Times New Roman"/>
          <w:sz w:val="24"/>
          <w:szCs w:val="24"/>
        </w:rPr>
        <w:t xml:space="preserve">ospital, </w:t>
      </w:r>
      <w:r w:rsidR="0061773E">
        <w:rPr>
          <w:rFonts w:ascii="Times New Roman" w:hAnsi="Times New Roman" w:cs="Times New Roman"/>
          <w:sz w:val="24"/>
          <w:szCs w:val="24"/>
        </w:rPr>
        <w:t>Tigray, Ethiopia</w:t>
      </w: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43316" w:rsidRDefault="00643316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43316" w:rsidRDefault="00643316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</w:p>
    <w:p w:rsidR="00696181" w:rsidRPr="0093724A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36"/>
        </w:rPr>
      </w:pPr>
      <w:r>
        <w:rPr>
          <w:rFonts w:ascii="Times New Roman" w:hAnsi="Times New Roman" w:cs="Times New Roman"/>
          <w:b/>
          <w:sz w:val="24"/>
          <w:szCs w:val="36"/>
        </w:rPr>
        <w:lastRenderedPageBreak/>
        <w:t>Abstract</w:t>
      </w:r>
    </w:p>
    <w:p w:rsidR="00696181" w:rsidRPr="00E42A10" w:rsidRDefault="00696181" w:rsidP="006961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724A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="00B3401F">
        <w:rPr>
          <w:rFonts w:ascii="Times New Roman" w:hAnsi="Times New Roman" w:cs="Times New Roman"/>
          <w:sz w:val="24"/>
          <w:szCs w:val="24"/>
        </w:rPr>
        <w:t>d</w:t>
      </w:r>
      <w:r w:rsidRPr="0093724A">
        <w:rPr>
          <w:rFonts w:ascii="Times New Roman" w:hAnsi="Times New Roman" w:cs="Times New Roman"/>
          <w:sz w:val="24"/>
          <w:szCs w:val="24"/>
        </w:rPr>
        <w:t>iabetes and hypertension are primary risk factors for chronic kidney disease (CKD).</w:t>
      </w:r>
      <w:r w:rsidR="00B41D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3724A">
        <w:rPr>
          <w:rFonts w:ascii="Times New Roman" w:hAnsi="Times New Roman" w:cs="Times New Roman"/>
          <w:sz w:val="24"/>
          <w:szCs w:val="24"/>
        </w:rPr>
        <w:t xml:space="preserve">herapeutic interventions are most likely to be effective if they are implemented early in the course of the disease process. </w:t>
      </w:r>
      <w:r w:rsidR="00F07EBA">
        <w:rPr>
          <w:rFonts w:ascii="Times New Roman" w:hAnsi="Times New Roman" w:cs="Times New Roman"/>
          <w:sz w:val="24"/>
          <w:szCs w:val="24"/>
        </w:rPr>
        <w:t xml:space="preserve">Due to unavailability of </w:t>
      </w:r>
      <w:r w:rsidR="00F07EBA" w:rsidRPr="0093724A">
        <w:rPr>
          <w:rFonts w:ascii="Times New Roman" w:hAnsi="Times New Roman" w:cs="Times New Roman"/>
          <w:sz w:val="24"/>
          <w:szCs w:val="24"/>
        </w:rPr>
        <w:t>screening strate</w:t>
      </w:r>
      <w:r w:rsidR="00F07EBA">
        <w:rPr>
          <w:rFonts w:ascii="Times New Roman" w:hAnsi="Times New Roman" w:cs="Times New Roman"/>
          <w:sz w:val="24"/>
          <w:szCs w:val="24"/>
        </w:rPr>
        <w:t>gies</w:t>
      </w:r>
      <w:r w:rsidR="00D5425D">
        <w:rPr>
          <w:rFonts w:ascii="Times New Roman" w:hAnsi="Times New Roman" w:cs="Times New Roman"/>
          <w:sz w:val="24"/>
          <w:szCs w:val="24"/>
        </w:rPr>
        <w:t>, there is no previous study on the prevalence of early stage CKD in high risk populations in resource limited setting</w:t>
      </w:r>
      <w:r w:rsidR="00F07EBA">
        <w:rPr>
          <w:rFonts w:ascii="Times New Roman" w:hAnsi="Times New Roman" w:cs="Times New Roman"/>
          <w:sz w:val="24"/>
          <w:szCs w:val="24"/>
        </w:rPr>
        <w:t>,</w:t>
      </w:r>
      <w:r w:rsidR="00D5425D">
        <w:rPr>
          <w:rFonts w:ascii="Times New Roman" w:hAnsi="Times New Roman" w:cs="Times New Roman"/>
          <w:sz w:val="24"/>
          <w:szCs w:val="24"/>
        </w:rPr>
        <w:t xml:space="preserve"> including northern Ethiopia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3724A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is study aims to assess the prevalence of early stage CKD and associated factors among diabetic and hypertensive patients </w:t>
      </w:r>
      <w:r w:rsidR="00643316">
        <w:rPr>
          <w:rFonts w:ascii="Times New Roman" w:hAnsi="Times New Roman" w:cs="Times New Roman"/>
          <w:sz w:val="24"/>
          <w:szCs w:val="24"/>
        </w:rPr>
        <w:t xml:space="preserve">using a point of care screening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643316">
        <w:rPr>
          <w:rFonts w:ascii="Times New Roman" w:hAnsi="Times New Roman" w:cs="Times New Roman"/>
          <w:sz w:val="24"/>
          <w:szCs w:val="24"/>
        </w:rPr>
        <w:t>a tertiary care hospital</w:t>
      </w:r>
      <w:r w:rsidR="00B3401F">
        <w:rPr>
          <w:rFonts w:ascii="Times New Roman" w:hAnsi="Times New Roman" w:cs="Times New Roman"/>
          <w:sz w:val="24"/>
          <w:szCs w:val="24"/>
        </w:rPr>
        <w:t>, Northern Ethiopia.</w:t>
      </w:r>
    </w:p>
    <w:p w:rsidR="00696181" w:rsidRPr="00F5376F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724A">
        <w:rPr>
          <w:rFonts w:ascii="Times New Roman" w:hAnsi="Times New Roman" w:cs="Times New Roman"/>
          <w:b/>
          <w:sz w:val="24"/>
          <w:szCs w:val="24"/>
        </w:rPr>
        <w:t>Method</w:t>
      </w:r>
      <w:r w:rsidRPr="0093724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054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724A">
        <w:rPr>
          <w:rFonts w:ascii="Times New Roman" w:hAnsi="Times New Roman" w:cs="Times New Roman"/>
          <w:sz w:val="24"/>
          <w:szCs w:val="24"/>
        </w:rPr>
        <w:t>hospital</w:t>
      </w:r>
      <w:r w:rsidRPr="00F5376F">
        <w:rPr>
          <w:rFonts w:ascii="Times New Roman" w:hAnsi="Times New Roman" w:cs="Times New Roman"/>
          <w:sz w:val="24"/>
          <w:szCs w:val="24"/>
        </w:rPr>
        <w:t xml:space="preserve">-based cross-sectional study design was </w:t>
      </w:r>
      <w:r>
        <w:rPr>
          <w:rFonts w:ascii="Times New Roman" w:hAnsi="Times New Roman" w:cs="Times New Roman"/>
          <w:sz w:val="24"/>
          <w:szCs w:val="24"/>
        </w:rPr>
        <w:t xml:space="preserve">employed to consecutively sample </w:t>
      </w:r>
      <w:r w:rsidRPr="00F5376F">
        <w:rPr>
          <w:rFonts w:ascii="Times New Roman" w:hAnsi="Times New Roman" w:cs="Times New Roman"/>
          <w:sz w:val="24"/>
          <w:szCs w:val="24"/>
        </w:rPr>
        <w:t xml:space="preserve">hypertensive and diabetes mellitus </w:t>
      </w:r>
      <w:r w:rsidR="00F70540">
        <w:rPr>
          <w:rFonts w:ascii="Times New Roman" w:hAnsi="Times New Roman" w:cs="Times New Roman"/>
          <w:sz w:val="24"/>
          <w:szCs w:val="24"/>
        </w:rPr>
        <w:t>adult</w:t>
      </w:r>
      <w:r w:rsidR="00F70540" w:rsidRPr="00F5376F">
        <w:rPr>
          <w:rFonts w:ascii="Times New Roman" w:hAnsi="Times New Roman" w:cs="Times New Roman"/>
          <w:sz w:val="24"/>
          <w:szCs w:val="24"/>
        </w:rPr>
        <w:t xml:space="preserve"> (</w:t>
      </w:r>
      <w:r w:rsidR="00F70540">
        <w:rPr>
          <w:rFonts w:ascii="Times New Roman" w:hAnsi="Times New Roman" w:cs="Times New Roman"/>
          <w:sz w:val="24"/>
          <w:szCs w:val="24"/>
        </w:rPr>
        <w:t xml:space="preserve">aged </w:t>
      </w:r>
      <w:r w:rsidR="00F70540" w:rsidRPr="00F5376F">
        <w:rPr>
          <w:rFonts w:ascii="Times New Roman" w:hAnsi="Times New Roman" w:cs="Times New Roman"/>
          <w:sz w:val="24"/>
          <w:szCs w:val="24"/>
        </w:rPr>
        <w:t xml:space="preserve">&gt;18years) </w:t>
      </w:r>
      <w:r w:rsidRPr="00F5376F">
        <w:rPr>
          <w:rFonts w:ascii="Times New Roman" w:hAnsi="Times New Roman" w:cs="Times New Roman"/>
          <w:sz w:val="24"/>
          <w:szCs w:val="24"/>
        </w:rPr>
        <w:t>patients</w:t>
      </w:r>
      <w:r>
        <w:rPr>
          <w:rFonts w:ascii="Times New Roman" w:hAnsi="Times New Roman" w:cs="Times New Roman"/>
          <w:sz w:val="24"/>
          <w:szCs w:val="24"/>
        </w:rPr>
        <w:t xml:space="preserve"> visiting Ayder comprehensive specialized Hospital </w:t>
      </w:r>
      <w:r w:rsidRPr="00F5376F">
        <w:rPr>
          <w:rFonts w:ascii="Times New Roman" w:hAnsi="Times New Roman" w:cs="Times New Roman"/>
          <w:sz w:val="24"/>
          <w:szCs w:val="24"/>
        </w:rPr>
        <w:t>from February 1- 30 March</w:t>
      </w:r>
      <w:r>
        <w:rPr>
          <w:rFonts w:ascii="Times New Roman" w:hAnsi="Times New Roman" w:cs="Times New Roman"/>
          <w:sz w:val="24"/>
          <w:szCs w:val="24"/>
        </w:rPr>
        <w:t>, 2020</w:t>
      </w:r>
      <w:r w:rsidRPr="00F5376F">
        <w:rPr>
          <w:rFonts w:ascii="Times New Roman" w:hAnsi="Times New Roman" w:cs="Times New Roman"/>
          <w:sz w:val="24"/>
          <w:szCs w:val="24"/>
        </w:rPr>
        <w:t xml:space="preserve">. Data was collected by interview and from CKD screening test results. </w:t>
      </w:r>
      <w:r w:rsidRPr="00F5376F">
        <w:rPr>
          <w:rFonts w:ascii="Times New Roman" w:hAnsi="Times New Roman" w:cs="Times New Roman"/>
          <w:color w:val="242021"/>
          <w:sz w:val="24"/>
          <w:szCs w:val="24"/>
        </w:rPr>
        <w:t>Each patient provided a urine sample for albuminuria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and a blood sample for</w:t>
      </w:r>
      <w:r w:rsidRPr="00F5376F">
        <w:rPr>
          <w:rFonts w:ascii="Times New Roman" w:hAnsi="Times New Roman" w:cs="Times New Roman"/>
          <w:color w:val="242021"/>
          <w:sz w:val="24"/>
          <w:szCs w:val="24"/>
        </w:rPr>
        <w:t xml:space="preserve"> creatinine level</w:t>
      </w:r>
      <w:r w:rsidRPr="00F537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76F">
        <w:rPr>
          <w:rFonts w:ascii="Times New Roman" w:hAnsi="Times New Roman" w:cs="Times New Roman"/>
          <w:sz w:val="24"/>
          <w:szCs w:val="24"/>
        </w:rPr>
        <w:t>Estimated glomerular filtration rate (GFR) was calculated using CKD epidemiology collaboration (CKD-EPI) equation. A bivariate and multivariable logistic regression model was used to assess associated risk factors.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76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5376F">
        <w:rPr>
          <w:rFonts w:ascii="Times New Roman" w:hAnsi="Times New Roman" w:cs="Times New Roman"/>
          <w:sz w:val="24"/>
          <w:szCs w:val="24"/>
        </w:rPr>
        <w:t>-value &lt;0.05 and 95% confidence interval were considered statistically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76F">
        <w:rPr>
          <w:rFonts w:ascii="Times New Roman" w:hAnsi="Times New Roman" w:cs="Times New Roman"/>
          <w:sz w:val="24"/>
          <w:szCs w:val="24"/>
        </w:rPr>
        <w:t>significant.</w:t>
      </w:r>
    </w:p>
    <w:p w:rsidR="00696181" w:rsidRPr="006F370B" w:rsidRDefault="00696181" w:rsidP="006961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724A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B3401F">
        <w:rPr>
          <w:rFonts w:ascii="Times New Roman" w:hAnsi="Times New Roman" w:cs="Times New Roman"/>
          <w:bCs/>
          <w:sz w:val="24"/>
          <w:szCs w:val="24"/>
        </w:rPr>
        <w:t>a</w:t>
      </w:r>
      <w:r w:rsidRPr="0091734F">
        <w:rPr>
          <w:rFonts w:ascii="Times New Roman" w:hAnsi="Times New Roman" w:cs="Times New Roman"/>
          <w:bCs/>
          <w:sz w:val="24"/>
          <w:szCs w:val="24"/>
        </w:rPr>
        <w:t xml:space="preserve"> total of 512 (243 hypertensive and 259 diabetic)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1734F">
        <w:rPr>
          <w:rFonts w:ascii="Times New Roman" w:hAnsi="Times New Roman" w:cs="Times New Roman"/>
          <w:bCs/>
          <w:sz w:val="24"/>
          <w:szCs w:val="24"/>
        </w:rPr>
        <w:t>patients were included in the study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70540">
        <w:rPr>
          <w:rFonts w:ascii="Times New Roman" w:eastAsia="Times New Roman" w:hAnsi="Times New Roman" w:cs="Times New Roman"/>
          <w:sz w:val="24"/>
          <w:szCs w:val="24"/>
        </w:rPr>
        <w:t>Two-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>third of these patients (n=34</w:t>
      </w:r>
      <w:r w:rsidR="00F70540">
        <w:rPr>
          <w:rFonts w:ascii="Times New Roman" w:eastAsia="Times New Roman" w:hAnsi="Times New Roman" w:cs="Times New Roman"/>
          <w:sz w:val="24"/>
          <w:szCs w:val="24"/>
        </w:rPr>
        <w:t>3) had microalbuminuria and 17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>% (n=85) had macroalbuminuria.</w:t>
      </w:r>
      <w:r w:rsidR="00E71CD2">
        <w:rPr>
          <w:rFonts w:ascii="Times New Roman" w:eastAsia="Times New Roman" w:hAnsi="Times New Roman" w:cs="Times New Roman"/>
          <w:sz w:val="24"/>
          <w:szCs w:val="24"/>
        </w:rPr>
        <w:t xml:space="preserve"> About 15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>% (n = 78)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>of the study participants had an e</w:t>
      </w:r>
      <w:r w:rsidR="00E71CD2">
        <w:rPr>
          <w:rFonts w:ascii="Times New Roman" w:eastAsia="Times New Roman" w:hAnsi="Times New Roman" w:cs="Times New Roman"/>
          <w:sz w:val="24"/>
          <w:szCs w:val="24"/>
        </w:rPr>
        <w:t xml:space="preserve">stimated 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>GFR of &lt;60ml/min/1.73m2.</w:t>
      </w:r>
      <w:r w:rsidR="00E71C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 xml:space="preserve">Being diabetic was 3.8 times (P-value: &lt;0.001; 95% CI: </w:t>
      </w:r>
      <w:r w:rsidRPr="0093724A">
        <w:rPr>
          <w:rFonts w:ascii="Times New Roman" w:eastAsia="Times New Roman" w:hAnsi="Times New Roman" w:cs="Times New Roman"/>
          <w:color w:val="000000"/>
          <w:sz w:val="24"/>
          <w:szCs w:val="24"/>
        </w:rPr>
        <w:t>1.83, 7.82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 xml:space="preserve">), and </w:t>
      </w:r>
      <w:r w:rsidR="00CB080B">
        <w:rPr>
          <w:rFonts w:ascii="Times New Roman" w:eastAsia="Times New Roman" w:hAnsi="Times New Roman" w:cs="Times New Roman"/>
          <w:sz w:val="24"/>
          <w:szCs w:val="24"/>
        </w:rPr>
        <w:t xml:space="preserve">being both 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 xml:space="preserve">diabetic and hypertensive was 5.4 times (p-value: 0.001; 95% CI: </w:t>
      </w:r>
      <w:r w:rsidRPr="0093724A">
        <w:rPr>
          <w:rFonts w:ascii="Times New Roman" w:eastAsia="Times New Roman" w:hAnsi="Times New Roman" w:cs="Times New Roman"/>
          <w:color w:val="000000"/>
          <w:sz w:val="24"/>
          <w:szCs w:val="24"/>
        </w:rPr>
        <w:t>2.09, 14.10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>) at higher risk of developing early stage CKD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724A">
        <w:rPr>
          <w:rFonts w:ascii="Times New Roman" w:eastAsia="Times New Roman" w:hAnsi="Times New Roman" w:cs="Times New Roman"/>
          <w:sz w:val="24"/>
          <w:szCs w:val="24"/>
        </w:rPr>
        <w:t>than that of only hypertensive patients.</w:t>
      </w:r>
    </w:p>
    <w:p w:rsidR="00696181" w:rsidRPr="00CB080B" w:rsidRDefault="00CB080B" w:rsidP="0069618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  <w:r w:rsidR="00143B13">
        <w:rPr>
          <w:rFonts w:ascii="Times New Roman" w:hAnsi="Times New Roman" w:cs="Times New Roman"/>
          <w:b/>
          <w:sz w:val="24"/>
          <w:szCs w:val="24"/>
        </w:rPr>
        <w:t xml:space="preserve"> and recommendation</w:t>
      </w:r>
      <w:r w:rsidR="00696181" w:rsidRPr="00E51485">
        <w:rPr>
          <w:rFonts w:ascii="Times New Roman" w:hAnsi="Times New Roman" w:cs="Times New Roman"/>
          <w:b/>
          <w:sz w:val="24"/>
          <w:szCs w:val="24"/>
        </w:rPr>
        <w:t>:</w:t>
      </w:r>
      <w:r w:rsidR="00B3401F">
        <w:rPr>
          <w:rFonts w:ascii="Times New Roman" w:hAnsi="Times New Roman" w:cs="Times New Roman"/>
          <w:sz w:val="24"/>
          <w:szCs w:val="24"/>
        </w:rPr>
        <w:t xml:space="preserve"> a</w:t>
      </w:r>
      <w:r w:rsidR="00696181" w:rsidRPr="00E51485">
        <w:rPr>
          <w:rFonts w:ascii="Times New Roman" w:hAnsi="Times New Roman" w:cs="Times New Roman"/>
          <w:sz w:val="24"/>
          <w:szCs w:val="24"/>
        </w:rPr>
        <w:t xml:space="preserve"> significant</w:t>
      </w:r>
      <w:r w:rsidR="00696181" w:rsidRPr="00E51485">
        <w:rPr>
          <w:rFonts w:ascii="Times New Roman" w:eastAsia="Times New Roman" w:hAnsi="Times New Roman" w:cs="Times New Roman"/>
          <w:sz w:val="24"/>
          <w:szCs w:val="24"/>
        </w:rPr>
        <w:t xml:space="preserve"> proportion</w:t>
      </w:r>
      <w:r w:rsidR="00696181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696181" w:rsidRPr="00E51485">
        <w:rPr>
          <w:rFonts w:ascii="Times New Roman" w:eastAsia="Times New Roman" w:hAnsi="Times New Roman" w:cs="Times New Roman"/>
          <w:sz w:val="24"/>
          <w:szCs w:val="24"/>
        </w:rPr>
        <w:t xml:space="preserve">diabetic and hypertensive patients </w:t>
      </w:r>
      <w:r w:rsidR="00696181">
        <w:rPr>
          <w:rFonts w:ascii="Times New Roman" w:eastAsia="Times New Roman" w:hAnsi="Times New Roman" w:cs="Times New Roman"/>
          <w:sz w:val="24"/>
          <w:szCs w:val="24"/>
        </w:rPr>
        <w:t xml:space="preserve">attending follow up in northern Ethiopia </w:t>
      </w:r>
      <w:r w:rsidR="00696181" w:rsidRPr="00E51485">
        <w:rPr>
          <w:rFonts w:ascii="Times New Roman" w:eastAsia="Times New Roman" w:hAnsi="Times New Roman" w:cs="Times New Roman"/>
          <w:sz w:val="24"/>
          <w:szCs w:val="24"/>
        </w:rPr>
        <w:t xml:space="preserve">developed early stage CKD. Being diabetic and combination of </w:t>
      </w:r>
      <w:r w:rsidR="00E71CD2">
        <w:rPr>
          <w:rFonts w:ascii="Times New Roman" w:eastAsia="Times New Roman" w:hAnsi="Times New Roman" w:cs="Times New Roman"/>
          <w:sz w:val="24"/>
          <w:szCs w:val="24"/>
        </w:rPr>
        <w:t xml:space="preserve">both </w:t>
      </w:r>
      <w:r w:rsidR="00696181" w:rsidRPr="00E51485">
        <w:rPr>
          <w:rFonts w:ascii="Times New Roman" w:eastAsia="Times New Roman" w:hAnsi="Times New Roman" w:cs="Times New Roman"/>
          <w:sz w:val="24"/>
          <w:szCs w:val="24"/>
        </w:rPr>
        <w:t>diabetes and hypertension were independent predictors for developing early</w:t>
      </w:r>
      <w:r w:rsidR="00696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181" w:rsidRPr="00E51485">
        <w:rPr>
          <w:rFonts w:ascii="Times New Roman" w:eastAsia="Times New Roman" w:hAnsi="Times New Roman" w:cs="Times New Roman"/>
          <w:sz w:val="24"/>
          <w:szCs w:val="24"/>
        </w:rPr>
        <w:t xml:space="preserve">stage CKD. </w:t>
      </w:r>
      <w:r w:rsidR="00696181" w:rsidRPr="00E51485">
        <w:rPr>
          <w:rFonts w:ascii="Times New Roman" w:hAnsi="Times New Roman" w:cs="Times New Roman"/>
          <w:color w:val="242021"/>
          <w:sz w:val="24"/>
          <w:szCs w:val="24"/>
        </w:rPr>
        <w:t xml:space="preserve">More diagnostic resources and </w:t>
      </w:r>
      <w:r w:rsidR="00E71CD2">
        <w:rPr>
          <w:rFonts w:ascii="Times New Roman" w:eastAsia="Times New Roman" w:hAnsi="Times New Roman" w:cs="Times New Roman"/>
          <w:sz w:val="24"/>
          <w:szCs w:val="24"/>
        </w:rPr>
        <w:t>implementation of regular</w:t>
      </w:r>
      <w:r w:rsidR="00696181" w:rsidRPr="00E51485">
        <w:rPr>
          <w:rFonts w:ascii="Times New Roman" w:eastAsia="Times New Roman" w:hAnsi="Times New Roman" w:cs="Times New Roman"/>
          <w:sz w:val="24"/>
          <w:szCs w:val="24"/>
        </w:rPr>
        <w:t xml:space="preserve"> point -of -care</w:t>
      </w:r>
      <w:r w:rsidR="00696181">
        <w:rPr>
          <w:rFonts w:ascii="Times New Roman" w:eastAsia="Times New Roman" w:hAnsi="Times New Roman" w:cs="Times New Roman"/>
          <w:sz w:val="24"/>
          <w:szCs w:val="24"/>
        </w:rPr>
        <w:t xml:space="preserve"> screening </w:t>
      </w:r>
      <w:r w:rsidR="00696181">
        <w:rPr>
          <w:rFonts w:ascii="Times New Roman" w:hAnsi="Times New Roman" w:cs="Times New Roman"/>
          <w:color w:val="242021"/>
          <w:sz w:val="24"/>
          <w:szCs w:val="24"/>
        </w:rPr>
        <w:t>for CKD</w:t>
      </w:r>
      <w:r w:rsidR="00696181" w:rsidRPr="00E51485">
        <w:rPr>
          <w:rFonts w:ascii="Times New Roman" w:hAnsi="Times New Roman" w:cs="Times New Roman"/>
          <w:color w:val="242021"/>
          <w:sz w:val="24"/>
          <w:szCs w:val="24"/>
        </w:rPr>
        <w:t xml:space="preserve"> among</w:t>
      </w:r>
      <w:r w:rsidR="00696181">
        <w:rPr>
          <w:rFonts w:ascii="Times New Roman" w:hAnsi="Times New Roman" w:cs="Times New Roman"/>
          <w:color w:val="242021"/>
          <w:sz w:val="24"/>
          <w:szCs w:val="24"/>
        </w:rPr>
        <w:t xml:space="preserve"> h</w:t>
      </w:r>
      <w:r w:rsidR="00696181" w:rsidRPr="00E51485">
        <w:rPr>
          <w:rFonts w:ascii="Times New Roman" w:hAnsi="Times New Roman" w:cs="Times New Roman"/>
          <w:color w:val="242021"/>
          <w:sz w:val="24"/>
          <w:szCs w:val="24"/>
        </w:rPr>
        <w:t>igh risk patients</w:t>
      </w:r>
      <w:r w:rsidR="00696181">
        <w:rPr>
          <w:rFonts w:ascii="Times New Roman" w:hAnsi="Times New Roman" w:cs="Times New Roman"/>
          <w:color w:val="242021"/>
          <w:sz w:val="24"/>
          <w:szCs w:val="24"/>
        </w:rPr>
        <w:t xml:space="preserve"> are of paramount importance </w:t>
      </w:r>
      <w:r>
        <w:rPr>
          <w:rFonts w:ascii="Times New Roman" w:hAnsi="Times New Roman" w:cs="Times New Roman"/>
          <w:color w:val="242021"/>
          <w:sz w:val="24"/>
          <w:szCs w:val="24"/>
        </w:rPr>
        <w:t>for</w:t>
      </w:r>
      <w:r w:rsidR="00696181">
        <w:rPr>
          <w:rFonts w:ascii="Times New Roman" w:hAnsi="Times New Roman" w:cs="Times New Roman"/>
          <w:color w:val="242021"/>
          <w:sz w:val="24"/>
          <w:szCs w:val="24"/>
        </w:rPr>
        <w:t xml:space="preserve"> early detection and </w:t>
      </w:r>
      <w:r w:rsidR="00274934">
        <w:rPr>
          <w:rFonts w:ascii="Times New Roman" w:hAnsi="Times New Roman" w:cs="Times New Roman"/>
          <w:color w:val="242021"/>
          <w:sz w:val="24"/>
          <w:szCs w:val="24"/>
        </w:rPr>
        <w:t>treatment</w:t>
      </w:r>
      <w:r w:rsidR="007607B5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to </w:t>
      </w:r>
      <w:r w:rsidR="007607B5">
        <w:rPr>
          <w:rFonts w:ascii="Times New Roman" w:hAnsi="Times New Roman" w:cs="Times New Roman"/>
          <w:color w:val="242021"/>
          <w:sz w:val="24"/>
          <w:szCs w:val="24"/>
        </w:rPr>
        <w:t>halt</w:t>
      </w:r>
      <w:r w:rsidR="00696181">
        <w:rPr>
          <w:rFonts w:ascii="Times New Roman" w:hAnsi="Times New Roman" w:cs="Times New Roman"/>
          <w:color w:val="242021"/>
          <w:sz w:val="24"/>
          <w:szCs w:val="24"/>
        </w:rPr>
        <w:t xml:space="preserve"> the progression of </w:t>
      </w:r>
      <w:r w:rsidR="00F95610">
        <w:rPr>
          <w:rFonts w:ascii="Times New Roman" w:hAnsi="Times New Roman" w:cs="Times New Roman"/>
          <w:color w:val="242021"/>
          <w:sz w:val="24"/>
          <w:szCs w:val="24"/>
        </w:rPr>
        <w:t>the disease.</w:t>
      </w:r>
    </w:p>
    <w:p w:rsidR="00696181" w:rsidRPr="0093724A" w:rsidRDefault="00696181" w:rsidP="006961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724A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Pr="009372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oint of care</w:t>
      </w:r>
      <w:r w:rsidRPr="009372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screening, </w:t>
      </w:r>
      <w:r w:rsidRPr="0093724A">
        <w:rPr>
          <w:rFonts w:ascii="Times New Roman" w:hAnsi="Times New Roman" w:cs="Times New Roman"/>
          <w:sz w:val="24"/>
          <w:szCs w:val="24"/>
        </w:rPr>
        <w:t>early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6DB2">
        <w:rPr>
          <w:rFonts w:ascii="Times New Roman" w:hAnsi="Times New Roman" w:cs="Times New Roman"/>
          <w:sz w:val="24"/>
          <w:szCs w:val="24"/>
        </w:rPr>
        <w:t>chronic kidney disease</w:t>
      </w:r>
      <w:r w:rsidRPr="0093724A">
        <w:rPr>
          <w:rFonts w:ascii="Times New Roman" w:hAnsi="Times New Roman" w:cs="Times New Roman"/>
          <w:sz w:val="24"/>
          <w:szCs w:val="24"/>
        </w:rPr>
        <w:t xml:space="preserve">, albumin to creatinine ratio, albuminuria, </w:t>
      </w:r>
      <w:r w:rsidRPr="0093724A">
        <w:rPr>
          <w:rFonts w:ascii="Times New Roman" w:hAnsi="Times New Roman" w:cs="Times New Roman"/>
          <w:bCs/>
          <w:color w:val="242021"/>
          <w:sz w:val="24"/>
          <w:szCs w:val="24"/>
        </w:rPr>
        <w:t>glomerular filtration rate</w:t>
      </w:r>
      <w:r w:rsidRPr="0093724A">
        <w:rPr>
          <w:rFonts w:ascii="Times New Roman" w:hAnsi="Times New Roman" w:cs="Times New Roman"/>
          <w:sz w:val="24"/>
          <w:szCs w:val="24"/>
        </w:rPr>
        <w:t>, diabetes mellitus, hypertension</w:t>
      </w:r>
      <w:r w:rsidR="00527165">
        <w:rPr>
          <w:rFonts w:ascii="Times New Roman" w:hAnsi="Times New Roman" w:cs="Times New Roman"/>
          <w:sz w:val="24"/>
          <w:szCs w:val="24"/>
        </w:rPr>
        <w:t xml:space="preserve">, Ethiopia </w:t>
      </w:r>
    </w:p>
    <w:p w:rsidR="00D40689" w:rsidRDefault="00D40689"/>
    <w:sectPr w:rsidR="00D40689" w:rsidSect="00D40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compat/>
  <w:rsids>
    <w:rsidRoot w:val="00696181"/>
    <w:rsid w:val="00143B13"/>
    <w:rsid w:val="00260C2E"/>
    <w:rsid w:val="00274934"/>
    <w:rsid w:val="00312989"/>
    <w:rsid w:val="003D126E"/>
    <w:rsid w:val="00527165"/>
    <w:rsid w:val="0061773E"/>
    <w:rsid w:val="00623E60"/>
    <w:rsid w:val="00643316"/>
    <w:rsid w:val="00696181"/>
    <w:rsid w:val="007607B5"/>
    <w:rsid w:val="00806DB2"/>
    <w:rsid w:val="008A1C3F"/>
    <w:rsid w:val="009D7BBD"/>
    <w:rsid w:val="00AB1BF0"/>
    <w:rsid w:val="00B3401F"/>
    <w:rsid w:val="00B41D72"/>
    <w:rsid w:val="00B80B04"/>
    <w:rsid w:val="00CB080B"/>
    <w:rsid w:val="00CB6039"/>
    <w:rsid w:val="00CE159A"/>
    <w:rsid w:val="00D40689"/>
    <w:rsid w:val="00D5425D"/>
    <w:rsid w:val="00E71CD2"/>
    <w:rsid w:val="00F07EBA"/>
    <w:rsid w:val="00F70540"/>
    <w:rsid w:val="00F95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18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618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961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61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618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1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9392B-44EE-4C2B-B5D9-DA390087A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36</cp:revision>
  <dcterms:created xsi:type="dcterms:W3CDTF">2022-07-17T16:25:00Z</dcterms:created>
  <dcterms:modified xsi:type="dcterms:W3CDTF">2022-07-18T12:30:00Z</dcterms:modified>
</cp:coreProperties>
</file>