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ECDA3" w14:textId="77777777" w:rsidR="00FC2F0D" w:rsidRPr="005B3D09" w:rsidRDefault="00FC2F0D" w:rsidP="00FC2F0D">
      <w:pPr>
        <w:rPr>
          <w:b/>
          <w:bCs/>
          <w:color w:val="000000" w:themeColor="text1"/>
        </w:rPr>
      </w:pPr>
      <w:r w:rsidRPr="005B3D09">
        <w:rPr>
          <w:b/>
          <w:bCs/>
          <w:color w:val="000000" w:themeColor="text1"/>
        </w:rPr>
        <w:t>Predictive Quantitative MDCT Models for Characterization of Renal Cell Carcinoma Subtypes and Differentiation from Renal Oncocytoma: Three Phases Nomogram Approach Analysis.</w:t>
      </w:r>
    </w:p>
    <w:p w14:paraId="4C83C06E" w14:textId="77777777" w:rsidR="00FC2F0D" w:rsidRPr="005B3D09" w:rsidRDefault="00FC2F0D" w:rsidP="00FC2F0D">
      <w:pPr>
        <w:rPr>
          <w:rFonts w:asciiTheme="majorHAnsi" w:hAnsiTheme="majorHAnsi" w:cstheme="majorHAnsi"/>
          <w:b/>
          <w:bCs/>
          <w:color w:val="000000" w:themeColor="text1"/>
          <w:u w:val="single"/>
        </w:rPr>
      </w:pPr>
    </w:p>
    <w:p w14:paraId="757A0A1C" w14:textId="77777777" w:rsidR="00FC2F0D" w:rsidRPr="005B3D09" w:rsidRDefault="00FC2F0D" w:rsidP="00FC2F0D">
      <w:pPr>
        <w:jc w:val="center"/>
        <w:rPr>
          <w:color w:val="000000" w:themeColor="text1"/>
          <w:sz w:val="32"/>
          <w:szCs w:val="32"/>
          <w:u w:val="single"/>
        </w:rPr>
      </w:pPr>
      <w:r w:rsidRPr="005B3D09">
        <w:rPr>
          <w:color w:val="000000" w:themeColor="text1"/>
          <w:sz w:val="32"/>
          <w:szCs w:val="32"/>
          <w:u w:val="single"/>
        </w:rPr>
        <w:t>Abstract</w:t>
      </w:r>
    </w:p>
    <w:p w14:paraId="65E2BF51" w14:textId="77777777" w:rsidR="00FC2F0D" w:rsidRPr="005B3D09" w:rsidRDefault="00FC2F0D" w:rsidP="00FC2F0D">
      <w:pPr>
        <w:jc w:val="center"/>
        <w:rPr>
          <w:color w:val="000000" w:themeColor="text1"/>
        </w:rPr>
      </w:pPr>
    </w:p>
    <w:p w14:paraId="46D27D0A" w14:textId="77777777" w:rsidR="00FC2F0D" w:rsidRPr="005B3D09" w:rsidRDefault="00FC2F0D" w:rsidP="00FC2F0D">
      <w:pPr>
        <w:jc w:val="center"/>
        <w:rPr>
          <w:color w:val="000000" w:themeColor="text1"/>
        </w:rPr>
      </w:pPr>
    </w:p>
    <w:p w14:paraId="1413B0B8" w14:textId="77777777" w:rsidR="00FC2F0D" w:rsidRPr="005B3D09" w:rsidRDefault="00FC2F0D" w:rsidP="00FC2F0D">
      <w:pPr>
        <w:spacing w:line="360" w:lineRule="auto"/>
        <w:jc w:val="both"/>
        <w:rPr>
          <w:rFonts w:asciiTheme="majorHAnsi" w:eastAsia="Times New Roman" w:hAnsiTheme="majorHAnsi" w:cstheme="majorHAnsi"/>
          <w:color w:val="000000" w:themeColor="text1"/>
        </w:rPr>
      </w:pPr>
      <w:r w:rsidRPr="005B3D09">
        <w:rPr>
          <w:rFonts w:asciiTheme="majorHAnsi" w:eastAsia="Times New Roman" w:hAnsiTheme="majorHAnsi" w:cstheme="majorHAnsi"/>
          <w:b/>
          <w:bCs/>
          <w:color w:val="000000" w:themeColor="text1"/>
          <w:u w:val="single"/>
        </w:rPr>
        <w:t>Objective:</w:t>
      </w:r>
    </w:p>
    <w:p w14:paraId="526F2C47" w14:textId="77777777" w:rsidR="00FC2F0D" w:rsidRPr="005B3D09" w:rsidRDefault="00FC2F0D" w:rsidP="00FC2F0D">
      <w:pPr>
        <w:spacing w:line="360" w:lineRule="auto"/>
        <w:jc w:val="both"/>
        <w:rPr>
          <w:rFonts w:asciiTheme="majorHAnsi" w:eastAsia="Times New Roman" w:hAnsiTheme="majorHAnsi" w:cstheme="majorHAnsi"/>
          <w:color w:val="000000" w:themeColor="text1"/>
        </w:rPr>
      </w:pPr>
      <w:r w:rsidRPr="005B3D09">
        <w:rPr>
          <w:rFonts w:asciiTheme="majorHAnsi" w:eastAsia="Times New Roman" w:hAnsiTheme="majorHAnsi" w:cstheme="majorHAnsi"/>
          <w:color w:val="000000" w:themeColor="text1"/>
        </w:rPr>
        <w:t>Our objective is to develop an approach using algorithmic predictive models to discriminate between common solid renal masses, including RCC subtypes and renal oncocytoma [RO], using multiphase computed tomography [CT].</w:t>
      </w:r>
    </w:p>
    <w:p w14:paraId="0E028ACB" w14:textId="77777777" w:rsidR="00FC2F0D" w:rsidRPr="005B3D09" w:rsidRDefault="00FC2F0D" w:rsidP="00FC2F0D">
      <w:pPr>
        <w:spacing w:line="360" w:lineRule="auto"/>
        <w:jc w:val="both"/>
        <w:rPr>
          <w:rFonts w:asciiTheme="majorHAnsi" w:eastAsia="Times New Roman" w:hAnsiTheme="majorHAnsi" w:cstheme="majorHAnsi"/>
          <w:color w:val="000000" w:themeColor="text1"/>
        </w:rPr>
      </w:pPr>
      <w:r w:rsidRPr="005B3D09">
        <w:rPr>
          <w:rFonts w:asciiTheme="majorHAnsi" w:eastAsia="Times New Roman" w:hAnsiTheme="majorHAnsi" w:cstheme="majorHAnsi"/>
          <w:color w:val="000000" w:themeColor="text1"/>
        </w:rPr>
        <w:t> </w:t>
      </w:r>
      <w:r w:rsidRPr="005B3D09">
        <w:rPr>
          <w:rFonts w:asciiTheme="majorHAnsi" w:eastAsia="Times New Roman" w:hAnsiTheme="majorHAnsi" w:cstheme="majorHAnsi"/>
          <w:b/>
          <w:bCs/>
          <w:color w:val="000000" w:themeColor="text1"/>
          <w:u w:val="single"/>
        </w:rPr>
        <w:t>Methods:</w:t>
      </w:r>
    </w:p>
    <w:p w14:paraId="12934FE9" w14:textId="77777777" w:rsidR="00FC2F0D" w:rsidRPr="005B3D09" w:rsidRDefault="00FC2F0D" w:rsidP="00FC2F0D">
      <w:pPr>
        <w:spacing w:line="360" w:lineRule="auto"/>
        <w:jc w:val="both"/>
        <w:rPr>
          <w:rFonts w:asciiTheme="majorHAnsi" w:eastAsia="Times New Roman" w:hAnsiTheme="majorHAnsi" w:cstheme="majorHAnsi"/>
          <w:color w:val="000000" w:themeColor="text1"/>
        </w:rPr>
      </w:pPr>
      <w:r w:rsidRPr="005B3D09">
        <w:rPr>
          <w:rFonts w:asciiTheme="majorHAnsi" w:eastAsia="Times New Roman" w:hAnsiTheme="majorHAnsi" w:cstheme="majorHAnsi"/>
          <w:color w:val="000000" w:themeColor="text1"/>
        </w:rPr>
        <w:t>We retrospectively analyzed a group of solid renal masses between January 2011 and December 2021 regarding the CT attenuation values using a CT scanner with 64 parallel detector rows and clinical parameters. Inclusion criteria included patients who had four phases of CT with a partial or radical nephrectomy. Exclusion criteria were patients with biphasic or one-phase CT, poor imaging quality, patients under surveillance, radiofrequency ablation, or indeterminate pathology findings as oncocytic tumor variant.</w:t>
      </w:r>
    </w:p>
    <w:p w14:paraId="386D6008" w14:textId="77777777" w:rsidR="00FC2F0D" w:rsidRPr="005B3D09" w:rsidRDefault="00FC2F0D" w:rsidP="00FC2F0D">
      <w:pPr>
        <w:spacing w:line="360" w:lineRule="auto"/>
        <w:jc w:val="both"/>
        <w:rPr>
          <w:rFonts w:asciiTheme="majorHAnsi" w:eastAsia="Times New Roman" w:hAnsiTheme="majorHAnsi" w:cstheme="majorHAnsi"/>
          <w:color w:val="000000" w:themeColor="text1"/>
        </w:rPr>
      </w:pPr>
      <w:r w:rsidRPr="005B3D09">
        <w:rPr>
          <w:rFonts w:asciiTheme="majorHAnsi" w:eastAsia="Times New Roman" w:hAnsiTheme="majorHAnsi" w:cstheme="majorHAnsi"/>
          <w:b/>
          <w:bCs/>
          <w:color w:val="000000" w:themeColor="text1"/>
          <w:u w:val="single"/>
        </w:rPr>
        <w:t>Results:</w:t>
      </w:r>
    </w:p>
    <w:p w14:paraId="5709EA32" w14:textId="77777777" w:rsidR="00FC2F0D" w:rsidRPr="005B3D09" w:rsidRDefault="00FC2F0D" w:rsidP="00FC2F0D">
      <w:pPr>
        <w:spacing w:line="360" w:lineRule="auto"/>
        <w:jc w:val="both"/>
        <w:rPr>
          <w:rFonts w:asciiTheme="majorHAnsi" w:eastAsia="Times New Roman" w:hAnsiTheme="majorHAnsi" w:cstheme="majorHAnsi"/>
          <w:color w:val="000000" w:themeColor="text1"/>
        </w:rPr>
      </w:pPr>
      <w:r w:rsidRPr="005B3D09">
        <w:rPr>
          <w:rFonts w:asciiTheme="majorHAnsi" w:eastAsia="Times New Roman" w:hAnsiTheme="majorHAnsi" w:cstheme="majorHAnsi"/>
          <w:color w:val="000000" w:themeColor="text1"/>
        </w:rPr>
        <w:t>Our results revealed a total number of 467 cases, including 195 masses of clear RCC [CRCC], 81 masses of RO, 124 masses of chromophobe RCC [ChRCC], and 67 masses proved to be papillary RCC [PRCC]. There is a significant difference between hypervascular [CRCC and RO] and hypovascular [ChRCC and PRCC] masses, and AUC= 0.95. The predictive model for differentiation between CRCC from RO showed AUC=0.79. At the same time, the discrimination of ChRCC from PRCC showed AUC= 0.94. Nomogram was developed for each phase of analysis.</w:t>
      </w:r>
    </w:p>
    <w:p w14:paraId="326A7175" w14:textId="77777777" w:rsidR="00FC2F0D" w:rsidRPr="005B3D09" w:rsidRDefault="00FC2F0D" w:rsidP="00FC2F0D">
      <w:pPr>
        <w:spacing w:line="360" w:lineRule="auto"/>
        <w:jc w:val="both"/>
        <w:rPr>
          <w:rFonts w:asciiTheme="majorHAnsi" w:eastAsia="Times New Roman" w:hAnsiTheme="majorHAnsi" w:cstheme="majorHAnsi"/>
          <w:color w:val="000000" w:themeColor="text1"/>
        </w:rPr>
      </w:pPr>
      <w:r w:rsidRPr="005B3D09">
        <w:rPr>
          <w:rFonts w:asciiTheme="majorHAnsi" w:eastAsia="Times New Roman" w:hAnsiTheme="majorHAnsi" w:cstheme="majorHAnsi"/>
          <w:b/>
          <w:bCs/>
          <w:color w:val="000000" w:themeColor="text1"/>
          <w:u w:val="single"/>
        </w:rPr>
        <w:t>Conclusion:</w:t>
      </w:r>
    </w:p>
    <w:p w14:paraId="388F618F" w14:textId="77777777" w:rsidR="00FC2F0D" w:rsidRPr="005B3D09" w:rsidRDefault="00FC2F0D" w:rsidP="00FC2F0D">
      <w:pPr>
        <w:spacing w:line="360" w:lineRule="auto"/>
        <w:jc w:val="both"/>
        <w:rPr>
          <w:rFonts w:asciiTheme="majorHAnsi" w:eastAsia="Times New Roman" w:hAnsiTheme="majorHAnsi" w:cstheme="majorHAnsi"/>
          <w:color w:val="000000" w:themeColor="text1"/>
        </w:rPr>
      </w:pPr>
      <w:r w:rsidRPr="005B3D09">
        <w:rPr>
          <w:rFonts w:asciiTheme="majorHAnsi" w:eastAsia="Times New Roman" w:hAnsiTheme="majorHAnsi" w:cstheme="majorHAnsi"/>
          <w:color w:val="000000" w:themeColor="text1"/>
        </w:rPr>
        <w:t xml:space="preserve">Using the largest sample to our knowledge, we developed a three-phase </w:t>
      </w:r>
      <w:r>
        <w:rPr>
          <w:rFonts w:asciiTheme="majorHAnsi" w:eastAsia="Times New Roman" w:hAnsiTheme="majorHAnsi" w:cstheme="majorHAnsi"/>
          <w:color w:val="000000" w:themeColor="text1"/>
        </w:rPr>
        <w:t xml:space="preserve">nomogram </w:t>
      </w:r>
      <w:r w:rsidRPr="005B3D09">
        <w:rPr>
          <w:rFonts w:asciiTheme="majorHAnsi" w:eastAsia="Times New Roman" w:hAnsiTheme="majorHAnsi" w:cstheme="majorHAnsi"/>
          <w:color w:val="000000" w:themeColor="text1"/>
        </w:rPr>
        <w:t>analytical approach to initiate a practical method to discriminate between different solid renal masses that can be used in daily clinical practice.</w:t>
      </w:r>
    </w:p>
    <w:p w14:paraId="4FCD0242" w14:textId="77777777" w:rsidR="008E0417" w:rsidRDefault="00FC2F0D"/>
    <w:sectPr w:rsidR="008E0417" w:rsidSect="00741E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F0D"/>
    <w:rsid w:val="002109DD"/>
    <w:rsid w:val="003A1D7D"/>
    <w:rsid w:val="00741E89"/>
    <w:rsid w:val="00AF2816"/>
    <w:rsid w:val="00FC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D09FE4"/>
  <w14:defaultImageDpi w14:val="32767"/>
  <w15:chartTrackingRefBased/>
  <w15:docId w15:val="{1AE498A7-D3B4-2C41-873D-1A6C0920F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C2F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rsid w:val="003A1D7D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Haytham Shebel</dc:creator>
  <cp:keywords/>
  <dc:description/>
  <cp:lastModifiedBy>Haytham Shebel</cp:lastModifiedBy>
  <cp:revision>1</cp:revision>
  <dcterms:created xsi:type="dcterms:W3CDTF">2022-07-16T11:24:00Z</dcterms:created>
  <dcterms:modified xsi:type="dcterms:W3CDTF">2022-07-16T11:25:00Z</dcterms:modified>
</cp:coreProperties>
</file>