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B04" w:rsidRDefault="00C44B04" w:rsidP="00FF2F9A">
      <w:pPr>
        <w:pStyle w:val="Heading1"/>
        <w:rPr>
          <w:lang w:bidi="fa-IR"/>
        </w:rPr>
      </w:pPr>
      <w:r w:rsidRPr="005F5B77">
        <w:rPr>
          <w:lang w:bidi="fa-IR"/>
        </w:rPr>
        <w:t>Gut-kidney axis: the role of ex</w:t>
      </w:r>
      <w:r>
        <w:rPr>
          <w:lang w:bidi="fa-IR"/>
        </w:rPr>
        <w:t xml:space="preserve">ercise and </w:t>
      </w:r>
      <w:r w:rsidR="00B40940">
        <w:rPr>
          <w:lang w:bidi="fa-IR"/>
        </w:rPr>
        <w:t>symbiotic</w:t>
      </w:r>
      <w:r>
        <w:rPr>
          <w:lang w:bidi="fa-IR"/>
        </w:rPr>
        <w:t xml:space="preserve"> </w:t>
      </w:r>
      <w:r w:rsidRPr="005F5B77">
        <w:rPr>
          <w:lang w:bidi="fa-IR"/>
        </w:rPr>
        <w:t xml:space="preserve">as a </w:t>
      </w:r>
      <w:r w:rsidR="00FF2F9A">
        <w:rPr>
          <w:lang w:bidi="fa-IR"/>
        </w:rPr>
        <w:t>non-pharmacological</w:t>
      </w:r>
      <w:r w:rsidR="00FF2F9A" w:rsidRPr="005F5B77">
        <w:rPr>
          <w:lang w:bidi="fa-IR"/>
        </w:rPr>
        <w:t xml:space="preserve"> </w:t>
      </w:r>
      <w:r w:rsidR="00FF2F9A">
        <w:rPr>
          <w:lang w:bidi="fa-IR"/>
        </w:rPr>
        <w:t xml:space="preserve">aids </w:t>
      </w:r>
      <w:r w:rsidRPr="005F5B77">
        <w:rPr>
          <w:lang w:bidi="fa-IR"/>
        </w:rPr>
        <w:t>for patients with chronic kidney disease</w:t>
      </w:r>
    </w:p>
    <w:p w:rsidR="005973B9" w:rsidRDefault="00C44B04" w:rsidP="00C44B04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</w:t>
      </w:r>
      <w:r w:rsidR="002802E7">
        <w:rPr>
          <w:rFonts w:ascii="Arial"/>
        </w:rPr>
        <w:t>ajid</w:t>
      </w:r>
      <w:r w:rsidR="005973B9">
        <w:rPr>
          <w:rFonts w:ascii="Arial"/>
        </w:rPr>
        <w:t xml:space="preserve"> </w:t>
      </w:r>
      <w:r>
        <w:rPr>
          <w:rFonts w:ascii="Arial"/>
        </w:rPr>
        <w:t>Mohabbat</w:t>
      </w:r>
      <w:r w:rsidR="005973B9">
        <w:rPr>
          <w:rFonts w:ascii="Arial"/>
        </w:rPr>
        <w:t xml:space="preserve"> PhD</w:t>
      </w:r>
      <w:r>
        <w:rPr>
          <w:rFonts w:ascii="Arial"/>
        </w:rPr>
        <w:t xml:space="preserve">, </w:t>
      </w:r>
      <w:r w:rsidR="002802E7">
        <w:rPr>
          <w:rFonts w:ascii="Arial"/>
        </w:rPr>
        <w:t xml:space="preserve">University of </w:t>
      </w:r>
      <w:r>
        <w:rPr>
          <w:rFonts w:ascii="Arial"/>
        </w:rPr>
        <w:t xml:space="preserve">Guilan, </w:t>
      </w:r>
      <w:r w:rsidR="002802E7">
        <w:rPr>
          <w:rFonts w:ascii="Arial"/>
        </w:rPr>
        <w:t xml:space="preserve">Rasht, </w:t>
      </w:r>
      <w:r>
        <w:rPr>
          <w:rFonts w:ascii="Arial"/>
        </w:rPr>
        <w:t>Iran</w:t>
      </w:r>
      <w:r w:rsidR="002802E7">
        <w:rPr>
          <w:rFonts w:ascii="Arial"/>
        </w:rPr>
        <w:t>.</w:t>
      </w:r>
    </w:p>
    <w:p w:rsidR="00C44B04" w:rsidRDefault="00C44B04" w:rsidP="00C44B04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C44B04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4D3F12" w:rsidRDefault="004D3F12" w:rsidP="002802E7">
      <w:pPr>
        <w:pStyle w:val="Heading3"/>
        <w:spacing w:before="74"/>
        <w:jc w:val="both"/>
        <w:rPr>
          <w:b w:val="0"/>
          <w:bCs w:val="0"/>
          <w:sz w:val="18"/>
          <w:szCs w:val="18"/>
        </w:rPr>
      </w:pPr>
      <w:r w:rsidRPr="004D3F12">
        <w:rPr>
          <w:b w:val="0"/>
          <w:bCs w:val="0"/>
          <w:sz w:val="18"/>
          <w:szCs w:val="18"/>
        </w:rPr>
        <w:t xml:space="preserve">Patients with chronic kidney disease (CKD) experience significant reductions in muscle mass, physical function, </w:t>
      </w:r>
      <w:r w:rsidR="00FD5E09">
        <w:rPr>
          <w:b w:val="0"/>
          <w:bCs w:val="0"/>
          <w:sz w:val="18"/>
          <w:szCs w:val="18"/>
        </w:rPr>
        <w:t>individual</w:t>
      </w:r>
      <w:r w:rsidR="00FD5E09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 xml:space="preserve">independence, and overall quality of life. This </w:t>
      </w:r>
      <w:r w:rsidR="00FD5E09">
        <w:rPr>
          <w:b w:val="0"/>
          <w:bCs w:val="0"/>
          <w:sz w:val="18"/>
          <w:szCs w:val="18"/>
        </w:rPr>
        <w:t>lower</w:t>
      </w:r>
      <w:r w:rsidR="00FD5E09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 xml:space="preserve">physical function is associated with increased levels of inflammation through the gut-muscle </w:t>
      </w:r>
      <w:r w:rsidR="00B53A01" w:rsidRPr="004D3F12">
        <w:rPr>
          <w:b w:val="0"/>
          <w:bCs w:val="0"/>
          <w:sz w:val="18"/>
          <w:szCs w:val="18"/>
        </w:rPr>
        <w:t>axis</w:t>
      </w:r>
      <w:r w:rsidR="00B53A01">
        <w:rPr>
          <w:b w:val="0"/>
          <w:bCs w:val="0"/>
          <w:sz w:val="18"/>
          <w:szCs w:val="18"/>
        </w:rPr>
        <w:t>,</w:t>
      </w:r>
      <w:r w:rsidR="00B53A01" w:rsidRPr="004D3F12">
        <w:rPr>
          <w:b w:val="0"/>
          <w:bCs w:val="0"/>
          <w:sz w:val="18"/>
          <w:szCs w:val="18"/>
        </w:rPr>
        <w:t xml:space="preserve"> its</w:t>
      </w:r>
      <w:r w:rsidRPr="004D3F12">
        <w:rPr>
          <w:b w:val="0"/>
          <w:bCs w:val="0"/>
          <w:sz w:val="18"/>
          <w:szCs w:val="18"/>
        </w:rPr>
        <w:t xml:space="preserve"> relationship to tight junctions, and finally dysbiosis. Furthermore, renal failure leads to changes in the intestinal microbiome (Gut-kidney axis) </w:t>
      </w:r>
      <w:r w:rsidR="00FD5E09">
        <w:rPr>
          <w:b w:val="0"/>
          <w:bCs w:val="0"/>
          <w:sz w:val="18"/>
          <w:szCs w:val="18"/>
        </w:rPr>
        <w:t>via</w:t>
      </w:r>
      <w:r w:rsidR="00FD5E09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 xml:space="preserve">changes in nutrition and medication, which leads to leakage of bacterial metabolites, </w:t>
      </w:r>
      <w:r w:rsidR="00FD5E09">
        <w:rPr>
          <w:b w:val="0"/>
          <w:bCs w:val="0"/>
          <w:sz w:val="18"/>
          <w:szCs w:val="18"/>
        </w:rPr>
        <w:t>in particular</w:t>
      </w:r>
      <w:r w:rsidR="00FD5E09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 xml:space="preserve">uremic toxins into the bloodstream through changes in intestinal barrier properties that all involved in the progress of </w:t>
      </w:r>
      <w:r w:rsidR="002802E7">
        <w:rPr>
          <w:b w:val="0"/>
          <w:bCs w:val="0"/>
          <w:sz w:val="18"/>
          <w:szCs w:val="18"/>
        </w:rPr>
        <w:t>CKD</w:t>
      </w:r>
      <w:r w:rsidRPr="004D3F12">
        <w:rPr>
          <w:b w:val="0"/>
          <w:bCs w:val="0"/>
          <w:sz w:val="18"/>
          <w:szCs w:val="18"/>
        </w:rPr>
        <w:t>. In addition, modification in intestinal microbial lines includes enrichment of Eggerthella lenta and depletion in Bacteroides eggerthii, Roseburia faecis, and Prevotella spp. Various therapeutic interventions hav</w:t>
      </w:r>
      <w:bookmarkStart w:id="0" w:name="_GoBack"/>
      <w:bookmarkEnd w:id="0"/>
      <w:r w:rsidRPr="004D3F12">
        <w:rPr>
          <w:b w:val="0"/>
          <w:bCs w:val="0"/>
          <w:sz w:val="18"/>
          <w:szCs w:val="18"/>
        </w:rPr>
        <w:t xml:space="preserve">e proposed to restore the coexistence of the intestinal microbiome which if approved, can </w:t>
      </w:r>
      <w:r w:rsidR="00FD5E09">
        <w:rPr>
          <w:b w:val="0"/>
          <w:bCs w:val="0"/>
          <w:sz w:val="18"/>
          <w:szCs w:val="18"/>
        </w:rPr>
        <w:t xml:space="preserve">remarkably </w:t>
      </w:r>
      <w:r w:rsidRPr="004D3F12">
        <w:rPr>
          <w:b w:val="0"/>
          <w:bCs w:val="0"/>
          <w:sz w:val="18"/>
          <w:szCs w:val="18"/>
        </w:rPr>
        <w:t xml:space="preserve">impact the improvement and treatment management of CKD patients. Exercise and nutrition, especially probiotics, are among these interventions. Studies </w:t>
      </w:r>
      <w:r w:rsidR="00EF67E6">
        <w:rPr>
          <w:b w:val="0"/>
          <w:bCs w:val="0"/>
          <w:sz w:val="18"/>
          <w:szCs w:val="18"/>
        </w:rPr>
        <w:t>have demonstrated</w:t>
      </w:r>
      <w:r w:rsidR="00EF67E6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 xml:space="preserve">that exercise, </w:t>
      </w:r>
      <w:r w:rsidR="00EF67E6">
        <w:rPr>
          <w:b w:val="0"/>
          <w:bCs w:val="0"/>
          <w:sz w:val="18"/>
          <w:szCs w:val="18"/>
        </w:rPr>
        <w:t xml:space="preserve">mediates </w:t>
      </w:r>
      <w:r w:rsidRPr="004D3F12">
        <w:rPr>
          <w:b w:val="0"/>
          <w:bCs w:val="0"/>
          <w:sz w:val="18"/>
          <w:szCs w:val="18"/>
        </w:rPr>
        <w:t>through, produc</w:t>
      </w:r>
      <w:r w:rsidR="00EF67E6">
        <w:rPr>
          <w:b w:val="0"/>
          <w:bCs w:val="0"/>
          <w:sz w:val="18"/>
          <w:szCs w:val="18"/>
        </w:rPr>
        <w:t xml:space="preserve">tion </w:t>
      </w:r>
      <w:r w:rsidR="00B53A01">
        <w:rPr>
          <w:b w:val="0"/>
          <w:bCs w:val="0"/>
          <w:sz w:val="18"/>
          <w:szCs w:val="18"/>
        </w:rPr>
        <w:t xml:space="preserve">of </w:t>
      </w:r>
      <w:r w:rsidR="00B53A01" w:rsidRPr="004D3F12">
        <w:rPr>
          <w:b w:val="0"/>
          <w:bCs w:val="0"/>
          <w:sz w:val="18"/>
          <w:szCs w:val="18"/>
        </w:rPr>
        <w:t>the</w:t>
      </w:r>
      <w:r w:rsidRPr="004D3F12">
        <w:rPr>
          <w:b w:val="0"/>
          <w:bCs w:val="0"/>
          <w:sz w:val="18"/>
          <w:szCs w:val="18"/>
        </w:rPr>
        <w:t xml:space="preserve"> anti-inflammatory metabolites of SCFA (acetate, propionate, and butyrate) </w:t>
      </w:r>
      <w:r w:rsidR="00EF67E6">
        <w:rPr>
          <w:b w:val="0"/>
          <w:bCs w:val="0"/>
          <w:sz w:val="18"/>
          <w:szCs w:val="18"/>
        </w:rPr>
        <w:t xml:space="preserve">via </w:t>
      </w:r>
      <w:r w:rsidR="00EF67E6" w:rsidRPr="004D3F12">
        <w:rPr>
          <w:b w:val="0"/>
          <w:bCs w:val="0"/>
          <w:sz w:val="18"/>
          <w:szCs w:val="18"/>
        </w:rPr>
        <w:t xml:space="preserve">its effect on the gut microbiome </w:t>
      </w:r>
      <w:r w:rsidRPr="004D3F12">
        <w:rPr>
          <w:b w:val="0"/>
          <w:bCs w:val="0"/>
          <w:sz w:val="18"/>
          <w:szCs w:val="18"/>
        </w:rPr>
        <w:t xml:space="preserve">and reduces lipopolysaccharides. In addition, several studies have examined the role of symbiotic in renal function. For example, Zhang </w:t>
      </w:r>
      <w:r w:rsidR="0022216B">
        <w:rPr>
          <w:b w:val="0"/>
          <w:bCs w:val="0"/>
          <w:sz w:val="18"/>
          <w:szCs w:val="18"/>
        </w:rPr>
        <w:t>et al</w:t>
      </w:r>
      <w:r w:rsidRPr="004D3F12">
        <w:rPr>
          <w:b w:val="0"/>
          <w:bCs w:val="0"/>
          <w:sz w:val="18"/>
          <w:szCs w:val="18"/>
        </w:rPr>
        <w:t xml:space="preserve"> investigate</w:t>
      </w:r>
      <w:r w:rsidR="0022216B">
        <w:rPr>
          <w:b w:val="0"/>
          <w:bCs w:val="0"/>
          <w:sz w:val="18"/>
          <w:szCs w:val="18"/>
        </w:rPr>
        <w:t>d</w:t>
      </w:r>
      <w:r w:rsidRPr="004D3F12">
        <w:rPr>
          <w:b w:val="0"/>
          <w:bCs w:val="0"/>
          <w:sz w:val="18"/>
          <w:szCs w:val="18"/>
        </w:rPr>
        <w:t xml:space="preserve"> the protective </w:t>
      </w:r>
      <w:r w:rsidR="0022216B">
        <w:rPr>
          <w:b w:val="0"/>
          <w:bCs w:val="0"/>
          <w:sz w:val="18"/>
          <w:szCs w:val="18"/>
        </w:rPr>
        <w:t>influence</w:t>
      </w:r>
      <w:r w:rsidR="0022216B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 xml:space="preserve">of Shenqi Yanshen Formula against </w:t>
      </w:r>
      <w:r w:rsidR="002802E7">
        <w:rPr>
          <w:b w:val="0"/>
          <w:bCs w:val="0"/>
          <w:sz w:val="18"/>
          <w:szCs w:val="18"/>
        </w:rPr>
        <w:t>CKD</w:t>
      </w:r>
      <w:r w:rsidRPr="004D3F12">
        <w:rPr>
          <w:b w:val="0"/>
          <w:bCs w:val="0"/>
          <w:sz w:val="18"/>
          <w:szCs w:val="18"/>
        </w:rPr>
        <w:t xml:space="preserve"> and reported that SQYSF significantly reduced the </w:t>
      </w:r>
      <w:r w:rsidR="0022216B">
        <w:rPr>
          <w:b w:val="0"/>
          <w:bCs w:val="0"/>
          <w:sz w:val="18"/>
          <w:szCs w:val="18"/>
        </w:rPr>
        <w:t>rate</w:t>
      </w:r>
      <w:r w:rsidR="0022216B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 xml:space="preserve">of renal fibrosis in CKD mice, and remarkably down-regulated the expressions of inflammatory markers and even has more potential to change the composition in mice’s intestinal flora. However, it is worth noting that studies </w:t>
      </w:r>
      <w:r w:rsidR="0022216B">
        <w:rPr>
          <w:b w:val="0"/>
          <w:bCs w:val="0"/>
          <w:sz w:val="18"/>
          <w:szCs w:val="18"/>
        </w:rPr>
        <w:t>were</w:t>
      </w:r>
      <w:r w:rsidRPr="004D3F12">
        <w:rPr>
          <w:b w:val="0"/>
          <w:bCs w:val="0"/>
          <w:sz w:val="18"/>
          <w:szCs w:val="18"/>
        </w:rPr>
        <w:t xml:space="preserve"> </w:t>
      </w:r>
      <w:r w:rsidR="0022216B">
        <w:rPr>
          <w:b w:val="0"/>
          <w:bCs w:val="0"/>
          <w:sz w:val="18"/>
          <w:szCs w:val="18"/>
        </w:rPr>
        <w:t>carried out</w:t>
      </w:r>
      <w:r w:rsidR="0022216B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 xml:space="preserve">on animal models and their mechanisms of action are not fully understood. As a result, despite different exercise modalities and microbiome alteration methods, </w:t>
      </w:r>
      <w:r w:rsidR="007B4314">
        <w:rPr>
          <w:b w:val="0"/>
          <w:bCs w:val="0"/>
          <w:sz w:val="18"/>
          <w:szCs w:val="18"/>
        </w:rPr>
        <w:t>appears that identifying important variables such as</w:t>
      </w:r>
      <w:r w:rsidR="007B4314" w:rsidRPr="004D3F12">
        <w:rPr>
          <w:b w:val="0"/>
          <w:bCs w:val="0"/>
          <w:sz w:val="18"/>
          <w:szCs w:val="18"/>
        </w:rPr>
        <w:t xml:space="preserve"> </w:t>
      </w:r>
      <w:r w:rsidR="007B4314">
        <w:rPr>
          <w:b w:val="0"/>
          <w:bCs w:val="0"/>
          <w:sz w:val="18"/>
          <w:szCs w:val="18"/>
        </w:rPr>
        <w:t>consistent</w:t>
      </w:r>
      <w:r w:rsidR="007B4314" w:rsidRPr="004D3F12">
        <w:rPr>
          <w:b w:val="0"/>
          <w:bCs w:val="0"/>
          <w:sz w:val="18"/>
          <w:szCs w:val="18"/>
        </w:rPr>
        <w:t xml:space="preserve"> </w:t>
      </w:r>
      <w:r w:rsidRPr="004D3F12">
        <w:rPr>
          <w:b w:val="0"/>
          <w:bCs w:val="0"/>
          <w:sz w:val="18"/>
          <w:szCs w:val="18"/>
        </w:rPr>
        <w:t>and appropriate exercise type, duration, intensity, frequency, and timing alongside the intestinal microbiome enrichment approach in humans is considerably needed</w:t>
      </w:r>
      <w:r>
        <w:rPr>
          <w:b w:val="0"/>
          <w:bCs w:val="0"/>
          <w:sz w:val="18"/>
          <w:szCs w:val="18"/>
        </w:rPr>
        <w:t>.</w:t>
      </w:r>
    </w:p>
    <w:p w:rsidR="00AE3E37" w:rsidRDefault="00A9710C" w:rsidP="004D3F12">
      <w:pPr>
        <w:pStyle w:val="Heading3"/>
        <w:spacing w:before="74"/>
        <w:jc w:val="both"/>
      </w:pP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noProof/>
        </w:rPr>
      </w:pPr>
    </w:p>
    <w:p w:rsidR="00EA5D32" w:rsidRDefault="00EA5D3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032905B">
            <wp:extent cx="3390900" cy="1409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4D3F12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3F3617" w:rsidRDefault="00B40940" w:rsidP="006E3F7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F3617">
        <w:rPr>
          <w:sz w:val="18"/>
        </w:rPr>
        <w:t>Clauss M, Gérard P, Mosca A and Leclerc M (2021) Interplay between Exercise and Gut Microbiome in the Context of Human Health and Performance. Front. Nutr. 8:637010</w:t>
      </w:r>
    </w:p>
    <w:p w:rsidR="00B40940" w:rsidRPr="003F3617" w:rsidRDefault="00B40940" w:rsidP="003F361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F3617">
        <w:rPr>
          <w:sz w:val="18"/>
        </w:rPr>
        <w:t xml:space="preserve">Lohia, S.; Vlahou, A.; Zoidakis, J. Microbiome in Chronic Kidney Disease (CKD): An Omics Perspective. Toxins 2022, 14, 176. </w:t>
      </w:r>
    </w:p>
    <w:p w:rsidR="00B40940" w:rsidRDefault="00B40940" w:rsidP="003F361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B40940">
        <w:rPr>
          <w:sz w:val="18"/>
        </w:rPr>
        <w:t xml:space="preserve">Ling Zhang, Tai-Jun Zhang, Ying Li &amp; Wei-Jian Xiong (2022) Shenqi Yanshen Formula (SQYSF) protects against chronic kidney disease by modulating gut microbiota, </w:t>
      </w:r>
      <w:r w:rsidR="004D3F12">
        <w:rPr>
          <w:sz w:val="18"/>
        </w:rPr>
        <w:t>Bioengineered, 13:3, 5625-5637</w:t>
      </w:r>
    </w:p>
    <w:p w:rsidR="004D3F12" w:rsidRDefault="004D3F12" w:rsidP="004D3F1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4D3F12">
        <w:rPr>
          <w:sz w:val="18"/>
        </w:rPr>
        <w:t>Meijers B, Evenepoel P, Anders HJ. Intestinal microbiome and fitness in kidney disease. Nat Rev Nephrol. 2019 Sep;15(9):531-545.</w:t>
      </w:r>
    </w:p>
    <w:p w:rsidR="005973B9" w:rsidRDefault="00B40940" w:rsidP="004D3F1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B40940">
        <w:rPr>
          <w:sz w:val="18"/>
        </w:rPr>
        <w:t xml:space="preserve">Przewłócka K, Folwarski M, Kaźmierczak-Siedlecka K, Skonieczna-Żydecka K, Kaczor JJ. Gut-Muscle Axis Exists and May Affect Skeletal Muscle Adaptation to Training. Nutrients. 2020; 12(5):1451. </w:t>
      </w:r>
    </w:p>
    <w:p w:rsidR="00B40940" w:rsidRDefault="00B40940" w:rsidP="004D3F1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B40940">
        <w:rPr>
          <w:sz w:val="18"/>
        </w:rPr>
        <w:t xml:space="preserve">Stavropoulou E, Kantartzi K, Tsigalou C, Konstantinidis T, Romanidou G, Voidarou C and Bezirtzoglou E (2021) Focus on the Gut–Kidney Axis in Health and Disease. Front. Med. 7:620102.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0E36E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4D3F12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C44B04" w:rsidRPr="00C44B04">
        <w:rPr>
          <w:noProof/>
        </w:rPr>
        <w:drawing>
          <wp:inline distT="0" distB="0" distL="0" distR="0">
            <wp:extent cx="557009" cy="581025"/>
            <wp:effectExtent l="0" t="0" r="0" b="0"/>
            <wp:docPr id="2" name="Picture 2" descr="C:\Users\THN\Downloads\16504546514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N\Downloads\1650454651404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5" cy="58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03" w:rsidRDefault="00CA6A03" w:rsidP="00404E5B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F32069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A9710C" w:rsidP="00F3206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r>
        <w:rPr>
          <w:rFonts w:ascii="Arial"/>
          <w:sz w:val="14"/>
        </w:rPr>
        <w:t xml:space="preserve">has </w:t>
      </w:r>
      <w:r w:rsidR="00F32069">
        <w:rPr>
          <w:rFonts w:ascii="Arial"/>
          <w:sz w:val="14"/>
        </w:rPr>
        <w:t>his</w:t>
      </w:r>
      <w:r>
        <w:rPr>
          <w:rFonts w:ascii="Arial"/>
          <w:sz w:val="14"/>
        </w:rPr>
        <w:t xml:space="preserve"> expertise in evaluation and passion in improving the health and wellbeing</w:t>
      </w:r>
      <w:r w:rsidR="00F32069">
        <w:rPr>
          <w:rFonts w:ascii="Arial"/>
          <w:sz w:val="14"/>
        </w:rPr>
        <w:t xml:space="preserve"> by exercise training.</w:t>
      </w:r>
      <w:r>
        <w:rPr>
          <w:rFonts w:ascii="Arial"/>
          <w:sz w:val="14"/>
        </w:rPr>
        <w:t xml:space="preserve"> </w:t>
      </w:r>
      <w:r w:rsidR="00F32069">
        <w:rPr>
          <w:rFonts w:ascii="Arial"/>
          <w:sz w:val="14"/>
        </w:rPr>
        <w:t>His research studies are about chronic diseases as</w:t>
      </w:r>
      <w:r>
        <w:rPr>
          <w:rFonts w:ascii="Arial"/>
          <w:sz w:val="14"/>
        </w:rPr>
        <w:t xml:space="preserve"> </w:t>
      </w:r>
      <w:r w:rsidR="00F32069">
        <w:rPr>
          <w:rFonts w:ascii="Arial"/>
          <w:sz w:val="14"/>
        </w:rPr>
        <w:t xml:space="preserve">effect of a period of discontinues aerobic training of serum Hepcidin and ferritin and liver enzymes in adolescents with beta thalassemia major and thalassemia intermediate. </w:t>
      </w:r>
      <w:r w:rsidR="000E2911">
        <w:rPr>
          <w:rFonts w:ascii="Arial"/>
          <w:sz w:val="14"/>
        </w:rPr>
        <w:t xml:space="preserve"> </w:t>
      </w:r>
      <w:r w:rsidR="00F32069">
        <w:rPr>
          <w:rFonts w:ascii="Arial"/>
          <w:sz w:val="14"/>
        </w:rPr>
        <w:t>On the other hand from microbiome view point other upcoming research studies focus on role of different exercise modality alongside with supplement to gut and body organs crosstalk.</w:t>
      </w:r>
    </w:p>
    <w:p w:rsidR="00AE3E37" w:rsidRDefault="00A9710C" w:rsidP="00C44B04">
      <w:pPr>
        <w:spacing w:before="62"/>
        <w:ind w:left="4217" w:right="4235"/>
        <w:jc w:val="center"/>
      </w:pPr>
      <w:r>
        <w:rPr>
          <w:rFonts w:ascii="Arial"/>
          <w:sz w:val="14"/>
        </w:rPr>
        <w:t xml:space="preserve">Email: </w:t>
      </w:r>
      <w:hyperlink r:id="rId12" w:history="1">
        <w:r w:rsidR="0072578F" w:rsidRPr="00D757AF">
          <w:rPr>
            <w:rStyle w:val="Hyperlink"/>
            <w:rFonts w:ascii="Arial"/>
            <w:sz w:val="14"/>
          </w:rPr>
          <w:t>M67Mohabbat@gmail.com</w:t>
        </w:r>
      </w:hyperlink>
      <w:hyperlink r:id="rId13" w:history="1"/>
    </w:p>
    <w:p w:rsidR="00AE3E37" w:rsidRPr="000101B1" w:rsidRDefault="00292ED9" w:rsidP="000101B1">
      <w:pPr>
        <w:pStyle w:val="BodyText"/>
        <w:spacing w:before="2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53C7D0E" wp14:editId="4C96428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91EC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007" w:rsidRDefault="00AA5007">
      <w:r>
        <w:separator/>
      </w:r>
    </w:p>
  </w:endnote>
  <w:endnote w:type="continuationSeparator" w:id="0">
    <w:p w:rsidR="00AA5007" w:rsidRDefault="00AA5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007" w:rsidRDefault="00AA5007">
      <w:r>
        <w:separator/>
      </w:r>
    </w:p>
  </w:footnote>
  <w:footnote w:type="continuationSeparator" w:id="0">
    <w:p w:rsidR="00AA5007" w:rsidRDefault="00AA50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53DF"/>
    <w:rsid w:val="000101B1"/>
    <w:rsid w:val="000E2911"/>
    <w:rsid w:val="001263DF"/>
    <w:rsid w:val="001E763C"/>
    <w:rsid w:val="0022216B"/>
    <w:rsid w:val="002802E7"/>
    <w:rsid w:val="00292ED9"/>
    <w:rsid w:val="00314AFB"/>
    <w:rsid w:val="003B76D9"/>
    <w:rsid w:val="003F3617"/>
    <w:rsid w:val="00404E5B"/>
    <w:rsid w:val="00414F7B"/>
    <w:rsid w:val="004355DC"/>
    <w:rsid w:val="004749B4"/>
    <w:rsid w:val="00494130"/>
    <w:rsid w:val="004D3F12"/>
    <w:rsid w:val="004F3523"/>
    <w:rsid w:val="005973B9"/>
    <w:rsid w:val="005B3A56"/>
    <w:rsid w:val="006060CE"/>
    <w:rsid w:val="0063497F"/>
    <w:rsid w:val="0072578F"/>
    <w:rsid w:val="0073210D"/>
    <w:rsid w:val="0078738A"/>
    <w:rsid w:val="007B4314"/>
    <w:rsid w:val="00822955"/>
    <w:rsid w:val="00873DF0"/>
    <w:rsid w:val="008756E6"/>
    <w:rsid w:val="00972AA7"/>
    <w:rsid w:val="009818EE"/>
    <w:rsid w:val="009B2D44"/>
    <w:rsid w:val="00A07E82"/>
    <w:rsid w:val="00A9710C"/>
    <w:rsid w:val="00AA5007"/>
    <w:rsid w:val="00AB25AF"/>
    <w:rsid w:val="00AE3E37"/>
    <w:rsid w:val="00B21A57"/>
    <w:rsid w:val="00B40940"/>
    <w:rsid w:val="00B53A01"/>
    <w:rsid w:val="00C33602"/>
    <w:rsid w:val="00C3514F"/>
    <w:rsid w:val="00C44B04"/>
    <w:rsid w:val="00CA6A03"/>
    <w:rsid w:val="00CD6F55"/>
    <w:rsid w:val="00D27CC0"/>
    <w:rsid w:val="00D62425"/>
    <w:rsid w:val="00DE3104"/>
    <w:rsid w:val="00EA5D32"/>
    <w:rsid w:val="00EF67E6"/>
    <w:rsid w:val="00F32069"/>
    <w:rsid w:val="00F72EEA"/>
    <w:rsid w:val="00F8136A"/>
    <w:rsid w:val="00F84CAE"/>
    <w:rsid w:val="00FD0956"/>
    <w:rsid w:val="00FD5E09"/>
    <w:rsid w:val="00FF2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EAAEA500-B2E8-48E6-8F4D-69C7B0D0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XXXXXXX@xxx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67Mohabba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THN</cp:lastModifiedBy>
  <cp:revision>2</cp:revision>
  <cp:lastPrinted>2022-06-28T12:56:00Z</cp:lastPrinted>
  <dcterms:created xsi:type="dcterms:W3CDTF">2022-06-29T19:01:00Z</dcterms:created>
  <dcterms:modified xsi:type="dcterms:W3CDTF">2022-06-29T19:01:00Z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