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4B2D5F9" w14:textId="77777777" w:rsidR="00747551" w:rsidRDefault="002E1503" w:rsidP="002E1503">
      <w:pPr>
        <w:rPr>
          <w:rFonts w:ascii="Avenir Book" w:eastAsia="Calibri" w:hAnsi="Avenir Book" w:cs="Calibri"/>
        </w:rPr>
      </w:pPr>
      <w:r w:rsidRPr="006E7E45">
        <w:rPr>
          <w:rFonts w:ascii="Avenir Book" w:eastAsia="Calibri" w:hAnsi="Avenir Book" w:cs="Calibri"/>
        </w:rPr>
        <w:t>The</w:t>
      </w:r>
      <w:r w:rsidRPr="006E7E45">
        <w:rPr>
          <w:rFonts w:ascii="Avenir Book" w:hAnsi="Avenir Book"/>
        </w:rPr>
        <w:t xml:space="preserve"> </w:t>
      </w:r>
      <w:r w:rsidRPr="006E7E45">
        <w:rPr>
          <w:rFonts w:ascii="Avenir Book" w:eastAsia="Calibri" w:hAnsi="Avenir Book" w:cs="Calibri"/>
        </w:rPr>
        <w:t>Current</w:t>
      </w:r>
      <w:r w:rsidRPr="006E7E45">
        <w:rPr>
          <w:rFonts w:ascii="Avenir Book" w:hAnsi="Avenir Book"/>
        </w:rPr>
        <w:t xml:space="preserve"> </w:t>
      </w:r>
      <w:r w:rsidRPr="006E7E45">
        <w:rPr>
          <w:rFonts w:ascii="Avenir Book" w:eastAsia="Calibri" w:hAnsi="Avenir Book" w:cs="Calibri"/>
        </w:rPr>
        <w:t>Role</w:t>
      </w:r>
      <w:r w:rsidRPr="006E7E45">
        <w:rPr>
          <w:rFonts w:ascii="Avenir Book" w:hAnsi="Avenir Book"/>
        </w:rPr>
        <w:t xml:space="preserve"> </w:t>
      </w:r>
      <w:proofErr w:type="gramStart"/>
      <w:r w:rsidRPr="006E7E45">
        <w:rPr>
          <w:rFonts w:ascii="Avenir Book" w:eastAsia="Calibri" w:hAnsi="Avenir Book" w:cs="Calibri"/>
        </w:rPr>
        <w:t>Of</w:t>
      </w:r>
      <w:proofErr w:type="gramEnd"/>
      <w:r w:rsidRPr="006E7E45">
        <w:rPr>
          <w:rFonts w:ascii="Avenir Book" w:hAnsi="Avenir Book"/>
        </w:rPr>
        <w:t xml:space="preserve"> </w:t>
      </w:r>
      <w:r w:rsidRPr="006E7E45">
        <w:rPr>
          <w:rFonts w:ascii="Avenir Book" w:eastAsia="Calibri" w:hAnsi="Avenir Book" w:cs="Calibri"/>
        </w:rPr>
        <w:t>Cannabinoids</w:t>
      </w:r>
      <w:r w:rsidRPr="006E7E45">
        <w:rPr>
          <w:rFonts w:ascii="Avenir Book" w:hAnsi="Avenir Book"/>
        </w:rPr>
        <w:t xml:space="preserve"> </w:t>
      </w:r>
      <w:r w:rsidRPr="006E7E45">
        <w:rPr>
          <w:rFonts w:ascii="Avenir Book" w:eastAsia="Calibri" w:hAnsi="Avenir Book" w:cs="Calibri"/>
        </w:rPr>
        <w:t>In</w:t>
      </w:r>
      <w:r w:rsidRPr="006E7E45">
        <w:rPr>
          <w:rFonts w:ascii="Avenir Book" w:hAnsi="Avenir Book"/>
        </w:rPr>
        <w:t xml:space="preserve"> </w:t>
      </w:r>
      <w:r w:rsidRPr="006E7E45">
        <w:rPr>
          <w:rFonts w:ascii="Avenir Book" w:eastAsia="Calibri" w:hAnsi="Avenir Book" w:cs="Calibri"/>
        </w:rPr>
        <w:t>Chronic</w:t>
      </w:r>
      <w:r w:rsidRPr="006E7E45">
        <w:rPr>
          <w:rFonts w:ascii="Avenir Book" w:hAnsi="Avenir Book"/>
        </w:rPr>
        <w:t xml:space="preserve"> </w:t>
      </w:r>
      <w:r w:rsidRPr="006E7E45">
        <w:rPr>
          <w:rFonts w:ascii="Avenir Book" w:eastAsia="Calibri" w:hAnsi="Avenir Book" w:cs="Calibri"/>
        </w:rPr>
        <w:t>Pain</w:t>
      </w:r>
      <w:r w:rsidRPr="006E7E45">
        <w:rPr>
          <w:rFonts w:ascii="Avenir Book" w:hAnsi="Avenir Book"/>
        </w:rPr>
        <w:t xml:space="preserve"> </w:t>
      </w:r>
      <w:r w:rsidRPr="006E7E45">
        <w:rPr>
          <w:rFonts w:ascii="Avenir Book" w:eastAsia="Calibri" w:hAnsi="Avenir Book" w:cs="Calibri"/>
        </w:rPr>
        <w:t>Related</w:t>
      </w:r>
      <w:r w:rsidRPr="006E7E45">
        <w:rPr>
          <w:rFonts w:ascii="Avenir Book" w:hAnsi="Avenir Book"/>
        </w:rPr>
        <w:t xml:space="preserve"> </w:t>
      </w:r>
      <w:r w:rsidRPr="006E7E45">
        <w:rPr>
          <w:rFonts w:ascii="Avenir Book" w:eastAsia="Calibri" w:hAnsi="Avenir Book" w:cs="Calibri"/>
        </w:rPr>
        <w:t>Urological</w:t>
      </w:r>
      <w:r w:rsidRPr="006E7E45">
        <w:rPr>
          <w:rFonts w:ascii="Avenir Book" w:hAnsi="Avenir Book"/>
        </w:rPr>
        <w:t xml:space="preserve"> </w:t>
      </w:r>
      <w:r w:rsidRPr="006E7E45">
        <w:rPr>
          <w:rFonts w:ascii="Avenir Book" w:eastAsia="Calibri" w:hAnsi="Avenir Book" w:cs="Calibri"/>
        </w:rPr>
        <w:t>Pathologies</w:t>
      </w:r>
      <w:r w:rsidRPr="006E7E45">
        <w:rPr>
          <w:rFonts w:ascii="Avenir Book" w:hAnsi="Avenir Book"/>
        </w:rPr>
        <w:t xml:space="preserve"> </w:t>
      </w:r>
      <w:r w:rsidRPr="006E7E45">
        <w:rPr>
          <w:rFonts w:ascii="Avenir Book" w:eastAsia="Calibri" w:hAnsi="Avenir Book" w:cs="Calibri"/>
        </w:rPr>
        <w:t>And</w:t>
      </w:r>
      <w:r w:rsidRPr="006E7E45">
        <w:rPr>
          <w:rFonts w:ascii="Avenir Book" w:hAnsi="Avenir Book"/>
        </w:rPr>
        <w:t xml:space="preserve"> </w:t>
      </w:r>
      <w:r w:rsidRPr="006E7E45">
        <w:rPr>
          <w:rFonts w:ascii="Avenir Book" w:eastAsia="Calibri" w:hAnsi="Avenir Book" w:cs="Calibri"/>
        </w:rPr>
        <w:t>The</w:t>
      </w:r>
      <w:r w:rsidRPr="006E7E45">
        <w:rPr>
          <w:rFonts w:ascii="Avenir Book" w:hAnsi="Avenir Book"/>
        </w:rPr>
        <w:t xml:space="preserve"> </w:t>
      </w:r>
      <w:r w:rsidRPr="006E7E45">
        <w:rPr>
          <w:rFonts w:ascii="Avenir Book" w:eastAsia="Calibri" w:hAnsi="Avenir Book" w:cs="Calibri"/>
        </w:rPr>
        <w:t>Extent</w:t>
      </w:r>
      <w:r w:rsidRPr="006E7E45">
        <w:rPr>
          <w:rFonts w:ascii="Avenir Book" w:hAnsi="Avenir Book"/>
        </w:rPr>
        <w:t xml:space="preserve"> </w:t>
      </w:r>
      <w:r w:rsidRPr="006E7E45">
        <w:rPr>
          <w:rFonts w:ascii="Avenir Book" w:eastAsia="Calibri" w:hAnsi="Avenir Book" w:cs="Calibri"/>
        </w:rPr>
        <w:t>To</w:t>
      </w:r>
      <w:r w:rsidRPr="006E7E45">
        <w:rPr>
          <w:rFonts w:ascii="Avenir Book" w:hAnsi="Avenir Book"/>
        </w:rPr>
        <w:t xml:space="preserve"> </w:t>
      </w:r>
      <w:r w:rsidRPr="006E7E45">
        <w:rPr>
          <w:rFonts w:ascii="Avenir Book" w:eastAsia="Calibri" w:hAnsi="Avenir Book" w:cs="Calibri"/>
        </w:rPr>
        <w:t>Which</w:t>
      </w:r>
      <w:r w:rsidRPr="006E7E45">
        <w:rPr>
          <w:rFonts w:ascii="Avenir Book" w:hAnsi="Avenir Book"/>
        </w:rPr>
        <w:t xml:space="preserve"> </w:t>
      </w:r>
      <w:r w:rsidRPr="006E7E45">
        <w:rPr>
          <w:rFonts w:ascii="Avenir Book" w:eastAsia="Calibri" w:hAnsi="Avenir Book" w:cs="Calibri"/>
        </w:rPr>
        <w:t>Cannabinoids</w:t>
      </w:r>
      <w:r w:rsidRPr="006E7E45">
        <w:rPr>
          <w:rFonts w:ascii="Avenir Book" w:hAnsi="Avenir Book"/>
        </w:rPr>
        <w:t xml:space="preserve"> </w:t>
      </w:r>
      <w:r w:rsidRPr="006E7E45">
        <w:rPr>
          <w:rFonts w:ascii="Avenir Book" w:eastAsia="Calibri" w:hAnsi="Avenir Book" w:cs="Calibri"/>
        </w:rPr>
        <w:t>Have</w:t>
      </w:r>
      <w:r w:rsidRPr="006E7E45">
        <w:rPr>
          <w:rFonts w:ascii="Avenir Book" w:hAnsi="Avenir Book"/>
        </w:rPr>
        <w:t xml:space="preserve"> </w:t>
      </w:r>
      <w:r w:rsidRPr="006E7E45">
        <w:rPr>
          <w:rFonts w:ascii="Avenir Book" w:eastAsia="Calibri" w:hAnsi="Avenir Book" w:cs="Calibri"/>
        </w:rPr>
        <w:t>A</w:t>
      </w:r>
      <w:r w:rsidRPr="006E7E45">
        <w:rPr>
          <w:rFonts w:ascii="Avenir Book" w:hAnsi="Avenir Book"/>
        </w:rPr>
        <w:t xml:space="preserve"> </w:t>
      </w:r>
      <w:r w:rsidRPr="006E7E45">
        <w:rPr>
          <w:rFonts w:ascii="Avenir Book" w:eastAsia="Calibri" w:hAnsi="Avenir Book" w:cs="Calibri"/>
        </w:rPr>
        <w:t>Place</w:t>
      </w:r>
      <w:r w:rsidRPr="006E7E45">
        <w:rPr>
          <w:rFonts w:ascii="Avenir Book" w:hAnsi="Avenir Book"/>
        </w:rPr>
        <w:t xml:space="preserve"> </w:t>
      </w:r>
      <w:r w:rsidRPr="006E7E45">
        <w:rPr>
          <w:rFonts w:ascii="Avenir Book" w:eastAsia="Calibri" w:hAnsi="Avenir Book" w:cs="Calibri"/>
        </w:rPr>
        <w:t>In</w:t>
      </w:r>
      <w:r w:rsidRPr="006E7E45">
        <w:rPr>
          <w:rFonts w:ascii="Avenir Book" w:hAnsi="Avenir Book"/>
        </w:rPr>
        <w:t xml:space="preserve"> </w:t>
      </w:r>
      <w:r w:rsidRPr="006E7E45">
        <w:rPr>
          <w:rFonts w:ascii="Avenir Book" w:eastAsia="Calibri" w:hAnsi="Avenir Book" w:cs="Calibri"/>
        </w:rPr>
        <w:t>The</w:t>
      </w:r>
      <w:r w:rsidRPr="006E7E45">
        <w:rPr>
          <w:rFonts w:ascii="Avenir Book" w:hAnsi="Avenir Book"/>
        </w:rPr>
        <w:t xml:space="preserve"> </w:t>
      </w:r>
      <w:r w:rsidRPr="006E7E45">
        <w:rPr>
          <w:rFonts w:ascii="Avenir Book" w:eastAsia="Calibri" w:hAnsi="Avenir Book" w:cs="Calibri"/>
        </w:rPr>
        <w:t>Future</w:t>
      </w:r>
      <w:r w:rsidRPr="006E7E45">
        <w:rPr>
          <w:rFonts w:ascii="Avenir Book" w:hAnsi="Avenir Book"/>
        </w:rPr>
        <w:t xml:space="preserve"> </w:t>
      </w:r>
      <w:r w:rsidRPr="006E7E45">
        <w:rPr>
          <w:rFonts w:ascii="Avenir Book" w:eastAsia="Calibri" w:hAnsi="Avenir Book" w:cs="Calibri"/>
        </w:rPr>
        <w:t>Of</w:t>
      </w:r>
      <w:r w:rsidRPr="006E7E45">
        <w:rPr>
          <w:rFonts w:ascii="Avenir Book" w:hAnsi="Avenir Book"/>
        </w:rPr>
        <w:t xml:space="preserve"> </w:t>
      </w:r>
      <w:r w:rsidRPr="006E7E45">
        <w:rPr>
          <w:rFonts w:ascii="Avenir Book" w:eastAsia="Calibri" w:hAnsi="Avenir Book" w:cs="Calibri"/>
        </w:rPr>
        <w:t>Urological</w:t>
      </w:r>
      <w:r w:rsidRPr="006E7E45">
        <w:rPr>
          <w:rFonts w:ascii="Avenir Book" w:hAnsi="Avenir Book"/>
        </w:rPr>
        <w:t xml:space="preserve"> </w:t>
      </w:r>
      <w:r w:rsidRPr="006E7E45">
        <w:rPr>
          <w:rFonts w:ascii="Avenir Book" w:eastAsia="Calibri" w:hAnsi="Avenir Book" w:cs="Calibri"/>
        </w:rPr>
        <w:t>Practice</w:t>
      </w:r>
      <w:r w:rsidRPr="006E7E45">
        <w:rPr>
          <w:rFonts w:ascii="Avenir Book" w:hAnsi="Avenir Book"/>
        </w:rPr>
        <w:t xml:space="preserve"> </w:t>
      </w:r>
      <w:r w:rsidRPr="006E7E45">
        <w:rPr>
          <w:rFonts w:ascii="Avenir Book" w:eastAsia="Calibri" w:hAnsi="Avenir Book" w:cs="Calibri"/>
        </w:rPr>
        <w:t>–</w:t>
      </w:r>
      <w:r w:rsidRPr="006E7E45">
        <w:rPr>
          <w:rFonts w:ascii="Avenir Book" w:hAnsi="Avenir Book"/>
        </w:rPr>
        <w:t xml:space="preserve"> </w:t>
      </w:r>
      <w:r w:rsidRPr="006E7E45">
        <w:rPr>
          <w:rFonts w:ascii="Avenir Book" w:eastAsia="Calibri" w:hAnsi="Avenir Book" w:cs="Calibri"/>
        </w:rPr>
        <w:t>A</w:t>
      </w:r>
      <w:r w:rsidRPr="006E7E45">
        <w:rPr>
          <w:rFonts w:ascii="Avenir Book" w:hAnsi="Avenir Book"/>
        </w:rPr>
        <w:t xml:space="preserve"> </w:t>
      </w:r>
      <w:r w:rsidRPr="006E7E45">
        <w:rPr>
          <w:rFonts w:ascii="Avenir Book" w:eastAsia="Calibri" w:hAnsi="Avenir Book" w:cs="Calibri"/>
        </w:rPr>
        <w:t>Systematic</w:t>
      </w:r>
      <w:r w:rsidRPr="006E7E45">
        <w:rPr>
          <w:rFonts w:ascii="Avenir Book" w:hAnsi="Avenir Book"/>
        </w:rPr>
        <w:t xml:space="preserve"> </w:t>
      </w:r>
      <w:r w:rsidRPr="006E7E45">
        <w:rPr>
          <w:rFonts w:ascii="Avenir Book" w:eastAsia="Calibri" w:hAnsi="Avenir Book" w:cs="Calibri"/>
        </w:rPr>
        <w:t>Review</w:t>
      </w:r>
    </w:p>
    <w:p w14:paraId="7BC76561" w14:textId="77777777" w:rsidR="00747551" w:rsidRPr="00747551" w:rsidRDefault="00747551" w:rsidP="00747551">
      <w:pPr>
        <w:rPr>
          <w:rFonts w:eastAsia="Times New Roman" w:cs="Times New Roman"/>
          <w:color w:val="333333"/>
          <w:sz w:val="18"/>
          <w:lang w:eastAsia="en-GB"/>
        </w:rPr>
      </w:pPr>
      <w:r w:rsidRPr="00747551">
        <w:rPr>
          <w:rFonts w:eastAsia="Times New Roman" w:cs="Times New Roman"/>
          <w:color w:val="333333"/>
          <w:sz w:val="18"/>
          <w:u w:val="single"/>
          <w:lang w:eastAsia="en-GB"/>
        </w:rPr>
        <w:t>Taylor CT </w:t>
      </w:r>
      <w:proofErr w:type="gramStart"/>
      <w:r w:rsidRPr="00747551">
        <w:rPr>
          <w:rFonts w:eastAsia="Times New Roman" w:cs="Times New Roman"/>
          <w:color w:val="333333"/>
          <w:sz w:val="18"/>
          <w:u w:val="single"/>
          <w:vertAlign w:val="superscript"/>
          <w:lang w:eastAsia="en-GB"/>
        </w:rPr>
        <w:t>1</w:t>
      </w:r>
      <w:r w:rsidRPr="00747551">
        <w:rPr>
          <w:rFonts w:eastAsia="Times New Roman" w:cs="Times New Roman"/>
          <w:color w:val="333333"/>
          <w:sz w:val="18"/>
          <w:u w:val="single"/>
          <w:lang w:eastAsia="en-GB"/>
        </w:rPr>
        <w:t> </w:t>
      </w:r>
      <w:r w:rsidRPr="00747551">
        <w:rPr>
          <w:rFonts w:eastAsia="Times New Roman" w:cs="Times New Roman"/>
          <w:color w:val="333333"/>
          <w:sz w:val="18"/>
          <w:lang w:eastAsia="en-GB"/>
        </w:rPr>
        <w:t>,</w:t>
      </w:r>
      <w:proofErr w:type="gramEnd"/>
      <w:r w:rsidRPr="00747551">
        <w:rPr>
          <w:rFonts w:eastAsia="Times New Roman" w:cs="Times New Roman"/>
          <w:color w:val="333333"/>
          <w:sz w:val="18"/>
          <w:lang w:eastAsia="en-GB"/>
        </w:rPr>
        <w:t xml:space="preserve"> Birch </w:t>
      </w:r>
      <w:proofErr w:type="spellStart"/>
      <w:r w:rsidRPr="00747551">
        <w:rPr>
          <w:rFonts w:eastAsia="Times New Roman" w:cs="Times New Roman"/>
          <w:color w:val="333333"/>
          <w:sz w:val="18"/>
          <w:lang w:eastAsia="en-GB"/>
        </w:rPr>
        <w:t>B.R.P</w:t>
      </w:r>
      <w:proofErr w:type="spellEnd"/>
      <w:r w:rsidRPr="00747551">
        <w:rPr>
          <w:rFonts w:eastAsia="Times New Roman" w:cs="Times New Roman"/>
          <w:color w:val="333333"/>
          <w:sz w:val="18"/>
          <w:lang w:eastAsia="en-GB"/>
        </w:rPr>
        <w:t> </w:t>
      </w:r>
      <w:r w:rsidRPr="00747551">
        <w:rPr>
          <w:rFonts w:eastAsia="Times New Roman" w:cs="Times New Roman"/>
          <w:color w:val="333333"/>
          <w:sz w:val="18"/>
          <w:vertAlign w:val="superscript"/>
          <w:lang w:eastAsia="en-GB"/>
        </w:rPr>
        <w:t>2</w:t>
      </w:r>
    </w:p>
    <w:p w14:paraId="2B8935B9" w14:textId="77777777" w:rsidR="00747551" w:rsidRPr="00747551" w:rsidRDefault="00747551" w:rsidP="00747551">
      <w:pPr>
        <w:rPr>
          <w:rFonts w:eastAsia="Times New Roman" w:cs="Times New Roman"/>
          <w:color w:val="333333"/>
          <w:sz w:val="18"/>
          <w:lang w:eastAsia="en-GB"/>
        </w:rPr>
      </w:pPr>
      <w:r w:rsidRPr="00747551">
        <w:rPr>
          <w:rFonts w:eastAsia="Times New Roman" w:cs="Times New Roman"/>
          <w:color w:val="333333"/>
          <w:sz w:val="18"/>
          <w:vertAlign w:val="superscript"/>
          <w:lang w:eastAsia="en-GB"/>
        </w:rPr>
        <w:t>1</w:t>
      </w:r>
      <w:r w:rsidRPr="00747551">
        <w:rPr>
          <w:rFonts w:eastAsia="Times New Roman" w:cs="Times New Roman"/>
          <w:color w:val="333333"/>
          <w:sz w:val="18"/>
          <w:lang w:eastAsia="en-GB"/>
        </w:rPr>
        <w:t>Southampton University, Faculty of medicine, Southampton, United Kingdom, </w:t>
      </w:r>
      <w:r w:rsidRPr="00747551">
        <w:rPr>
          <w:rFonts w:eastAsia="Times New Roman" w:cs="Times New Roman"/>
          <w:color w:val="333333"/>
          <w:sz w:val="18"/>
          <w:vertAlign w:val="superscript"/>
          <w:lang w:eastAsia="en-GB"/>
        </w:rPr>
        <w:t>2</w:t>
      </w:r>
      <w:r w:rsidRPr="00747551">
        <w:rPr>
          <w:rFonts w:eastAsia="Times New Roman" w:cs="Times New Roman"/>
          <w:color w:val="333333"/>
          <w:sz w:val="18"/>
          <w:lang w:eastAsia="en-GB"/>
        </w:rPr>
        <w:t>University Hospital Southampton NHS FT, Urology, Southampton, United Kingdom</w:t>
      </w:r>
    </w:p>
    <w:p w14:paraId="49DEBADF" w14:textId="77777777" w:rsidR="002E1503" w:rsidRDefault="002E1503" w:rsidP="002E1503">
      <w:pPr>
        <w:rPr>
          <w:b/>
          <w:sz w:val="20"/>
          <w:u w:val="single"/>
        </w:rPr>
      </w:pPr>
    </w:p>
    <w:p w14:paraId="00B3CD7D" w14:textId="77777777" w:rsidR="002E1503" w:rsidRDefault="002E1503" w:rsidP="002E1503">
      <w:pPr>
        <w:rPr>
          <w:b/>
          <w:sz w:val="20"/>
          <w:u w:val="single"/>
        </w:rPr>
      </w:pPr>
    </w:p>
    <w:p w14:paraId="0CDEEB09" w14:textId="77777777" w:rsidR="002E1503" w:rsidRPr="006045C6" w:rsidRDefault="002E1503" w:rsidP="002E1503">
      <w:pPr>
        <w:rPr>
          <w:color w:val="000000" w:themeColor="text1"/>
          <w:sz w:val="22"/>
        </w:rPr>
      </w:pPr>
      <w:r w:rsidRPr="006045C6">
        <w:rPr>
          <w:b/>
          <w:color w:val="000000" w:themeColor="text1"/>
          <w:sz w:val="22"/>
        </w:rPr>
        <w:t>Introduction –</w:t>
      </w:r>
      <w:r w:rsidRPr="006045C6">
        <w:rPr>
          <w:color w:val="000000" w:themeColor="text1"/>
          <w:sz w:val="22"/>
        </w:rPr>
        <w:t xml:space="preserve"> Many urological pathologies</w:t>
      </w:r>
      <w:r>
        <w:rPr>
          <w:color w:val="000000" w:themeColor="text1"/>
          <w:sz w:val="22"/>
        </w:rPr>
        <w:t xml:space="preserve"> </w:t>
      </w:r>
      <w:r w:rsidRPr="006045C6">
        <w:rPr>
          <w:color w:val="000000" w:themeColor="text1"/>
          <w:sz w:val="22"/>
        </w:rPr>
        <w:t>are</w:t>
      </w:r>
      <w:r>
        <w:rPr>
          <w:color w:val="000000" w:themeColor="text1"/>
          <w:sz w:val="22"/>
        </w:rPr>
        <w:t xml:space="preserve"> associated with chronic pain and a</w:t>
      </w:r>
      <w:r w:rsidRPr="006045C6">
        <w:rPr>
          <w:color w:val="000000" w:themeColor="text1"/>
          <w:sz w:val="22"/>
        </w:rPr>
        <w:t>lternative methods to ameliorate pain</w:t>
      </w:r>
      <w:r>
        <w:rPr>
          <w:color w:val="000000" w:themeColor="text1"/>
          <w:sz w:val="22"/>
        </w:rPr>
        <w:t xml:space="preserve"> are increasingly sought after. T</w:t>
      </w:r>
      <w:r w:rsidRPr="006045C6">
        <w:rPr>
          <w:color w:val="000000" w:themeColor="text1"/>
          <w:sz w:val="22"/>
        </w:rPr>
        <w:t xml:space="preserve">here is a growing amount of literature </w:t>
      </w:r>
      <w:r>
        <w:rPr>
          <w:color w:val="000000" w:themeColor="text1"/>
          <w:sz w:val="22"/>
        </w:rPr>
        <w:t>to suggest</w:t>
      </w:r>
      <w:r w:rsidRPr="006045C6">
        <w:rPr>
          <w:color w:val="000000" w:themeColor="text1"/>
          <w:sz w:val="22"/>
        </w:rPr>
        <w:t xml:space="preserve"> cannabinoids may provide us with such an alternative. However, the</w:t>
      </w:r>
      <w:r>
        <w:rPr>
          <w:color w:val="000000" w:themeColor="text1"/>
          <w:sz w:val="22"/>
        </w:rPr>
        <w:t>ir</w:t>
      </w:r>
      <w:r w:rsidRPr="006045C6">
        <w:rPr>
          <w:color w:val="000000" w:themeColor="text1"/>
          <w:sz w:val="22"/>
        </w:rPr>
        <w:t xml:space="preserve"> </w:t>
      </w:r>
      <w:r>
        <w:rPr>
          <w:color w:val="000000" w:themeColor="text1"/>
          <w:sz w:val="22"/>
        </w:rPr>
        <w:t xml:space="preserve">place </w:t>
      </w:r>
      <w:r w:rsidRPr="006045C6">
        <w:rPr>
          <w:color w:val="000000" w:themeColor="text1"/>
          <w:sz w:val="22"/>
        </w:rPr>
        <w:t>in the world o</w:t>
      </w:r>
      <w:r>
        <w:rPr>
          <w:color w:val="000000" w:themeColor="text1"/>
          <w:sz w:val="22"/>
        </w:rPr>
        <w:t xml:space="preserve">f modern prescribing is an evolving </w:t>
      </w:r>
      <w:r w:rsidRPr="006045C6">
        <w:rPr>
          <w:color w:val="000000" w:themeColor="text1"/>
          <w:sz w:val="22"/>
        </w:rPr>
        <w:t>concept.</w:t>
      </w:r>
    </w:p>
    <w:p w14:paraId="5EEB7BB4" w14:textId="77777777" w:rsidR="002E1503" w:rsidRPr="006045C6" w:rsidRDefault="002E1503" w:rsidP="002E1503">
      <w:pPr>
        <w:rPr>
          <w:color w:val="000000" w:themeColor="text1"/>
          <w:sz w:val="22"/>
        </w:rPr>
      </w:pPr>
      <w:r>
        <w:rPr>
          <w:b/>
          <w:color w:val="000000" w:themeColor="text1"/>
          <w:sz w:val="22"/>
        </w:rPr>
        <w:t>Objective</w:t>
      </w:r>
      <w:r w:rsidRPr="006045C6">
        <w:rPr>
          <w:b/>
          <w:color w:val="000000" w:themeColor="text1"/>
          <w:sz w:val="22"/>
        </w:rPr>
        <w:t xml:space="preserve"> – </w:t>
      </w:r>
      <w:r w:rsidRPr="006045C6">
        <w:rPr>
          <w:color w:val="000000" w:themeColor="text1"/>
          <w:sz w:val="22"/>
        </w:rPr>
        <w:t>The present review</w:t>
      </w:r>
      <w:r>
        <w:rPr>
          <w:color w:val="000000" w:themeColor="text1"/>
          <w:sz w:val="22"/>
        </w:rPr>
        <w:t xml:space="preserve"> aims to</w:t>
      </w:r>
      <w:r w:rsidRPr="006045C6">
        <w:rPr>
          <w:color w:val="000000" w:themeColor="text1"/>
          <w:sz w:val="22"/>
        </w:rPr>
        <w:t xml:space="preserve"> outline from a urological perspective, the endocannabinoid system’s function, distribution and potential pharmacological points of intervention. It aims to provide a detailed compendium illustrating how cannabinoids are currently used in painful urological conditions and to highlight the most promising cannabinoid treatments</w:t>
      </w:r>
      <w:r>
        <w:rPr>
          <w:color w:val="000000" w:themeColor="text1"/>
          <w:sz w:val="22"/>
        </w:rPr>
        <w:t>.</w:t>
      </w:r>
    </w:p>
    <w:p w14:paraId="0AF5A004" w14:textId="77777777" w:rsidR="002E1503" w:rsidRPr="006B1450" w:rsidRDefault="002E1503" w:rsidP="002E1503">
      <w:pPr>
        <w:rPr>
          <w:color w:val="FF0000"/>
          <w:sz w:val="22"/>
        </w:rPr>
      </w:pPr>
      <w:r w:rsidRPr="006045C6">
        <w:rPr>
          <w:b/>
          <w:color w:val="000000" w:themeColor="text1"/>
          <w:sz w:val="22"/>
        </w:rPr>
        <w:t xml:space="preserve">Method - </w:t>
      </w:r>
      <w:r w:rsidRPr="006045C6">
        <w:rPr>
          <w:color w:val="000000" w:themeColor="text1"/>
          <w:sz w:val="22"/>
        </w:rPr>
        <w:t>The following bibliographic databases were searched</w:t>
      </w:r>
      <w:r>
        <w:rPr>
          <w:color w:val="000000" w:themeColor="text1"/>
          <w:sz w:val="22"/>
        </w:rPr>
        <w:t xml:space="preserve"> for relevant literature</w:t>
      </w:r>
      <w:r w:rsidRPr="006045C6">
        <w:rPr>
          <w:color w:val="000000" w:themeColor="text1"/>
          <w:sz w:val="22"/>
        </w:rPr>
        <w:t>:</w:t>
      </w:r>
      <w:r w:rsidRPr="006045C6">
        <w:rPr>
          <w:b/>
          <w:color w:val="000000" w:themeColor="text1"/>
          <w:sz w:val="22"/>
        </w:rPr>
        <w:t xml:space="preserve"> </w:t>
      </w:r>
      <w:r w:rsidRPr="006045C6">
        <w:rPr>
          <w:color w:val="000000" w:themeColor="text1"/>
          <w:sz w:val="22"/>
        </w:rPr>
        <w:t xml:space="preserve">PubMed, Ovid MEDLINE, The Cochrane Library, </w:t>
      </w:r>
      <w:proofErr w:type="spellStart"/>
      <w:r w:rsidRPr="006045C6">
        <w:rPr>
          <w:color w:val="000000" w:themeColor="text1"/>
          <w:sz w:val="22"/>
        </w:rPr>
        <w:t>EMBASE</w:t>
      </w:r>
      <w:proofErr w:type="spellEnd"/>
      <w:r w:rsidRPr="006045C6">
        <w:rPr>
          <w:color w:val="000000" w:themeColor="text1"/>
          <w:sz w:val="22"/>
        </w:rPr>
        <w:t xml:space="preserve">, Web of Science, </w:t>
      </w:r>
      <w:proofErr w:type="spellStart"/>
      <w:r w:rsidRPr="006045C6">
        <w:rPr>
          <w:color w:val="000000" w:themeColor="text1"/>
          <w:sz w:val="22"/>
        </w:rPr>
        <w:t>Mednar</w:t>
      </w:r>
      <w:proofErr w:type="spellEnd"/>
      <w:r w:rsidRPr="006045C6">
        <w:rPr>
          <w:color w:val="000000" w:themeColor="text1"/>
          <w:sz w:val="22"/>
        </w:rPr>
        <w:t xml:space="preserve"> and </w:t>
      </w:r>
      <w:proofErr w:type="spellStart"/>
      <w:r w:rsidRPr="006045C6">
        <w:rPr>
          <w:color w:val="000000" w:themeColor="text1"/>
          <w:sz w:val="22"/>
        </w:rPr>
        <w:t>Ope</w:t>
      </w:r>
      <w:r>
        <w:rPr>
          <w:color w:val="000000" w:themeColor="text1"/>
          <w:sz w:val="22"/>
        </w:rPr>
        <w:t>nGrey</w:t>
      </w:r>
      <w:proofErr w:type="spellEnd"/>
      <w:r>
        <w:rPr>
          <w:color w:val="000000" w:themeColor="text1"/>
          <w:sz w:val="22"/>
        </w:rPr>
        <w:t>. 4 additional disease specific searches were conducted</w:t>
      </w:r>
      <w:r w:rsidRPr="006045C6">
        <w:rPr>
          <w:color w:val="000000" w:themeColor="text1"/>
          <w:sz w:val="22"/>
        </w:rPr>
        <w:t xml:space="preserve">. </w:t>
      </w:r>
      <w:r>
        <w:rPr>
          <w:color w:val="000000" w:themeColor="text1"/>
          <w:sz w:val="22"/>
        </w:rPr>
        <w:t>This</w:t>
      </w:r>
      <w:r w:rsidRPr="006045C6">
        <w:rPr>
          <w:color w:val="000000" w:themeColor="text1"/>
          <w:sz w:val="22"/>
        </w:rPr>
        <w:t xml:space="preserve"> </w:t>
      </w:r>
      <w:r>
        <w:rPr>
          <w:color w:val="000000" w:themeColor="text1"/>
          <w:sz w:val="22"/>
        </w:rPr>
        <w:t>was</w:t>
      </w:r>
      <w:r w:rsidRPr="006045C6">
        <w:rPr>
          <w:color w:val="000000" w:themeColor="text1"/>
          <w:sz w:val="22"/>
        </w:rPr>
        <w:t xml:space="preserve"> supplemented by a hand search of urological journals. Unpublished relevant reviews on PROSPERO were </w:t>
      </w:r>
      <w:r>
        <w:rPr>
          <w:color w:val="000000" w:themeColor="text1"/>
          <w:sz w:val="22"/>
        </w:rPr>
        <w:t>contacted.</w:t>
      </w:r>
      <w:r w:rsidRPr="006045C6">
        <w:rPr>
          <w:color w:val="000000" w:themeColor="text1"/>
          <w:sz w:val="22"/>
        </w:rPr>
        <w:t xml:space="preserve"> </w:t>
      </w:r>
      <w:r>
        <w:rPr>
          <w:color w:val="000000" w:themeColor="text1"/>
          <w:sz w:val="22"/>
        </w:rPr>
        <w:t xml:space="preserve">A </w:t>
      </w:r>
      <w:r w:rsidRPr="006045C6">
        <w:rPr>
          <w:color w:val="000000" w:themeColor="text1"/>
          <w:sz w:val="22"/>
        </w:rPr>
        <w:t xml:space="preserve">final 68 papers were included in the review. The quality of papers was assessed via the </w:t>
      </w:r>
      <w:proofErr w:type="spellStart"/>
      <w:r w:rsidRPr="006045C6">
        <w:rPr>
          <w:color w:val="000000" w:themeColor="text1"/>
          <w:sz w:val="22"/>
        </w:rPr>
        <w:t>CASP</w:t>
      </w:r>
      <w:proofErr w:type="spellEnd"/>
      <w:r>
        <w:rPr>
          <w:color w:val="000000" w:themeColor="text1"/>
          <w:sz w:val="22"/>
        </w:rPr>
        <w:t xml:space="preserve">, </w:t>
      </w:r>
      <w:proofErr w:type="spellStart"/>
      <w:r w:rsidRPr="006045C6">
        <w:rPr>
          <w:color w:val="000000" w:themeColor="text1"/>
          <w:sz w:val="22"/>
        </w:rPr>
        <w:t>CEBM</w:t>
      </w:r>
      <w:proofErr w:type="spellEnd"/>
      <w:r w:rsidRPr="006045C6">
        <w:rPr>
          <w:color w:val="000000" w:themeColor="text1"/>
          <w:sz w:val="22"/>
        </w:rPr>
        <w:t xml:space="preserve"> and Cochrane Appraisal Checklists</w:t>
      </w:r>
      <w:r>
        <w:rPr>
          <w:color w:val="000000" w:themeColor="text1"/>
          <w:sz w:val="22"/>
        </w:rPr>
        <w:t>.</w:t>
      </w:r>
    </w:p>
    <w:p w14:paraId="0C087FBD" w14:textId="77777777" w:rsidR="002E1503" w:rsidRPr="006045C6" w:rsidRDefault="002E1503" w:rsidP="002E1503">
      <w:pPr>
        <w:rPr>
          <w:color w:val="000000" w:themeColor="text1"/>
          <w:sz w:val="22"/>
        </w:rPr>
      </w:pPr>
      <w:r w:rsidRPr="006045C6">
        <w:rPr>
          <w:b/>
          <w:color w:val="000000" w:themeColor="text1"/>
          <w:sz w:val="22"/>
        </w:rPr>
        <w:t xml:space="preserve">Results- </w:t>
      </w:r>
      <w:r w:rsidRPr="006045C6">
        <w:rPr>
          <w:color w:val="000000" w:themeColor="text1"/>
          <w:sz w:val="22"/>
        </w:rPr>
        <w:t>This review evidences the integral role of cannabinoids within the urological system, it summarises several high-quality studies that demonstrate cannabinoid</w:t>
      </w:r>
      <w:r>
        <w:rPr>
          <w:color w:val="000000" w:themeColor="text1"/>
          <w:sz w:val="22"/>
        </w:rPr>
        <w:t>’</w:t>
      </w:r>
      <w:r w:rsidRPr="006045C6">
        <w:rPr>
          <w:color w:val="000000" w:themeColor="text1"/>
          <w:sz w:val="22"/>
        </w:rPr>
        <w:t>s promising therapeutic potential</w:t>
      </w:r>
      <w:r>
        <w:rPr>
          <w:color w:val="000000" w:themeColor="text1"/>
          <w:sz w:val="22"/>
        </w:rPr>
        <w:t>.</w:t>
      </w:r>
      <w:r w:rsidRPr="006045C6">
        <w:rPr>
          <w:color w:val="000000" w:themeColor="text1"/>
          <w:sz w:val="22"/>
        </w:rPr>
        <w:t xml:space="preserve"> </w:t>
      </w:r>
      <w:r>
        <w:rPr>
          <w:color w:val="000000" w:themeColor="text1"/>
          <w:sz w:val="22"/>
        </w:rPr>
        <w:t>P</w:t>
      </w:r>
      <w:r w:rsidRPr="006045C6">
        <w:rPr>
          <w:color w:val="000000" w:themeColor="text1"/>
          <w:sz w:val="22"/>
        </w:rPr>
        <w:t>articularly</w:t>
      </w:r>
      <w:r>
        <w:rPr>
          <w:color w:val="000000" w:themeColor="text1"/>
          <w:sz w:val="22"/>
        </w:rPr>
        <w:t xml:space="preserve"> in</w:t>
      </w:r>
      <w:r w:rsidRPr="006045C6">
        <w:rPr>
          <w:color w:val="000000" w:themeColor="text1"/>
          <w:sz w:val="22"/>
        </w:rPr>
        <w:t xml:space="preserve"> bladder spasticity, prostatic malignancy and cystitis. However, current literature discrepancies elude to the not yet complete understanding of the endocannabinoid system and cannabinoids in general. </w:t>
      </w:r>
    </w:p>
    <w:p w14:paraId="3D1937AC" w14:textId="77777777" w:rsidR="002E1503" w:rsidRDefault="002E1503" w:rsidP="002E1503">
      <w:pPr>
        <w:rPr>
          <w:color w:val="000000" w:themeColor="text1"/>
          <w:sz w:val="22"/>
        </w:rPr>
      </w:pPr>
      <w:r w:rsidRPr="006045C6">
        <w:rPr>
          <w:b/>
          <w:color w:val="000000" w:themeColor="text1"/>
          <w:sz w:val="22"/>
        </w:rPr>
        <w:t>Conclusion</w:t>
      </w:r>
      <w:r>
        <w:rPr>
          <w:b/>
          <w:color w:val="000000" w:themeColor="text1"/>
          <w:sz w:val="22"/>
        </w:rPr>
        <w:t>s</w:t>
      </w:r>
      <w:r w:rsidRPr="006045C6">
        <w:rPr>
          <w:color w:val="000000" w:themeColor="text1"/>
          <w:sz w:val="22"/>
        </w:rPr>
        <w:t xml:space="preserve">- It is evident that the endocannabinoid system and cannabinoids have the potential to be used as therapeutic agents in a plethora of urological pathologies, but before the clinical potential of these agents can be exploited, high quality evidence based clinical trials must be conducted and cannabinoids must be standardised and treated like any other pharmaceutical agent </w:t>
      </w:r>
      <w:proofErr w:type="gramStart"/>
      <w:r w:rsidRPr="006045C6">
        <w:rPr>
          <w:color w:val="000000" w:themeColor="text1"/>
          <w:sz w:val="22"/>
        </w:rPr>
        <w:t>so</w:t>
      </w:r>
      <w:proofErr w:type="gramEnd"/>
      <w:r w:rsidRPr="006045C6">
        <w:rPr>
          <w:color w:val="000000" w:themeColor="text1"/>
          <w:sz w:val="22"/>
        </w:rPr>
        <w:t xml:space="preserve"> that they may one day be prescribed as such. Exciting future developments include the possibility </w:t>
      </w:r>
      <w:r>
        <w:rPr>
          <w:color w:val="000000" w:themeColor="text1"/>
          <w:sz w:val="22"/>
        </w:rPr>
        <w:t>of water-soluble and disease modifying</w:t>
      </w:r>
      <w:r w:rsidRPr="006045C6">
        <w:rPr>
          <w:color w:val="000000" w:themeColor="text1"/>
          <w:sz w:val="22"/>
        </w:rPr>
        <w:t xml:space="preserve"> cannabinoids</w:t>
      </w:r>
      <w:r>
        <w:rPr>
          <w:color w:val="000000" w:themeColor="text1"/>
          <w:sz w:val="22"/>
        </w:rPr>
        <w:t xml:space="preserve">. </w:t>
      </w:r>
    </w:p>
    <w:p w14:paraId="0B799C4D" w14:textId="77777777" w:rsidR="002E1503" w:rsidRDefault="002E1503" w:rsidP="002E1503">
      <w:pPr>
        <w:rPr>
          <w:sz w:val="20"/>
        </w:rPr>
      </w:pPr>
    </w:p>
    <w:p w14:paraId="536DEF24" w14:textId="77777777" w:rsidR="002E1503" w:rsidRDefault="002E1503" w:rsidP="002E1503">
      <w:pPr>
        <w:rPr>
          <w:sz w:val="20"/>
        </w:rPr>
      </w:pPr>
    </w:p>
    <w:p w14:paraId="3B7C289F" w14:textId="77777777" w:rsidR="002E1503" w:rsidRDefault="002E1503" w:rsidP="002E1503">
      <w:pPr>
        <w:rPr>
          <w:sz w:val="20"/>
        </w:rPr>
      </w:pPr>
      <w:r w:rsidRPr="00F50B99">
        <w:rPr>
          <w:sz w:val="20"/>
          <w:u w:val="single"/>
        </w:rPr>
        <w:t>Bibliography</w:t>
      </w:r>
      <w:r>
        <w:rPr>
          <w:sz w:val="20"/>
        </w:rPr>
        <w:t>:</w:t>
      </w:r>
    </w:p>
    <w:p w14:paraId="252F2EDC" w14:textId="77777777" w:rsidR="002E1503" w:rsidRDefault="002E1503" w:rsidP="002E1503">
      <w:pPr>
        <w:rPr>
          <w:sz w:val="20"/>
        </w:rPr>
      </w:pPr>
      <w:r>
        <w:rPr>
          <w:sz w:val="20"/>
        </w:rPr>
        <w:t>Charles Taylor is a 21-year-old Medical Student in his third year of study at Southampton University. He is currently heavily involved in clinical academic research, holding a pivotal role in Southampton Inspire Academic Society and undertaking both Neurosurgical and Urological research projects as adjuncts to his current study. He holds the intention to undertake an integrated MSc and either Kings College London or Sheffield in the next academic year. He also holds a keen passion for teaching and currently teaches the younger medical students aspects of their anatomy programme as part of a Near Peer teaching initiative.</w:t>
      </w:r>
    </w:p>
    <w:p w14:paraId="1E257242" w14:textId="77777777" w:rsidR="00747551" w:rsidRDefault="00747551" w:rsidP="00747551">
      <w:pPr>
        <w:ind w:firstLine="720"/>
        <w:rPr>
          <w:sz w:val="20"/>
        </w:rPr>
      </w:pPr>
      <w:r>
        <w:rPr>
          <w:sz w:val="20"/>
        </w:rPr>
        <w:t>Email: ct1g17@soton.ac.uk</w:t>
      </w:r>
    </w:p>
    <w:p w14:paraId="1D9D1AA1" w14:textId="77777777" w:rsidR="005A10A2" w:rsidRDefault="005A10A2">
      <w:bookmarkStart w:id="0" w:name="_GoBack"/>
      <w:bookmarkEnd w:id="0"/>
    </w:p>
    <w:sectPr w:rsidR="005A10A2" w:rsidSect="00BD77CF">
      <w:pgSz w:w="11900" w:h="16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Avenir Book">
    <w:panose1 w:val="02000503020000020003"/>
    <w:charset w:val="00"/>
    <w:family w:val="auto"/>
    <w:pitch w:val="variable"/>
    <w:sig w:usb0="800000AF" w:usb1="5000204A" w:usb2="00000000" w:usb3="00000000" w:csb0="0000009B"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1503"/>
    <w:rsid w:val="00007DF1"/>
    <w:rsid w:val="001E4AE3"/>
    <w:rsid w:val="002E1503"/>
    <w:rsid w:val="00582078"/>
    <w:rsid w:val="005A10A2"/>
    <w:rsid w:val="00747551"/>
    <w:rsid w:val="007E6A8D"/>
    <w:rsid w:val="00961DE7"/>
    <w:rsid w:val="00B036DD"/>
    <w:rsid w:val="00BD77CF"/>
    <w:rsid w:val="00DE21D3"/>
  </w:rsids>
  <m:mathPr>
    <m:mathFont m:val="Cambria Math"/>
    <m:brkBin m:val="before"/>
    <m:brkBinSub m:val="--"/>
    <m:smallFrac m:val="0"/>
    <m:dispDef/>
    <m:lMargin m:val="0"/>
    <m:rMargin m:val="0"/>
    <m:defJc m:val="centerGroup"/>
    <m:wrapIndent m:val="1440"/>
    <m:intLim m:val="subSup"/>
    <m:naryLim m:val="undOvr"/>
  </m:mathPr>
  <w:themeFontLang w:val="en-GB" w:eastAsia="x-none" w:bidi="x-none"/>
  <w:clrSchemeMapping w:bg1="light1" w:t1="dark1" w:bg2="light2" w:t2="dark2" w:accent1="accent1" w:accent2="accent2" w:accent3="accent3" w:accent4="accent4" w:accent5="accent5" w:accent6="accent6" w:hyperlink="hyperlink" w:followedHyperlink="followedHyperlink"/>
  <w:decimalSymbol w:val="."/>
  <w:listSeparator w:val=","/>
  <w14:docId w14:val="61C9F1E4"/>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2E150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74755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03069184">
      <w:bodyDiv w:val="1"/>
      <w:marLeft w:val="0"/>
      <w:marRight w:val="0"/>
      <w:marTop w:val="0"/>
      <w:marBottom w:val="0"/>
      <w:divBdr>
        <w:top w:val="none" w:sz="0" w:space="0" w:color="auto"/>
        <w:left w:val="none" w:sz="0" w:space="0" w:color="auto"/>
        <w:bottom w:val="none" w:sz="0" w:space="0" w:color="auto"/>
        <w:right w:val="none" w:sz="0" w:space="0" w:color="auto"/>
      </w:divBdr>
    </w:div>
    <w:div w:id="869874741">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476</Words>
  <Characters>2715</Characters>
  <Application>Microsoft Macintosh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3185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10TaylorCharles</dc:creator>
  <cp:keywords/>
  <dc:description/>
  <cp:lastModifiedBy>10TaylorCharles</cp:lastModifiedBy>
  <cp:revision>1</cp:revision>
  <dcterms:created xsi:type="dcterms:W3CDTF">2019-10-31T11:16:00Z</dcterms:created>
  <dcterms:modified xsi:type="dcterms:W3CDTF">2019-10-31T11:21:00Z</dcterms:modified>
</cp:coreProperties>
</file>