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546" w:rsidRPr="00690546" w:rsidRDefault="00690546" w:rsidP="00690546">
      <w:pPr>
        <w:pStyle w:val="Heading1"/>
        <w:rPr>
          <w:color w:val="337AB7"/>
        </w:rPr>
      </w:pPr>
      <w:r w:rsidRPr="00690546">
        <w:rPr>
          <w:color w:val="337AB7"/>
        </w:rPr>
        <w:t>Tips and Tricks in Hair Tourniquet Syndrome (HTS)</w:t>
      </w:r>
    </w:p>
    <w:p w:rsidR="00690546" w:rsidRDefault="00690546" w:rsidP="005973B9">
      <w:pPr>
        <w:pStyle w:val="BodyText"/>
        <w:spacing w:before="73" w:line="198" w:lineRule="exact"/>
        <w:ind w:left="100" w:right="5987"/>
        <w:rPr>
          <w:rFonts w:ascii="Arial"/>
        </w:rPr>
      </w:pPr>
    </w:p>
    <w:p w:rsidR="00690546" w:rsidRDefault="00690546" w:rsidP="005973B9">
      <w:pPr>
        <w:pStyle w:val="BodyText"/>
        <w:spacing w:before="73" w:line="198" w:lineRule="exact"/>
        <w:ind w:left="100" w:right="5987"/>
        <w:rPr>
          <w:rFonts w:ascii="Arial"/>
        </w:rPr>
      </w:pPr>
      <w:r w:rsidRPr="00690546">
        <w:rPr>
          <w:rFonts w:ascii="Arial"/>
        </w:rPr>
        <w:t xml:space="preserve">El-Osh AM *, </w:t>
      </w:r>
      <w:proofErr w:type="spellStart"/>
      <w:r w:rsidRPr="00690546">
        <w:rPr>
          <w:rFonts w:ascii="Arial"/>
        </w:rPr>
        <w:t>Elwan</w:t>
      </w:r>
      <w:proofErr w:type="spellEnd"/>
      <w:r w:rsidRPr="00690546">
        <w:rPr>
          <w:rFonts w:ascii="Arial"/>
        </w:rPr>
        <w:t xml:space="preserve"> A**</w:t>
      </w:r>
    </w:p>
    <w:p w:rsidR="00690546" w:rsidRPr="00690546" w:rsidRDefault="00690546" w:rsidP="00690546">
      <w:pPr>
        <w:tabs>
          <w:tab w:val="left" w:pos="5387"/>
        </w:tabs>
        <w:rPr>
          <w:rFonts w:ascii="Arial"/>
          <w:sz w:val="18"/>
          <w:szCs w:val="18"/>
        </w:rPr>
      </w:pPr>
      <w:r w:rsidRPr="00690546">
        <w:rPr>
          <w:rFonts w:ascii="Arial"/>
          <w:sz w:val="18"/>
          <w:szCs w:val="18"/>
        </w:rPr>
        <w:t xml:space="preserve">                  * 6th year medical student, Damietta faculty of medicine, Al-</w:t>
      </w:r>
      <w:proofErr w:type="spellStart"/>
      <w:r w:rsidRPr="00690546">
        <w:rPr>
          <w:rFonts w:ascii="Arial"/>
          <w:sz w:val="18"/>
          <w:szCs w:val="18"/>
        </w:rPr>
        <w:t>Azhar</w:t>
      </w:r>
      <w:proofErr w:type="spellEnd"/>
      <w:r w:rsidRPr="00690546">
        <w:rPr>
          <w:rFonts w:ascii="Arial"/>
          <w:sz w:val="18"/>
          <w:szCs w:val="18"/>
        </w:rPr>
        <w:t xml:space="preserve"> University, Egypt</w:t>
      </w:r>
    </w:p>
    <w:p w:rsidR="00AE3E37" w:rsidRPr="00690546" w:rsidRDefault="00690546" w:rsidP="00690546">
      <w:pPr>
        <w:tabs>
          <w:tab w:val="left" w:pos="5387"/>
        </w:tabs>
        <w:rPr>
          <w:rFonts w:ascii="Arial"/>
          <w:sz w:val="18"/>
          <w:szCs w:val="18"/>
        </w:rPr>
      </w:pPr>
      <w:r w:rsidRPr="00690546">
        <w:rPr>
          <w:rFonts w:ascii="Arial"/>
          <w:sz w:val="18"/>
          <w:szCs w:val="18"/>
        </w:rPr>
        <w:t xml:space="preserve">                 ** Professor of general surgery, Damietta faculty of medicine, Al-</w:t>
      </w:r>
      <w:proofErr w:type="spellStart"/>
      <w:r w:rsidRPr="00690546">
        <w:rPr>
          <w:rFonts w:ascii="Arial"/>
          <w:sz w:val="18"/>
          <w:szCs w:val="18"/>
        </w:rPr>
        <w:t>Azhar</w:t>
      </w:r>
      <w:proofErr w:type="spellEnd"/>
      <w:r w:rsidRPr="00690546">
        <w:rPr>
          <w:rFonts w:ascii="Arial"/>
          <w:sz w:val="18"/>
          <w:szCs w:val="18"/>
        </w:rPr>
        <w:t xml:space="preserve"> University,</w:t>
      </w:r>
      <w:r>
        <w:rPr>
          <w:rFonts w:ascii="Arial"/>
          <w:sz w:val="18"/>
          <w:szCs w:val="18"/>
        </w:rPr>
        <w:t xml:space="preserve"> Egypt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690546">
      <w:pPr>
        <w:pStyle w:val="Heading3"/>
        <w:spacing w:before="147"/>
        <w:jc w:val="both"/>
      </w:pPr>
      <w:proofErr w:type="gramStart"/>
      <w:r>
        <w:rPr>
          <w:color w:val="BF5A14"/>
        </w:rPr>
        <w:lastRenderedPageBreak/>
        <w:t>Abstract</w:t>
      </w:r>
      <w:r w:rsidR="00404E5B">
        <w:rPr>
          <w:color w:val="BF5A14"/>
        </w:rPr>
        <w:t xml:space="preserve"> </w:t>
      </w:r>
      <w:r w:rsidR="00690546">
        <w:rPr>
          <w:color w:val="BF5A14"/>
        </w:rPr>
        <w:t>:</w:t>
      </w:r>
      <w:proofErr w:type="gramEnd"/>
    </w:p>
    <w:p w:rsidR="00690546" w:rsidRDefault="00690546">
      <w:pPr>
        <w:pStyle w:val="Heading3"/>
        <w:spacing w:before="147"/>
        <w:jc w:val="both"/>
      </w:pPr>
    </w:p>
    <w:p w:rsidR="00690546" w:rsidRPr="00690546" w:rsidRDefault="00690546" w:rsidP="00690546">
      <w:pPr>
        <w:jc w:val="both"/>
        <w:rPr>
          <w:sz w:val="18"/>
          <w:szCs w:val="18"/>
        </w:rPr>
      </w:pPr>
      <w:r>
        <w:rPr>
          <w:sz w:val="18"/>
          <w:szCs w:val="18"/>
        </w:rPr>
        <w:t xml:space="preserve">       </w:t>
      </w:r>
      <w:r w:rsidRPr="00690546">
        <w:rPr>
          <w:sz w:val="18"/>
          <w:szCs w:val="18"/>
        </w:rPr>
        <w:t xml:space="preserve">  Hair   tourniquet     syndrome     (HTS)     is   a rare clinical phenomenon. In this condition, a body   appendage is tightly and circumferentially   wrapped   by   hair   or   similar material. Commonly affected sites include fingers, toes and genitals. Prompt diagnosis and treatment   of this condition is </w:t>
      </w:r>
      <w:proofErr w:type="gramStart"/>
      <w:r w:rsidRPr="00690546">
        <w:rPr>
          <w:sz w:val="18"/>
          <w:szCs w:val="18"/>
        </w:rPr>
        <w:t>vital  to</w:t>
      </w:r>
      <w:proofErr w:type="gramEnd"/>
      <w:r w:rsidRPr="00690546">
        <w:rPr>
          <w:sz w:val="18"/>
          <w:szCs w:val="18"/>
        </w:rPr>
        <w:t xml:space="preserve">  attain  good  outcome and prevent even a catastrophic consequence of auto amputation in affected body part.</w:t>
      </w:r>
    </w:p>
    <w:p w:rsidR="00690546" w:rsidRPr="00690546" w:rsidRDefault="00690546" w:rsidP="00690546">
      <w:pPr>
        <w:rPr>
          <w:sz w:val="18"/>
          <w:szCs w:val="18"/>
        </w:rPr>
      </w:pPr>
      <w:r w:rsidRPr="00690546">
        <w:rPr>
          <w:sz w:val="18"/>
          <w:szCs w:val="18"/>
        </w:rPr>
        <w:t xml:space="preserve"> </w:t>
      </w:r>
    </w:p>
    <w:p w:rsidR="00690546" w:rsidRPr="00690546" w:rsidRDefault="00690546" w:rsidP="00690546">
      <w:pPr>
        <w:jc w:val="both"/>
        <w:rPr>
          <w:sz w:val="18"/>
          <w:szCs w:val="18"/>
        </w:rPr>
      </w:pPr>
      <w:r w:rsidRPr="00690546">
        <w:rPr>
          <w:sz w:val="18"/>
          <w:szCs w:val="18"/>
        </w:rPr>
        <w:t>Objective :  Talking  about  this   topic  to  increase   physician awareness  of  this  syndrome  and  highlight the importance of early  release  of the tourniquet  to remove  the hair   according   to anatomical  consideration   to   avoid    iatrogenic  injury  of  the neurovascular bundle in digits and structures in genitalia.</w:t>
      </w:r>
    </w:p>
    <w:p w:rsidR="00690546" w:rsidRPr="00690546" w:rsidRDefault="00690546" w:rsidP="00690546">
      <w:pPr>
        <w:rPr>
          <w:sz w:val="18"/>
          <w:szCs w:val="18"/>
        </w:rPr>
      </w:pPr>
    </w:p>
    <w:p w:rsidR="00690546" w:rsidRPr="00D920E5" w:rsidRDefault="00690546" w:rsidP="00690546">
      <w:pPr>
        <w:jc w:val="both"/>
        <w:rPr>
          <w:sz w:val="18"/>
          <w:szCs w:val="18"/>
        </w:rPr>
      </w:pPr>
      <w:r w:rsidRPr="00690546">
        <w:rPr>
          <w:sz w:val="18"/>
          <w:szCs w:val="18"/>
        </w:rPr>
        <w:t>Aim of the work</w:t>
      </w:r>
      <w:r w:rsidRPr="00D920E5">
        <w:rPr>
          <w:sz w:val="18"/>
          <w:szCs w:val="18"/>
        </w:rPr>
        <w:t xml:space="preserve">: HTS may lead to tissue loss if not recognized and intervened urgently. Making a wrong diagnosis like infection without a careful physical examination may lead to deterioration of the patient’s condition so; we wished to increase awareness of this syndrome. </w:t>
      </w:r>
    </w:p>
    <w:p w:rsidR="00AE3E37" w:rsidRDefault="00A9710C">
      <w:pPr>
        <w:pStyle w:val="Heading3"/>
        <w:spacing w:before="74"/>
      </w:pPr>
      <w:r>
        <w:rPr>
          <w:b w:val="0"/>
        </w:rPr>
        <w:br w:type="column"/>
      </w:r>
      <w:r>
        <w:rPr>
          <w:color w:val="BF5A14"/>
        </w:rPr>
        <w:lastRenderedPageBreak/>
        <w:t>Image</w:t>
      </w:r>
    </w:p>
    <w:p w:rsidR="00AE3E37" w:rsidRDefault="00690546" w:rsidP="00690546">
      <w:pPr>
        <w:pStyle w:val="BodyText"/>
        <w:spacing w:before="2"/>
        <w:jc w:val="center"/>
        <w:rPr>
          <w:rFonts w:ascii="Arial"/>
          <w:b/>
          <w:sz w:val="16"/>
        </w:rPr>
      </w:pPr>
      <w:r>
        <w:rPr>
          <w:i/>
          <w:iCs/>
          <w:noProof/>
        </w:rPr>
        <w:drawing>
          <wp:inline distT="0" distB="0" distL="0" distR="0">
            <wp:extent cx="1711960" cy="1821180"/>
            <wp:effectExtent l="0" t="0" r="2540" b="7620"/>
            <wp:docPr id="2" name="Picture 2" descr="209926_1_En_125_Fig1_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9926_1_En_125_Fig1_HTM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1960" cy="1821180"/>
                    </a:xfrm>
                    <a:prstGeom prst="rect">
                      <a:avLst/>
                    </a:prstGeom>
                    <a:noFill/>
                    <a:ln>
                      <a:noFill/>
                    </a:ln>
                  </pic:spPr>
                </pic:pic>
              </a:graphicData>
            </a:graphic>
          </wp:inline>
        </w:drawing>
      </w:r>
    </w:p>
    <w:p w:rsidR="005973B9" w:rsidRDefault="005973B9" w:rsidP="00D920E5">
      <w:pPr>
        <w:spacing w:line="204" w:lineRule="exact"/>
        <w:rPr>
          <w:rFonts w:ascii="Arial"/>
          <w:b/>
          <w:sz w:val="20"/>
        </w:rPr>
      </w:pPr>
      <w:r>
        <w:rPr>
          <w:rFonts w:ascii="Arial"/>
          <w:b/>
          <w:color w:val="BF5A14"/>
          <w:sz w:val="20"/>
        </w:rPr>
        <w:br/>
        <w:t xml:space="preserve">Recent Publications </w:t>
      </w:r>
    </w:p>
    <w:p w:rsidR="00690546" w:rsidRPr="00690546" w:rsidRDefault="00690546" w:rsidP="00690546">
      <w:pPr>
        <w:pStyle w:val="ListParagraph"/>
        <w:widowControl/>
        <w:numPr>
          <w:ilvl w:val="0"/>
          <w:numId w:val="3"/>
        </w:numPr>
        <w:spacing w:before="0" w:line="240" w:lineRule="auto"/>
        <w:contextualSpacing/>
        <w:rPr>
          <w:sz w:val="18"/>
        </w:rPr>
      </w:pPr>
      <w:proofErr w:type="spellStart"/>
      <w:r w:rsidRPr="00690546">
        <w:rPr>
          <w:sz w:val="18"/>
        </w:rPr>
        <w:t>Kursad</w:t>
      </w:r>
      <w:proofErr w:type="spellEnd"/>
      <w:r w:rsidRPr="00690546">
        <w:rPr>
          <w:sz w:val="18"/>
        </w:rPr>
        <w:t xml:space="preserve"> </w:t>
      </w:r>
      <w:proofErr w:type="spellStart"/>
      <w:r w:rsidRPr="00690546">
        <w:rPr>
          <w:sz w:val="18"/>
        </w:rPr>
        <w:t>Zengin</w:t>
      </w:r>
      <w:proofErr w:type="spellEnd"/>
      <w:r w:rsidRPr="00690546">
        <w:rPr>
          <w:sz w:val="18"/>
        </w:rPr>
        <w:t xml:space="preserve">, Mustafa </w:t>
      </w:r>
      <w:proofErr w:type="spellStart"/>
      <w:r w:rsidRPr="00690546">
        <w:rPr>
          <w:sz w:val="18"/>
        </w:rPr>
        <w:t>Yasar</w:t>
      </w:r>
      <w:proofErr w:type="spellEnd"/>
      <w:r w:rsidRPr="00690546">
        <w:rPr>
          <w:sz w:val="18"/>
        </w:rPr>
        <w:t xml:space="preserve"> </w:t>
      </w:r>
      <w:proofErr w:type="spellStart"/>
      <w:r w:rsidRPr="00690546">
        <w:rPr>
          <w:sz w:val="18"/>
        </w:rPr>
        <w:t>Ozdamar</w:t>
      </w:r>
      <w:proofErr w:type="spellEnd"/>
      <w:r w:rsidRPr="00690546">
        <w:rPr>
          <w:sz w:val="18"/>
        </w:rPr>
        <w:t xml:space="preserve"> , </w:t>
      </w:r>
      <w:proofErr w:type="spellStart"/>
      <w:r w:rsidRPr="00690546">
        <w:rPr>
          <w:sz w:val="18"/>
        </w:rPr>
        <w:t>Sebahattin</w:t>
      </w:r>
      <w:proofErr w:type="spellEnd"/>
      <w:r w:rsidRPr="00690546">
        <w:rPr>
          <w:sz w:val="18"/>
        </w:rPr>
        <w:t xml:space="preserve"> </w:t>
      </w:r>
      <w:proofErr w:type="spellStart"/>
      <w:r w:rsidRPr="00690546">
        <w:rPr>
          <w:sz w:val="18"/>
        </w:rPr>
        <w:t>Albayrak</w:t>
      </w:r>
      <w:proofErr w:type="spellEnd"/>
      <w:r w:rsidRPr="00690546">
        <w:rPr>
          <w:sz w:val="18"/>
        </w:rPr>
        <w:t xml:space="preserve">,  </w:t>
      </w:r>
      <w:proofErr w:type="spellStart"/>
      <w:r w:rsidRPr="00690546">
        <w:rPr>
          <w:sz w:val="18"/>
        </w:rPr>
        <w:t>Serhat</w:t>
      </w:r>
      <w:proofErr w:type="spellEnd"/>
      <w:r w:rsidRPr="00690546">
        <w:rPr>
          <w:sz w:val="18"/>
        </w:rPr>
        <w:t xml:space="preserve"> </w:t>
      </w:r>
      <w:proofErr w:type="spellStart"/>
      <w:r w:rsidRPr="00690546">
        <w:rPr>
          <w:sz w:val="18"/>
        </w:rPr>
        <w:t>Tanik</w:t>
      </w:r>
      <w:proofErr w:type="spellEnd"/>
      <w:r w:rsidRPr="00690546">
        <w:rPr>
          <w:sz w:val="18"/>
        </w:rPr>
        <w:t xml:space="preserve">,  </w:t>
      </w:r>
      <w:proofErr w:type="spellStart"/>
      <w:r w:rsidRPr="00690546">
        <w:rPr>
          <w:sz w:val="18"/>
        </w:rPr>
        <w:t>Muhittin</w:t>
      </w:r>
      <w:proofErr w:type="spellEnd"/>
      <w:r w:rsidRPr="00690546">
        <w:rPr>
          <w:sz w:val="18"/>
        </w:rPr>
        <w:t xml:space="preserve"> </w:t>
      </w:r>
      <w:proofErr w:type="spellStart"/>
      <w:r w:rsidRPr="00690546">
        <w:rPr>
          <w:sz w:val="18"/>
        </w:rPr>
        <w:t>Atar</w:t>
      </w:r>
      <w:proofErr w:type="spellEnd"/>
      <w:r w:rsidRPr="00690546">
        <w:rPr>
          <w:sz w:val="18"/>
        </w:rPr>
        <w:t xml:space="preserve">, </w:t>
      </w:r>
      <w:proofErr w:type="spellStart"/>
      <w:r w:rsidRPr="00690546">
        <w:rPr>
          <w:sz w:val="18"/>
        </w:rPr>
        <w:t>Hasan</w:t>
      </w:r>
      <w:proofErr w:type="spellEnd"/>
      <w:r w:rsidRPr="00690546">
        <w:rPr>
          <w:sz w:val="18"/>
        </w:rPr>
        <w:t xml:space="preserve"> </w:t>
      </w:r>
      <w:proofErr w:type="spellStart"/>
      <w:r w:rsidRPr="00690546">
        <w:rPr>
          <w:sz w:val="18"/>
        </w:rPr>
        <w:t>Bakirtas</w:t>
      </w:r>
      <w:proofErr w:type="spellEnd"/>
      <w:r w:rsidRPr="00690546">
        <w:rPr>
          <w:sz w:val="18"/>
        </w:rPr>
        <w:t xml:space="preserve"> , </w:t>
      </w:r>
      <w:proofErr w:type="spellStart"/>
      <w:r w:rsidRPr="00690546">
        <w:rPr>
          <w:sz w:val="18"/>
        </w:rPr>
        <w:t>Muhammed</w:t>
      </w:r>
      <w:proofErr w:type="spellEnd"/>
      <w:r w:rsidRPr="00690546">
        <w:rPr>
          <w:sz w:val="18"/>
        </w:rPr>
        <w:t xml:space="preserve"> </w:t>
      </w:r>
      <w:proofErr w:type="spellStart"/>
      <w:r w:rsidRPr="00690546">
        <w:rPr>
          <w:sz w:val="18"/>
        </w:rPr>
        <w:t>Abdurrahim</w:t>
      </w:r>
      <w:proofErr w:type="spellEnd"/>
      <w:r w:rsidRPr="00690546">
        <w:rPr>
          <w:sz w:val="18"/>
        </w:rPr>
        <w:t xml:space="preserve"> </w:t>
      </w:r>
      <w:proofErr w:type="spellStart"/>
      <w:r w:rsidRPr="00690546">
        <w:rPr>
          <w:sz w:val="18"/>
        </w:rPr>
        <w:t>Imamoglu</w:t>
      </w:r>
      <w:proofErr w:type="spellEnd"/>
      <w:r w:rsidRPr="00690546">
        <w:rPr>
          <w:sz w:val="18"/>
        </w:rPr>
        <w:t xml:space="preserve">,  </w:t>
      </w:r>
      <w:proofErr w:type="spellStart"/>
      <w:r w:rsidRPr="00690546">
        <w:rPr>
          <w:sz w:val="18"/>
        </w:rPr>
        <w:t>andMesut</w:t>
      </w:r>
      <w:proofErr w:type="spellEnd"/>
      <w:r w:rsidRPr="00690546">
        <w:rPr>
          <w:sz w:val="18"/>
        </w:rPr>
        <w:t xml:space="preserve"> </w:t>
      </w:r>
      <w:proofErr w:type="spellStart"/>
      <w:r w:rsidRPr="00690546">
        <w:rPr>
          <w:sz w:val="18"/>
        </w:rPr>
        <w:t>Gurdal</w:t>
      </w:r>
      <w:proofErr w:type="spellEnd"/>
      <w:r w:rsidRPr="00690546">
        <w:rPr>
          <w:sz w:val="18"/>
        </w:rPr>
        <w:t xml:space="preserve"> ,(2015), " hair coil penile tourniquet syndrome in an unusual age " , </w:t>
      </w:r>
      <w:hyperlink r:id="rId11" w:tooltip="Case reports in urology." w:history="1">
        <w:r w:rsidRPr="00690546">
          <w:rPr>
            <w:sz w:val="18"/>
          </w:rPr>
          <w:t xml:space="preserve">Case Rep </w:t>
        </w:r>
        <w:proofErr w:type="spellStart"/>
        <w:r w:rsidRPr="00690546">
          <w:rPr>
            <w:sz w:val="18"/>
          </w:rPr>
          <w:t>Urol</w:t>
        </w:r>
        <w:proofErr w:type="spellEnd"/>
      </w:hyperlink>
      <w:r w:rsidRPr="00690546">
        <w:rPr>
          <w:sz w:val="18"/>
        </w:rPr>
        <w:t xml:space="preserve"> .</w:t>
      </w:r>
    </w:p>
    <w:p w:rsidR="00690546" w:rsidRPr="00690546" w:rsidRDefault="00690546" w:rsidP="00690546">
      <w:pPr>
        <w:pStyle w:val="ListParagraph"/>
        <w:widowControl/>
        <w:numPr>
          <w:ilvl w:val="0"/>
          <w:numId w:val="3"/>
        </w:numPr>
        <w:tabs>
          <w:tab w:val="num" w:pos="426"/>
        </w:tabs>
        <w:spacing w:before="0" w:line="240" w:lineRule="auto"/>
        <w:contextualSpacing/>
        <w:rPr>
          <w:sz w:val="18"/>
        </w:rPr>
      </w:pPr>
      <w:r w:rsidRPr="00690546">
        <w:rPr>
          <w:sz w:val="18"/>
        </w:rPr>
        <w:t xml:space="preserve">Lucas J.K. (2016) </w:t>
      </w:r>
      <w:proofErr w:type="gramStart"/>
      <w:r w:rsidRPr="00690546">
        <w:rPr>
          <w:sz w:val="18"/>
        </w:rPr>
        <w:t>" Removal</w:t>
      </w:r>
      <w:proofErr w:type="gramEnd"/>
      <w:r w:rsidRPr="00690546">
        <w:rPr>
          <w:sz w:val="18"/>
        </w:rPr>
        <w:t xml:space="preserve"> of Hair/Thread Tourniquet" . </w:t>
      </w:r>
      <w:proofErr w:type="spellStart"/>
      <w:r w:rsidRPr="00690546">
        <w:rPr>
          <w:sz w:val="18"/>
        </w:rPr>
        <w:t>In</w:t>
      </w:r>
      <w:proofErr w:type="gramStart"/>
      <w:r w:rsidRPr="00690546">
        <w:rPr>
          <w:sz w:val="18"/>
        </w:rPr>
        <w:t>:Ganti</w:t>
      </w:r>
      <w:proofErr w:type="spellEnd"/>
      <w:proofErr w:type="gramEnd"/>
      <w:r w:rsidRPr="00690546">
        <w:rPr>
          <w:sz w:val="18"/>
        </w:rPr>
        <w:t xml:space="preserve"> L. (</w:t>
      </w:r>
      <w:proofErr w:type="spellStart"/>
      <w:r w:rsidRPr="00690546">
        <w:rPr>
          <w:sz w:val="18"/>
        </w:rPr>
        <w:t>eds</w:t>
      </w:r>
      <w:proofErr w:type="spellEnd"/>
      <w:r w:rsidRPr="00690546">
        <w:rPr>
          <w:sz w:val="18"/>
        </w:rPr>
        <w:t xml:space="preserve">) Atlas of Emergency Medicine Procedures. Springer, New York, NY </w:t>
      </w:r>
    </w:p>
    <w:p w:rsidR="005973B9" w:rsidRDefault="00690546" w:rsidP="005973B9">
      <w:pPr>
        <w:pStyle w:val="ListParagraph"/>
        <w:numPr>
          <w:ilvl w:val="0"/>
          <w:numId w:val="3"/>
        </w:numPr>
        <w:tabs>
          <w:tab w:val="left" w:pos="384"/>
        </w:tabs>
        <w:spacing w:before="92" w:line="218" w:lineRule="exact"/>
        <w:ind w:hanging="283"/>
        <w:rPr>
          <w:sz w:val="18"/>
        </w:rPr>
      </w:pPr>
      <w:r w:rsidRPr="00690546">
        <w:rPr>
          <w:sz w:val="18"/>
        </w:rPr>
        <w:t xml:space="preserve">Nicola </w:t>
      </w:r>
      <w:proofErr w:type="spellStart"/>
      <w:r w:rsidRPr="00690546">
        <w:rPr>
          <w:sz w:val="18"/>
        </w:rPr>
        <w:t>Bizzotto</w:t>
      </w:r>
      <w:proofErr w:type="spellEnd"/>
      <w:r w:rsidRPr="00690546">
        <w:rPr>
          <w:sz w:val="18"/>
        </w:rPr>
        <w:t xml:space="preserve">, Andrea </w:t>
      </w:r>
      <w:proofErr w:type="spellStart"/>
      <w:r w:rsidRPr="00690546">
        <w:rPr>
          <w:sz w:val="18"/>
        </w:rPr>
        <w:t>Sandri</w:t>
      </w:r>
      <w:proofErr w:type="spellEnd"/>
      <w:r w:rsidRPr="00690546">
        <w:rPr>
          <w:sz w:val="18"/>
        </w:rPr>
        <w:t xml:space="preserve">, Dario Regis, </w:t>
      </w:r>
      <w:proofErr w:type="spellStart"/>
      <w:r w:rsidRPr="00690546">
        <w:rPr>
          <w:sz w:val="18"/>
        </w:rPr>
        <w:t>Guillherme</w:t>
      </w:r>
      <w:proofErr w:type="spellEnd"/>
      <w:r w:rsidRPr="00690546">
        <w:rPr>
          <w:sz w:val="18"/>
        </w:rPr>
        <w:t xml:space="preserve"> </w:t>
      </w:r>
      <w:proofErr w:type="spellStart"/>
      <w:r w:rsidRPr="00690546">
        <w:rPr>
          <w:sz w:val="18"/>
        </w:rPr>
        <w:t>Carpeggiani</w:t>
      </w:r>
      <w:proofErr w:type="spellEnd"/>
      <w:r w:rsidRPr="00690546">
        <w:rPr>
          <w:sz w:val="18"/>
        </w:rPr>
        <w:t xml:space="preserve"> , Franco </w:t>
      </w:r>
      <w:proofErr w:type="spellStart"/>
      <w:r w:rsidRPr="00690546">
        <w:rPr>
          <w:sz w:val="18"/>
        </w:rPr>
        <w:t>Lavini</w:t>
      </w:r>
      <w:proofErr w:type="spellEnd"/>
      <w:r w:rsidRPr="00690546">
        <w:rPr>
          <w:sz w:val="18"/>
        </w:rPr>
        <w:t xml:space="preserve">, and </w:t>
      </w:r>
      <w:proofErr w:type="spellStart"/>
      <w:r w:rsidRPr="00690546">
        <w:rPr>
          <w:sz w:val="18"/>
        </w:rPr>
        <w:t>BrunoMagnan</w:t>
      </w:r>
      <w:proofErr w:type="spellEnd"/>
      <w:r w:rsidRPr="00690546">
        <w:rPr>
          <w:sz w:val="18"/>
        </w:rPr>
        <w:t xml:space="preserve">(2014), " serious delayed hair toe tourniquet syndrome with bone erosion and flexor tendon lesion " , </w:t>
      </w:r>
      <w:hyperlink r:id="rId12" w:tooltip="Case reports in pediatrics." w:history="1">
        <w:r w:rsidRPr="00690546">
          <w:rPr>
            <w:sz w:val="18"/>
          </w:rPr>
          <w:t xml:space="preserve">Case Rep </w:t>
        </w:r>
        <w:proofErr w:type="spellStart"/>
        <w:r w:rsidRPr="00690546">
          <w:rPr>
            <w:sz w:val="18"/>
          </w:rPr>
          <w:t>Pediatr</w:t>
        </w:r>
        <w:proofErr w:type="spellEnd"/>
      </w:hyperlink>
      <w:r w:rsidRPr="00690546">
        <w:rPr>
          <w:sz w:val="18"/>
        </w:rPr>
        <w:t xml:space="preserve"> </w:t>
      </w:r>
      <w:r w:rsidR="005973B9">
        <w:rPr>
          <w:sz w:val="18"/>
        </w:rPr>
        <w:t xml:space="preserve">Room R, </w:t>
      </w:r>
      <w:proofErr w:type="spellStart"/>
      <w:r w:rsidR="005973B9">
        <w:rPr>
          <w:sz w:val="18"/>
        </w:rPr>
        <w:t>Babor</w:t>
      </w:r>
      <w:r w:rsidR="005973B9" w:rsidRPr="00690546">
        <w:rPr>
          <w:sz w:val="18"/>
        </w:rPr>
        <w:t>T</w:t>
      </w:r>
      <w:proofErr w:type="spellEnd"/>
      <w:r w:rsidR="005973B9" w:rsidRPr="00690546">
        <w:rPr>
          <w:sz w:val="18"/>
        </w:rPr>
        <w:t xml:space="preserve">, </w:t>
      </w:r>
      <w:proofErr w:type="spellStart"/>
      <w:r w:rsidR="005973B9">
        <w:rPr>
          <w:sz w:val="18"/>
        </w:rPr>
        <w:t>Rehm</w:t>
      </w:r>
      <w:proofErr w:type="spellEnd"/>
      <w:r w:rsidR="005973B9">
        <w:rPr>
          <w:sz w:val="18"/>
        </w:rPr>
        <w:t xml:space="preserve"> J (2005) </w:t>
      </w:r>
      <w:r w:rsidR="005973B9" w:rsidRPr="005973B9">
        <w:rPr>
          <w:sz w:val="18"/>
        </w:rPr>
        <w:t>Alcohol and public health. Lancet</w:t>
      </w:r>
    </w:p>
    <w:p w:rsidR="005973B9" w:rsidRPr="00690546" w:rsidRDefault="005973B9" w:rsidP="005973B9">
      <w:pPr>
        <w:pStyle w:val="BodyText"/>
        <w:spacing w:line="218" w:lineRule="exact"/>
        <w:ind w:left="383"/>
        <w:rPr>
          <w:rFonts w:ascii="Calibri" w:eastAsia="Calibri" w:hAnsi="Calibri" w:cs="Calibri"/>
          <w:szCs w:val="22"/>
        </w:rPr>
      </w:pPr>
      <w:r w:rsidRPr="00690546">
        <w:rPr>
          <w:rFonts w:ascii="Calibri" w:eastAsia="Calibri" w:hAnsi="Calibri" w:cs="Calibri"/>
          <w:szCs w:val="22"/>
        </w:rPr>
        <w:t>365: 519-530.</w:t>
      </w:r>
    </w:p>
    <w:p w:rsidR="00690546" w:rsidRDefault="00690546" w:rsidP="00690546">
      <w:pPr>
        <w:pStyle w:val="Heading1"/>
        <w:keepNext/>
        <w:keepLines/>
        <w:widowControl/>
        <w:numPr>
          <w:ilvl w:val="0"/>
          <w:numId w:val="3"/>
        </w:numPr>
        <w:shd w:val="clear" w:color="auto" w:fill="FFFFFF"/>
        <w:spacing w:before="0" w:line="240" w:lineRule="auto"/>
        <w:jc w:val="both"/>
        <w:rPr>
          <w:rFonts w:ascii="Calibri" w:eastAsia="Calibri" w:hAnsi="Calibri" w:cs="Calibri"/>
          <w:b w:val="0"/>
          <w:bCs w:val="0"/>
          <w:sz w:val="18"/>
          <w:szCs w:val="22"/>
        </w:rPr>
      </w:pPr>
      <w:hyperlink r:id="rId13" w:history="1">
        <w:proofErr w:type="spellStart"/>
        <w:proofErr w:type="gramStart"/>
        <w:r w:rsidRPr="00690546">
          <w:rPr>
            <w:rFonts w:ascii="Calibri" w:eastAsia="Calibri" w:hAnsi="Calibri" w:cs="Calibri"/>
            <w:b w:val="0"/>
            <w:bCs w:val="0"/>
            <w:sz w:val="18"/>
            <w:szCs w:val="22"/>
          </w:rPr>
          <w:t>Sebaratnam</w:t>
        </w:r>
        <w:proofErr w:type="spellEnd"/>
        <w:r w:rsidRPr="00690546">
          <w:rPr>
            <w:rFonts w:ascii="Calibri" w:eastAsia="Calibri" w:hAnsi="Calibri" w:cs="Calibri"/>
            <w:b w:val="0"/>
            <w:bCs w:val="0"/>
            <w:sz w:val="18"/>
            <w:szCs w:val="22"/>
          </w:rPr>
          <w:t xml:space="preserve"> DF</w:t>
        </w:r>
      </w:hyperlink>
      <w:r w:rsidRPr="00690546">
        <w:rPr>
          <w:rFonts w:ascii="Calibri" w:eastAsia="Calibri" w:hAnsi="Calibri" w:cs="Calibri"/>
          <w:b w:val="0"/>
          <w:bCs w:val="0"/>
          <w:sz w:val="18"/>
          <w:szCs w:val="22"/>
        </w:rPr>
        <w:t xml:space="preserve"> , </w:t>
      </w:r>
      <w:hyperlink r:id="rId14" w:history="1">
        <w:r w:rsidRPr="00690546">
          <w:rPr>
            <w:rFonts w:ascii="Calibri" w:eastAsia="Calibri" w:hAnsi="Calibri" w:cs="Calibri"/>
            <w:b w:val="0"/>
            <w:bCs w:val="0"/>
            <w:sz w:val="18"/>
            <w:szCs w:val="22"/>
          </w:rPr>
          <w:t>Hernández-Martín Á</w:t>
        </w:r>
      </w:hyperlink>
      <w:r w:rsidRPr="00690546">
        <w:rPr>
          <w:rFonts w:ascii="Calibri" w:eastAsia="Calibri" w:hAnsi="Calibri" w:cs="Calibri"/>
          <w:b w:val="0"/>
          <w:bCs w:val="0"/>
          <w:sz w:val="18"/>
          <w:szCs w:val="22"/>
        </w:rPr>
        <w:t>.</w:t>
      </w:r>
      <w:proofErr w:type="gramEnd"/>
      <w:r w:rsidRPr="00690546">
        <w:rPr>
          <w:rFonts w:ascii="Calibri" w:eastAsia="Calibri" w:hAnsi="Calibri" w:cs="Calibri"/>
          <w:b w:val="0"/>
          <w:bCs w:val="0"/>
          <w:sz w:val="18"/>
          <w:szCs w:val="22"/>
        </w:rPr>
        <w:t xml:space="preserve"> (2018</w:t>
      </w:r>
      <w:proofErr w:type="gramStart"/>
      <w:r w:rsidRPr="00690546">
        <w:rPr>
          <w:rFonts w:ascii="Calibri" w:eastAsia="Calibri" w:hAnsi="Calibri" w:cs="Calibri"/>
          <w:b w:val="0"/>
          <w:bCs w:val="0"/>
          <w:sz w:val="18"/>
          <w:szCs w:val="22"/>
        </w:rPr>
        <w:t>) ,</w:t>
      </w:r>
      <w:proofErr w:type="gramEnd"/>
      <w:r w:rsidRPr="00690546">
        <w:rPr>
          <w:rFonts w:ascii="Calibri" w:eastAsia="Calibri" w:hAnsi="Calibri" w:cs="Calibri"/>
          <w:b w:val="0"/>
          <w:bCs w:val="0"/>
          <w:sz w:val="18"/>
          <w:szCs w:val="22"/>
        </w:rPr>
        <w:t xml:space="preserve"> " Utility of ultrasonography in hair-thread tourniquet syndrome " , </w:t>
      </w:r>
      <w:hyperlink r:id="rId15" w:tooltip="Pediatric dermatology." w:history="1">
        <w:proofErr w:type="spellStart"/>
        <w:r w:rsidRPr="00690546">
          <w:rPr>
            <w:rFonts w:ascii="Calibri" w:eastAsia="Calibri" w:hAnsi="Calibri" w:cs="Calibri"/>
            <w:b w:val="0"/>
            <w:bCs w:val="0"/>
            <w:sz w:val="18"/>
            <w:szCs w:val="22"/>
          </w:rPr>
          <w:t>Pediatr</w:t>
        </w:r>
        <w:proofErr w:type="spellEnd"/>
        <w:r w:rsidRPr="00690546">
          <w:rPr>
            <w:rFonts w:ascii="Calibri" w:eastAsia="Calibri" w:hAnsi="Calibri" w:cs="Calibri"/>
            <w:b w:val="0"/>
            <w:bCs w:val="0"/>
            <w:sz w:val="18"/>
            <w:szCs w:val="22"/>
          </w:rPr>
          <w:t xml:space="preserve"> </w:t>
        </w:r>
        <w:proofErr w:type="spellStart"/>
        <w:r w:rsidRPr="00690546">
          <w:rPr>
            <w:rFonts w:ascii="Calibri" w:eastAsia="Calibri" w:hAnsi="Calibri" w:cs="Calibri"/>
            <w:b w:val="0"/>
            <w:bCs w:val="0"/>
            <w:sz w:val="18"/>
            <w:szCs w:val="22"/>
          </w:rPr>
          <w:t>Dermatol</w:t>
        </w:r>
        <w:proofErr w:type="spellEnd"/>
      </w:hyperlink>
      <w:r w:rsidRPr="00690546">
        <w:rPr>
          <w:rFonts w:ascii="Calibri" w:eastAsia="Calibri" w:hAnsi="Calibri" w:cs="Calibri"/>
          <w:b w:val="0"/>
          <w:bCs w:val="0"/>
          <w:sz w:val="18"/>
          <w:szCs w:val="22"/>
        </w:rPr>
        <w:t xml:space="preserve"> ; 35(2):e138-e139. </w:t>
      </w:r>
    </w:p>
    <w:p w:rsidR="00D920E5" w:rsidRPr="00D920E5" w:rsidRDefault="00D920E5" w:rsidP="00D920E5">
      <w:pPr>
        <w:pStyle w:val="ListParagraph"/>
        <w:widowControl/>
        <w:numPr>
          <w:ilvl w:val="0"/>
          <w:numId w:val="3"/>
        </w:numPr>
        <w:spacing w:before="0" w:line="240" w:lineRule="auto"/>
        <w:contextualSpacing/>
        <w:rPr>
          <w:sz w:val="18"/>
        </w:rPr>
      </w:pPr>
      <w:r w:rsidRPr="00D920E5">
        <w:rPr>
          <w:sz w:val="18"/>
        </w:rPr>
        <w:t xml:space="preserve">Uygur E, </w:t>
      </w:r>
      <w:proofErr w:type="spellStart"/>
      <w:r w:rsidRPr="00D920E5">
        <w:rPr>
          <w:sz w:val="18"/>
        </w:rPr>
        <w:t>Çarkçi</w:t>
      </w:r>
      <w:proofErr w:type="spellEnd"/>
      <w:r w:rsidRPr="00D920E5">
        <w:rPr>
          <w:sz w:val="18"/>
        </w:rPr>
        <w:t xml:space="preserve"> E, </w:t>
      </w:r>
      <w:proofErr w:type="spellStart"/>
      <w:r w:rsidRPr="00D920E5">
        <w:rPr>
          <w:sz w:val="18"/>
        </w:rPr>
        <w:t>Ünkar</w:t>
      </w:r>
      <w:proofErr w:type="spellEnd"/>
      <w:r w:rsidRPr="00D920E5">
        <w:rPr>
          <w:sz w:val="18"/>
        </w:rPr>
        <w:t xml:space="preserve"> E (2017), Can washing socks without flipping inside out cause hair tourniquet syndrome? A claim with two case reports " , </w:t>
      </w:r>
      <w:hyperlink r:id="rId16" w:tooltip="Journal of pediatric orthopedics. Part B." w:history="1">
        <w:r w:rsidRPr="00D920E5">
          <w:rPr>
            <w:sz w:val="18"/>
          </w:rPr>
          <w:t xml:space="preserve">J </w:t>
        </w:r>
        <w:proofErr w:type="spellStart"/>
        <w:r w:rsidRPr="00D920E5">
          <w:rPr>
            <w:sz w:val="18"/>
          </w:rPr>
          <w:t>Pediatr</w:t>
        </w:r>
        <w:proofErr w:type="spellEnd"/>
        <w:r w:rsidRPr="00D920E5">
          <w:rPr>
            <w:sz w:val="18"/>
          </w:rPr>
          <w:t xml:space="preserve"> </w:t>
        </w:r>
        <w:proofErr w:type="spellStart"/>
        <w:r w:rsidRPr="00D920E5">
          <w:rPr>
            <w:sz w:val="18"/>
          </w:rPr>
          <w:t>Orthop</w:t>
        </w:r>
        <w:proofErr w:type="spellEnd"/>
        <w:r w:rsidRPr="00D920E5">
          <w:rPr>
            <w:sz w:val="18"/>
          </w:rPr>
          <w:t xml:space="preserve"> B.</w:t>
        </w:r>
      </w:hyperlink>
      <w:r w:rsidRPr="00D920E5">
        <w:rPr>
          <w:sz w:val="18"/>
        </w:rPr>
        <w:t xml:space="preserve"> ; 26(2):193-194</w:t>
      </w:r>
    </w:p>
    <w:p w:rsidR="00690546" w:rsidRPr="00690546" w:rsidRDefault="00690546" w:rsidP="00D920E5">
      <w:pPr>
        <w:pStyle w:val="Heading1"/>
        <w:keepNext/>
        <w:keepLines/>
        <w:widowControl/>
        <w:shd w:val="clear" w:color="auto" w:fill="FFFFFF"/>
        <w:tabs>
          <w:tab w:val="num" w:pos="426"/>
        </w:tabs>
        <w:spacing w:before="0" w:line="240" w:lineRule="auto"/>
        <w:ind w:left="383"/>
        <w:jc w:val="both"/>
        <w:rPr>
          <w:rFonts w:ascii="Calibri" w:eastAsia="Calibri" w:hAnsi="Calibri" w:cs="Calibri"/>
          <w:b w:val="0"/>
          <w:bCs w:val="0"/>
          <w:sz w:val="18"/>
          <w:szCs w:val="22"/>
        </w:rPr>
      </w:pPr>
      <w:r w:rsidRPr="00690546">
        <w:rPr>
          <w:rFonts w:ascii="Calibri" w:eastAsia="Calibri" w:hAnsi="Calibri" w:cs="Calibri"/>
          <w:b w:val="0"/>
          <w:bCs w:val="0"/>
          <w:sz w:val="18"/>
          <w:szCs w:val="22"/>
        </w:rPr>
        <w:t xml:space="preserve"> </w:t>
      </w:r>
    </w:p>
    <w:p w:rsidR="00AE3E37" w:rsidRPr="00690546" w:rsidRDefault="00AE3E37" w:rsidP="00690546">
      <w:pPr>
        <w:pStyle w:val="BodyText"/>
        <w:spacing w:before="85" w:line="216" w:lineRule="exact"/>
        <w:ind w:left="383" w:right="138" w:hanging="284"/>
        <w:jc w:val="both"/>
        <w:rPr>
          <w:rFonts w:ascii="Calibri" w:eastAsia="Calibri" w:hAnsi="Calibri" w:cs="Calibri"/>
          <w:szCs w:val="22"/>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D920E5">
      <w:pPr>
        <w:spacing w:before="92"/>
        <w:ind w:right="4234"/>
        <w:rPr>
          <w:rFonts w:ascii="Arial"/>
        </w:rPr>
      </w:pPr>
      <w:r>
        <w:rPr>
          <w:noProof/>
        </w:rPr>
        <w:t xml:space="preserve">              </w:t>
      </w:r>
      <w:r w:rsidR="00D920E5">
        <w:rPr>
          <w:noProof/>
        </w:rPr>
        <w:drawing>
          <wp:inline distT="0" distB="0" distL="0" distR="0">
            <wp:extent cx="907084" cy="665683"/>
            <wp:effectExtent l="0" t="0" r="7620" b="1270"/>
            <wp:docPr id="3" name="Picture 3" descr="D:\خط عربي\مؤتمر الأنف والأذن\T-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خط عربي\مؤتمر الأنف والأذن\T-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7036" cy="665648"/>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AE3E37" w:rsidRDefault="00D920E5" w:rsidP="00B07C50">
      <w:pPr>
        <w:spacing w:before="41" w:line="154" w:lineRule="exact"/>
        <w:ind w:left="213" w:right="231"/>
        <w:jc w:val="both"/>
        <w:rPr>
          <w:rFonts w:ascii="Arial"/>
          <w:sz w:val="14"/>
        </w:rPr>
      </w:pPr>
      <w:proofErr w:type="spellStart"/>
      <w:r>
        <w:rPr>
          <w:rFonts w:ascii="Arial"/>
          <w:sz w:val="14"/>
        </w:rPr>
        <w:t>Iam</w:t>
      </w:r>
      <w:proofErr w:type="spellEnd"/>
      <w:r>
        <w:rPr>
          <w:rFonts w:ascii="Arial"/>
          <w:sz w:val="14"/>
        </w:rPr>
        <w:t xml:space="preserve"> Abdullah El-Osh , experienced in emergency life support , I have taken courses in basic and advanced life support at American heart association</w:t>
      </w:r>
      <w:r w:rsidR="00B07C50">
        <w:rPr>
          <w:rFonts w:ascii="Arial"/>
          <w:sz w:val="14"/>
        </w:rPr>
        <w:t xml:space="preserve"> </w:t>
      </w:r>
      <w:r>
        <w:rPr>
          <w:rFonts w:ascii="Arial"/>
          <w:sz w:val="14"/>
        </w:rPr>
        <w:t xml:space="preserve"> , </w:t>
      </w:r>
      <w:r w:rsidR="00B07C50" w:rsidRPr="00B07C50">
        <w:rPr>
          <w:rFonts w:ascii="Arial"/>
          <w:sz w:val="14"/>
        </w:rPr>
        <w:t xml:space="preserve">Health services in emergency training based on the IFRC toolkit </w:t>
      </w:r>
      <w:r w:rsidR="00B07C50">
        <w:rPr>
          <w:rFonts w:ascii="Arial"/>
          <w:sz w:val="14"/>
        </w:rPr>
        <w:t xml:space="preserve">at Egyptian red crescent , </w:t>
      </w:r>
      <w:proofErr w:type="spellStart"/>
      <w:r w:rsidR="00B07C50">
        <w:rPr>
          <w:rFonts w:ascii="Arial"/>
          <w:sz w:val="14"/>
        </w:rPr>
        <w:t>Iam</w:t>
      </w:r>
      <w:proofErr w:type="spellEnd"/>
      <w:r w:rsidR="00B07C50">
        <w:rPr>
          <w:rFonts w:ascii="Arial"/>
          <w:sz w:val="14"/>
        </w:rPr>
        <w:t xml:space="preserve"> instructor potential for basic life support in American heart association</w:t>
      </w:r>
      <w:r w:rsidR="00B07C50">
        <w:rPr>
          <w:rFonts w:ascii="Arial"/>
          <w:sz w:val="14"/>
        </w:rPr>
        <w:t xml:space="preserve"> , I have taken </w:t>
      </w:r>
      <w:bookmarkStart w:id="0" w:name="_GoBack"/>
      <w:bookmarkEnd w:id="0"/>
      <w:r w:rsidR="00B07C50">
        <w:rPr>
          <w:rFonts w:ascii="Arial"/>
          <w:sz w:val="14"/>
        </w:rPr>
        <w:t xml:space="preserve">many courses in research , </w:t>
      </w:r>
      <w:r w:rsidR="00B07C50" w:rsidRPr="00B07C50">
        <w:rPr>
          <w:rFonts w:ascii="Arial"/>
          <w:sz w:val="14"/>
        </w:rPr>
        <w:t>My review was accepted to presented as an oral presentation in Damietta faculty of medicine , Al-</w:t>
      </w:r>
      <w:proofErr w:type="spellStart"/>
      <w:r w:rsidR="00B07C50" w:rsidRPr="00B07C50">
        <w:rPr>
          <w:rFonts w:ascii="Arial"/>
          <w:sz w:val="14"/>
        </w:rPr>
        <w:t>Azhar</w:t>
      </w:r>
      <w:proofErr w:type="spellEnd"/>
      <w:r w:rsidR="00B07C50" w:rsidRPr="00B07C50">
        <w:rPr>
          <w:rFonts w:ascii="Arial"/>
          <w:sz w:val="14"/>
        </w:rPr>
        <w:t xml:space="preserve"> university , Damietta , Egypt </w:t>
      </w:r>
      <w:r w:rsidR="00B07C50">
        <w:rPr>
          <w:rFonts w:ascii="Arial"/>
          <w:sz w:val="14"/>
        </w:rPr>
        <w:t xml:space="preserve">( 3 times ) 2015 , 2019, and my review was accepted to presented as an oral presentation in international conference at Alexandria university at April , 2019 , </w:t>
      </w:r>
      <w:proofErr w:type="spellStart"/>
      <w:r w:rsidR="00B07C50">
        <w:rPr>
          <w:rFonts w:ascii="Arial"/>
          <w:sz w:val="14"/>
        </w:rPr>
        <w:t>Iam</w:t>
      </w:r>
      <w:proofErr w:type="spellEnd"/>
      <w:r w:rsidR="00B07C50">
        <w:rPr>
          <w:rFonts w:ascii="Arial"/>
          <w:sz w:val="14"/>
        </w:rPr>
        <w:t xml:space="preserve"> interested in public speaking and I would like to present this topic in your conference as it serious condition that we can face it in emergency department .   </w:t>
      </w:r>
      <w:r w:rsidR="00B07C50" w:rsidRPr="00B07C50">
        <w:rPr>
          <w:rFonts w:ascii="Arial"/>
          <w:sz w:val="14"/>
        </w:rPr>
        <w:t xml:space="preserve"> </w:t>
      </w:r>
    </w:p>
    <w:p w:rsidR="00B07C50" w:rsidRDefault="00B07C50" w:rsidP="00B07C50">
      <w:pPr>
        <w:pStyle w:val="HTMLPreformatted"/>
        <w:shd w:val="clear" w:color="auto" w:fill="FFFFFF"/>
        <w:tabs>
          <w:tab w:val="clear" w:pos="916"/>
          <w:tab w:val="left" w:pos="851"/>
        </w:tabs>
        <w:spacing w:after="240"/>
        <w:ind w:left="993"/>
        <w:jc w:val="center"/>
        <w:rPr>
          <w:rFonts w:ascii="Arial"/>
          <w:sz w:val="14"/>
        </w:rPr>
      </w:pPr>
    </w:p>
    <w:p w:rsidR="00AE3E37" w:rsidRPr="00B07C50" w:rsidRDefault="00A9710C" w:rsidP="00B07C50">
      <w:pPr>
        <w:pStyle w:val="HTMLPreformatted"/>
        <w:shd w:val="clear" w:color="auto" w:fill="FFFFFF"/>
        <w:tabs>
          <w:tab w:val="clear" w:pos="916"/>
          <w:tab w:val="left" w:pos="851"/>
        </w:tabs>
        <w:spacing w:after="240"/>
        <w:ind w:left="993"/>
        <w:jc w:val="center"/>
        <w:rPr>
          <w:rFonts w:asciiTheme="majorBidi" w:hAnsiTheme="majorBidi" w:cstheme="majorBidi"/>
          <w:sz w:val="16"/>
          <w:szCs w:val="16"/>
          <w:lang w:bidi="ar-EG"/>
        </w:rPr>
      </w:pPr>
      <w:r>
        <w:rPr>
          <w:rFonts w:ascii="Arial"/>
          <w:sz w:val="14"/>
        </w:rPr>
        <w:t xml:space="preserve">Email: </w:t>
      </w:r>
      <w:hyperlink r:id="rId18" w:history="1">
        <w:r w:rsidR="00B07C50" w:rsidRPr="00CA6EF7">
          <w:rPr>
            <w:rStyle w:val="Hyperlink"/>
            <w:rFonts w:asciiTheme="majorBidi" w:eastAsia="Tw Cen MT" w:hAnsiTheme="majorBidi" w:cstheme="majorBidi"/>
            <w:sz w:val="16"/>
            <w:szCs w:val="16"/>
            <w:lang w:bidi="ar-EG"/>
          </w:rPr>
          <w:t>Abdullah.elosh@gmail.com</w:t>
        </w:r>
      </w:hyperlink>
      <w:r w:rsidR="00B07C50">
        <w:rPr>
          <w:rFonts w:asciiTheme="majorBidi" w:hAnsiTheme="majorBidi" w:cstheme="majorBidi"/>
          <w:sz w:val="16"/>
          <w:szCs w:val="16"/>
          <w:lang w:bidi="ar-EG"/>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758" w:rsidRDefault="004B4758">
      <w:r>
        <w:separator/>
      </w:r>
    </w:p>
  </w:endnote>
  <w:endnote w:type="continuationSeparator" w:id="0">
    <w:p w:rsidR="004B4758" w:rsidRDefault="004B47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758" w:rsidRDefault="004B4758">
      <w:r>
        <w:separator/>
      </w:r>
    </w:p>
  </w:footnote>
  <w:footnote w:type="continuationSeparator" w:id="0">
    <w:p w:rsidR="004B4758" w:rsidRDefault="004B47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7695B"/>
    <w:multiLevelType w:val="multilevel"/>
    <w:tmpl w:val="D5B06AFA"/>
    <w:lvl w:ilvl="0">
      <w:start w:val="1"/>
      <w:numFmt w:val="decimal"/>
      <w:lvlText w:val="%1."/>
      <w:lvlJc w:val="left"/>
      <w:pPr>
        <w:tabs>
          <w:tab w:val="num" w:pos="360"/>
        </w:tabs>
        <w:ind w:left="360" w:hanging="360"/>
      </w:pPr>
      <w:rPr>
        <w:rFonts w:ascii="Cambria" w:eastAsia="Times New Roman" w:hAnsi="Cambria"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B4758"/>
    <w:rsid w:val="004F3523"/>
    <w:rsid w:val="005973B9"/>
    <w:rsid w:val="005B3A56"/>
    <w:rsid w:val="006060CE"/>
    <w:rsid w:val="0063497F"/>
    <w:rsid w:val="00690546"/>
    <w:rsid w:val="0078738A"/>
    <w:rsid w:val="00873DF0"/>
    <w:rsid w:val="008756E6"/>
    <w:rsid w:val="009B2D44"/>
    <w:rsid w:val="00A07E82"/>
    <w:rsid w:val="00A9710C"/>
    <w:rsid w:val="00AE3E37"/>
    <w:rsid w:val="00B07C50"/>
    <w:rsid w:val="00B21A57"/>
    <w:rsid w:val="00C33602"/>
    <w:rsid w:val="00CD6F55"/>
    <w:rsid w:val="00D62425"/>
    <w:rsid w:val="00D920E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B07C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07C50"/>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HTMLPreformatted">
    <w:name w:val="HTML Preformatted"/>
    <w:basedOn w:val="Normal"/>
    <w:link w:val="HTMLPreformattedChar"/>
    <w:uiPriority w:val="99"/>
    <w:unhideWhenUsed/>
    <w:rsid w:val="00B07C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07C5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Sebaratnam%20DF%5BAuthor%5D&amp;cauthor=true&amp;cauthor_uid=29341258" TargetMode="External"/><Relationship Id="rId18" Type="http://schemas.openxmlformats.org/officeDocument/2006/relationships/hyperlink" Target="mailto:Abdullah.elosh@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term=serious+delayed+hair+toe+tourniquet+syndrome+with+bone+erosion+and+flexor+tendon+lesion"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hyperlink" Target="https://www.ncbi.nlm.nih.gov/pubmed/?term=Can+washing+socks+without+flipping+inside+out+cause+hair+tourniquet+syndrome%3F+A+claim+with+two+case+report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hair+coil+penile+tourniquet+syndrome+in+an+unusual+age" TargetMode="External"/><Relationship Id="rId5" Type="http://schemas.openxmlformats.org/officeDocument/2006/relationships/webSettings" Target="webSettings.xml"/><Relationship Id="rId15" Type="http://schemas.openxmlformats.org/officeDocument/2006/relationships/hyperlink" Target="https://www.ncbi.nlm.nih.gov/pubmed/?term=Utility+of+ultrasonography+in+hair-thread+tourniquet+syndrome"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cbi.nlm.nih.gov/pubmed/?term=Hern%C3%A1ndez-Mart%C3%ADn%20%C3%81%5BAuthor%5D&amp;cauthor=true&amp;cauthor_uid=29341258"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5</cp:revision>
  <dcterms:created xsi:type="dcterms:W3CDTF">2016-08-31T13:10:00Z</dcterms:created>
  <dcterms:modified xsi:type="dcterms:W3CDTF">2019-08-14T18:44:00Z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