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374C" w:rsidRPr="00C6397C" w:rsidRDefault="00CF374C" w:rsidP="00C6397C">
      <w:pPr>
        <w:spacing w:line="360" w:lineRule="auto"/>
        <w:jc w:val="both"/>
        <w:rPr>
          <w:rFonts w:eastAsia="MS PGothic"/>
          <w:color w:val="000000"/>
          <w:sz w:val="24"/>
          <w:szCs w:val="24"/>
        </w:rPr>
      </w:pPr>
      <w:r w:rsidRPr="00C6397C">
        <w:rPr>
          <w:rFonts w:eastAsia="MS PGothic"/>
          <w:color w:val="000000"/>
          <w:sz w:val="24"/>
          <w:szCs w:val="24"/>
        </w:rPr>
        <w:t>Prevalence and associated factors of herbal medicine use among pregnant women on antenatal care follow-up at University of Gondar referral and teaching hospital, Ethiopia: a cross-sectional study</w:t>
      </w:r>
    </w:p>
    <w:p w:rsidR="00CF374C" w:rsidRPr="00C6397C" w:rsidRDefault="00CF374C" w:rsidP="00C6397C">
      <w:pPr>
        <w:pStyle w:val="BodyText"/>
        <w:spacing w:line="360" w:lineRule="auto"/>
        <w:jc w:val="both"/>
        <w:rPr>
          <w:sz w:val="24"/>
          <w:szCs w:val="24"/>
        </w:rPr>
      </w:pPr>
      <w:proofErr w:type="spellStart"/>
      <w:r w:rsidRPr="00C6397C">
        <w:rPr>
          <w:sz w:val="24"/>
          <w:szCs w:val="24"/>
        </w:rPr>
        <w:t>Abebe</w:t>
      </w:r>
      <w:proofErr w:type="spellEnd"/>
      <w:r w:rsidRPr="00C6397C">
        <w:rPr>
          <w:sz w:val="24"/>
          <w:szCs w:val="24"/>
        </w:rPr>
        <w:t xml:space="preserve"> </w:t>
      </w:r>
      <w:proofErr w:type="spellStart"/>
      <w:r w:rsidRPr="00C6397C">
        <w:rPr>
          <w:sz w:val="24"/>
          <w:szCs w:val="24"/>
        </w:rPr>
        <w:t>Basazn</w:t>
      </w:r>
      <w:proofErr w:type="spellEnd"/>
      <w:r w:rsidRPr="00C6397C">
        <w:rPr>
          <w:sz w:val="24"/>
          <w:szCs w:val="24"/>
        </w:rPr>
        <w:t xml:space="preserve"> </w:t>
      </w:r>
      <w:proofErr w:type="spellStart"/>
      <w:r w:rsidRPr="00C6397C">
        <w:rPr>
          <w:sz w:val="24"/>
          <w:szCs w:val="24"/>
        </w:rPr>
        <w:t>Mekuria</w:t>
      </w:r>
      <w:proofErr w:type="spellEnd"/>
    </w:p>
    <w:p w:rsidR="00AE3E37" w:rsidRPr="00C6397C" w:rsidRDefault="00531BE6" w:rsidP="00C6397C">
      <w:pPr>
        <w:pStyle w:val="BodyText"/>
        <w:spacing w:line="360" w:lineRule="auto"/>
        <w:jc w:val="both"/>
        <w:rPr>
          <w:sz w:val="24"/>
          <w:szCs w:val="24"/>
        </w:rPr>
      </w:pPr>
      <w:r w:rsidRPr="00C6397C">
        <w:rPr>
          <w:sz w:val="24"/>
          <w:szCs w:val="24"/>
        </w:rPr>
        <w:t>University</w:t>
      </w:r>
      <w:bookmarkStart w:id="0" w:name="_GoBack"/>
      <w:bookmarkEnd w:id="0"/>
      <w:r w:rsidR="00CF374C" w:rsidRPr="00C6397C">
        <w:rPr>
          <w:sz w:val="24"/>
          <w:szCs w:val="24"/>
        </w:rPr>
        <w:t xml:space="preserve"> of Gondar, North west Ethiopia, Ethiopia</w:t>
      </w:r>
    </w:p>
    <w:p w:rsidR="00AE3E37" w:rsidRPr="00C6397C" w:rsidRDefault="00AE3E37" w:rsidP="00C6397C">
      <w:pPr>
        <w:spacing w:line="360" w:lineRule="auto"/>
        <w:rPr>
          <w:sz w:val="21"/>
        </w:rPr>
        <w:sectPr w:rsidR="00AE3E37" w:rsidRPr="00C6397C">
          <w:headerReference w:type="default" r:id="rId7"/>
          <w:footerReference w:type="default" r:id="rId8"/>
          <w:type w:val="continuous"/>
          <w:pgSz w:w="11910" w:h="16840"/>
          <w:pgMar w:top="1740" w:right="600" w:bottom="840" w:left="620" w:header="541" w:footer="642" w:gutter="0"/>
          <w:cols w:space="720"/>
        </w:sectPr>
      </w:pPr>
    </w:p>
    <w:p w:rsidR="00AE3E37" w:rsidRPr="00C6397C" w:rsidRDefault="00A9710C" w:rsidP="00C6397C">
      <w:pPr>
        <w:pStyle w:val="Heading3"/>
        <w:spacing w:before="147" w:line="360" w:lineRule="auto"/>
        <w:jc w:val="both"/>
        <w:rPr>
          <w:rFonts w:ascii="Tw Cen MT" w:hAnsi="Tw Cen MT"/>
        </w:rPr>
      </w:pPr>
      <w:r w:rsidRPr="00C6397C">
        <w:rPr>
          <w:rFonts w:ascii="Tw Cen MT" w:hAnsi="Tw Cen MT"/>
          <w:color w:val="BF5A14"/>
        </w:rPr>
        <w:t>Abstract</w:t>
      </w:r>
      <w:r w:rsidR="00C6397C">
        <w:rPr>
          <w:rFonts w:ascii="Tw Cen MT" w:hAnsi="Tw Cen MT"/>
          <w:color w:val="BF5A14"/>
        </w:rPr>
        <w:t xml:space="preserve"> </w:t>
      </w:r>
    </w:p>
    <w:p w:rsidR="00CF374C" w:rsidRPr="00C6397C" w:rsidRDefault="00CF374C" w:rsidP="00C6397C">
      <w:pPr>
        <w:spacing w:line="360" w:lineRule="auto"/>
        <w:jc w:val="both"/>
        <w:rPr>
          <w:sz w:val="18"/>
          <w:szCs w:val="18"/>
        </w:rPr>
      </w:pPr>
      <w:r w:rsidRPr="00C6397C">
        <w:rPr>
          <w:sz w:val="18"/>
          <w:szCs w:val="18"/>
        </w:rPr>
        <w:t xml:space="preserve">Background: Improving maternal and child health is one of the public health priorities in several African countries including Ethiopia. However, research on herbal medicine use during pregnancy is scarce in Ethiopia. The present study aimed at assessing the prevalence and correlates of herbal medicine use among pregnant women on antenatal care (ANC) follow-up at Gondar university referral hospital, Ethiopia Methods: An institutional-based cross sectional study was conducted on 364 pregnant women attending ANC clinic from March to May 2016 at University of Gondar referral and teaching hospital, northwest Ethiopia. Data on socio-demography, pregnancy related information as well as herbal medicine use was collected through an interviewer-administered questionnaire. Descriptive statistics, univariate and multivariate logistic regression analysis were performed to determine prevalence and associated factors of herbal medicine use. Results: From 364 respondents, 48.6% used herbal medicine during current pregnancy. </w:t>
      </w:r>
      <w:r w:rsidR="00D45B68" w:rsidRPr="00C6397C">
        <w:rPr>
          <w:sz w:val="18"/>
          <w:szCs w:val="18"/>
        </w:rPr>
        <w:t>Ginger</w:t>
      </w:r>
      <w:r w:rsidRPr="00C6397C">
        <w:rPr>
          <w:sz w:val="18"/>
          <w:szCs w:val="18"/>
        </w:rPr>
        <w:t xml:space="preserve"> (40.7%) and garlic (19%) were the two most commonly used herbs in pregnancy. Common cold (66%) and inflammation (31.6%) were the most common reasons for herbal use. Majority of herbal medicine users (89.8%) had not consulted their doctors about their herbal medicine use. Rural residency (Adjusted odds ratio (AOR): 3.15, Confidence interval (CI): 1.17–6.14), illiteracy (AOR: 4.05, CI: 2.47–6.62) and average monthly income less than 100 USD (AOR: 3.08CI: 1.221–7.77) were found to be strong predictors of herbal medicine use. Conclusions: The use of herbal medicine during pregnancy is a common practice and associated with residency, level of education and average monthly income. From the stand point of high prevalence and low</w:t>
      </w:r>
    </w:p>
    <w:p w:rsidR="00AE3E37" w:rsidRPr="00C6397C" w:rsidRDefault="00A9710C" w:rsidP="00C6397C">
      <w:pPr>
        <w:pStyle w:val="BodyText"/>
        <w:spacing w:before="90" w:line="360" w:lineRule="auto"/>
        <w:ind w:left="100"/>
        <w:jc w:val="both"/>
      </w:pPr>
      <w:r w:rsidRPr="00C6397C">
        <w:t>.</w:t>
      </w:r>
    </w:p>
    <w:p w:rsidR="00AE3E37" w:rsidRPr="00C6397C" w:rsidRDefault="00A9710C" w:rsidP="00C6397C">
      <w:pPr>
        <w:pStyle w:val="Heading3"/>
        <w:spacing w:before="74" w:line="360" w:lineRule="auto"/>
        <w:ind w:left="0"/>
        <w:rPr>
          <w:rFonts w:ascii="Tw Cen MT" w:hAnsi="Tw Cen MT"/>
          <w:b w:val="0"/>
          <w:sz w:val="16"/>
        </w:rPr>
      </w:pPr>
      <w:r w:rsidRPr="00C6397C">
        <w:rPr>
          <w:rFonts w:ascii="Tw Cen MT" w:hAnsi="Tw Cen MT"/>
          <w:b w:val="0"/>
        </w:rPr>
        <w:br w:type="column"/>
      </w:r>
    </w:p>
    <w:p w:rsidR="005973B9" w:rsidRPr="00C6397C" w:rsidRDefault="005973B9" w:rsidP="00C6397C">
      <w:pPr>
        <w:spacing w:line="360" w:lineRule="auto"/>
        <w:rPr>
          <w:b/>
          <w:sz w:val="20"/>
        </w:rPr>
      </w:pPr>
      <w:r w:rsidRPr="00C6397C">
        <w:rPr>
          <w:b/>
          <w:color w:val="BF5A14"/>
          <w:sz w:val="20"/>
        </w:rPr>
        <w:br/>
        <w:t>Recent Publications (minimum 5)</w:t>
      </w:r>
    </w:p>
    <w:p w:rsidR="00CF374C" w:rsidRPr="00C6397C" w:rsidRDefault="00CF374C" w:rsidP="00C6397C">
      <w:pPr>
        <w:numPr>
          <w:ilvl w:val="0"/>
          <w:numId w:val="4"/>
        </w:numPr>
        <w:tabs>
          <w:tab w:val="left" w:pos="384"/>
        </w:tabs>
        <w:spacing w:line="276" w:lineRule="auto"/>
        <w:ind w:right="117"/>
        <w:rPr>
          <w:rFonts w:eastAsia="Calibri" w:cs="Calibri"/>
          <w:sz w:val="18"/>
        </w:rPr>
      </w:pPr>
      <w:proofErr w:type="spellStart"/>
      <w:r w:rsidRPr="00C6397C">
        <w:rPr>
          <w:rFonts w:eastAsia="Calibri" w:cs="Calibri"/>
          <w:b/>
          <w:sz w:val="18"/>
        </w:rPr>
        <w:t>Mekuria</w:t>
      </w:r>
      <w:proofErr w:type="spellEnd"/>
      <w:r w:rsidRPr="00C6397C">
        <w:rPr>
          <w:rFonts w:eastAsia="Calibri" w:cs="Calibri"/>
          <w:sz w:val="18"/>
        </w:rPr>
        <w:t xml:space="preserve"> </w:t>
      </w:r>
      <w:r w:rsidRPr="00C6397C">
        <w:rPr>
          <w:rFonts w:eastAsia="Calibri" w:cs="Calibri"/>
          <w:b/>
          <w:sz w:val="18"/>
        </w:rPr>
        <w:t>AB</w:t>
      </w:r>
      <w:r w:rsidRPr="00C6397C">
        <w:rPr>
          <w:rFonts w:eastAsia="Calibri" w:cs="Calibri"/>
          <w:sz w:val="18"/>
        </w:rPr>
        <w:t xml:space="preserve">, </w:t>
      </w:r>
      <w:proofErr w:type="spellStart"/>
      <w:r w:rsidRPr="00C6397C">
        <w:rPr>
          <w:rFonts w:eastAsia="Calibri" w:cs="Calibri"/>
          <w:sz w:val="18"/>
        </w:rPr>
        <w:t>Belachew</w:t>
      </w:r>
      <w:proofErr w:type="spellEnd"/>
      <w:r w:rsidRPr="00C6397C">
        <w:rPr>
          <w:rFonts w:eastAsia="Calibri" w:cs="Calibri"/>
          <w:sz w:val="18"/>
        </w:rPr>
        <w:t xml:space="preserve"> SA, </w:t>
      </w:r>
      <w:proofErr w:type="spellStart"/>
      <w:r w:rsidRPr="00C6397C">
        <w:rPr>
          <w:rFonts w:eastAsia="Calibri" w:cs="Calibri"/>
          <w:sz w:val="18"/>
        </w:rPr>
        <w:t>Tegegn</w:t>
      </w:r>
      <w:proofErr w:type="spellEnd"/>
      <w:r w:rsidRPr="00C6397C">
        <w:rPr>
          <w:rFonts w:eastAsia="Calibri" w:cs="Calibri"/>
          <w:sz w:val="18"/>
        </w:rPr>
        <w:t xml:space="preserve"> HG, Ali DS, </w:t>
      </w:r>
      <w:proofErr w:type="spellStart"/>
      <w:r w:rsidRPr="00C6397C">
        <w:rPr>
          <w:rFonts w:eastAsia="Calibri" w:cs="Calibri"/>
          <w:sz w:val="18"/>
        </w:rPr>
        <w:t>Netere</w:t>
      </w:r>
      <w:proofErr w:type="spellEnd"/>
      <w:r w:rsidRPr="00C6397C">
        <w:rPr>
          <w:rFonts w:eastAsia="Calibri" w:cs="Calibri"/>
          <w:sz w:val="18"/>
        </w:rPr>
        <w:t xml:space="preserve"> AK, </w:t>
      </w:r>
      <w:proofErr w:type="spellStart"/>
      <w:r w:rsidRPr="00C6397C">
        <w:rPr>
          <w:rFonts w:eastAsia="Calibri" w:cs="Calibri"/>
          <w:sz w:val="18"/>
        </w:rPr>
        <w:t>Lemlemu</w:t>
      </w:r>
      <w:proofErr w:type="spellEnd"/>
      <w:r w:rsidRPr="00C6397C">
        <w:rPr>
          <w:rFonts w:eastAsia="Calibri" w:cs="Calibri"/>
          <w:sz w:val="18"/>
        </w:rPr>
        <w:t xml:space="preserve"> E and </w:t>
      </w:r>
      <w:proofErr w:type="spellStart"/>
      <w:r w:rsidRPr="00C6397C">
        <w:rPr>
          <w:rFonts w:eastAsia="Calibri" w:cs="Calibri"/>
          <w:sz w:val="18"/>
        </w:rPr>
        <w:t>Erku</w:t>
      </w:r>
      <w:proofErr w:type="spellEnd"/>
      <w:r w:rsidRPr="00C6397C">
        <w:rPr>
          <w:rFonts w:eastAsia="Calibri" w:cs="Calibri"/>
          <w:sz w:val="18"/>
        </w:rPr>
        <w:t xml:space="preserve"> DA. Prevalence and correlates of herbal medicine use among type 2 diabetic patients in Teaching Hospital in Ethiopia: a cross-sectional study. </w:t>
      </w:r>
      <w:r w:rsidRPr="00C6397C">
        <w:rPr>
          <w:rFonts w:eastAsia="Calibri" w:cs="Calibri"/>
          <w:b/>
          <w:sz w:val="18"/>
        </w:rPr>
        <w:t>BMC Complementary and Alternative Medicine.</w:t>
      </w:r>
      <w:r w:rsidRPr="00C6397C">
        <w:rPr>
          <w:rFonts w:eastAsia="Calibri" w:cs="Calibri"/>
          <w:sz w:val="18"/>
        </w:rPr>
        <w:t xml:space="preserve"> </w:t>
      </w:r>
      <w:r w:rsidRPr="00C6397C">
        <w:rPr>
          <w:rFonts w:eastAsia="Calibri" w:cs="Calibri"/>
          <w:b/>
          <w:sz w:val="18"/>
        </w:rPr>
        <w:t>2018</w:t>
      </w:r>
      <w:r w:rsidRPr="00C6397C">
        <w:rPr>
          <w:rFonts w:eastAsia="Calibri" w:cs="Calibri"/>
          <w:sz w:val="18"/>
        </w:rPr>
        <w:t xml:space="preserve"> 18:85 </w:t>
      </w:r>
      <w:hyperlink r:id="rId9" w:history="1">
        <w:r w:rsidRPr="00C6397C">
          <w:rPr>
            <w:rStyle w:val="Hyperlink"/>
            <w:rFonts w:eastAsia="Calibri" w:cs="Calibri"/>
            <w:sz w:val="18"/>
          </w:rPr>
          <w:t>https://doi.org/10.1186/s12906-018-2147-3</w:t>
        </w:r>
      </w:hyperlink>
      <w:r w:rsidRPr="00C6397C">
        <w:rPr>
          <w:rFonts w:eastAsia="Calibri" w:cs="Calibri"/>
          <w:sz w:val="18"/>
        </w:rPr>
        <w:t xml:space="preserve"> </w:t>
      </w:r>
    </w:p>
    <w:p w:rsidR="00CF374C" w:rsidRPr="00C6397C" w:rsidRDefault="00CF374C" w:rsidP="00C6397C">
      <w:pPr>
        <w:numPr>
          <w:ilvl w:val="0"/>
          <w:numId w:val="4"/>
        </w:numPr>
        <w:tabs>
          <w:tab w:val="left" w:pos="384"/>
        </w:tabs>
        <w:spacing w:line="276" w:lineRule="auto"/>
        <w:ind w:right="117"/>
        <w:rPr>
          <w:rFonts w:eastAsia="Calibri" w:cs="Calibri"/>
          <w:sz w:val="18"/>
        </w:rPr>
      </w:pPr>
      <w:proofErr w:type="spellStart"/>
      <w:r w:rsidRPr="00C6397C">
        <w:rPr>
          <w:rFonts w:eastAsia="Calibri" w:cs="Calibri"/>
          <w:sz w:val="18"/>
        </w:rPr>
        <w:t>Erku</w:t>
      </w:r>
      <w:proofErr w:type="spellEnd"/>
      <w:r w:rsidRPr="00C6397C">
        <w:rPr>
          <w:rFonts w:eastAsia="Calibri" w:cs="Calibri"/>
          <w:sz w:val="18"/>
        </w:rPr>
        <w:t xml:space="preserve"> DA, </w:t>
      </w:r>
      <w:proofErr w:type="spellStart"/>
      <w:r w:rsidRPr="00C6397C">
        <w:rPr>
          <w:rFonts w:eastAsia="Calibri" w:cs="Calibri"/>
          <w:sz w:val="18"/>
        </w:rPr>
        <w:t>Netere</w:t>
      </w:r>
      <w:proofErr w:type="spellEnd"/>
      <w:r w:rsidRPr="00C6397C">
        <w:rPr>
          <w:rFonts w:eastAsia="Calibri" w:cs="Calibri"/>
          <w:sz w:val="18"/>
        </w:rPr>
        <w:t xml:space="preserve"> AK, </w:t>
      </w:r>
      <w:proofErr w:type="spellStart"/>
      <w:r w:rsidRPr="00C6397C">
        <w:rPr>
          <w:rFonts w:eastAsia="Calibri" w:cs="Calibri"/>
          <w:sz w:val="18"/>
        </w:rPr>
        <w:t>Mersha</w:t>
      </w:r>
      <w:proofErr w:type="spellEnd"/>
      <w:r w:rsidRPr="00C6397C">
        <w:rPr>
          <w:rFonts w:eastAsia="Calibri" w:cs="Calibri"/>
          <w:sz w:val="18"/>
        </w:rPr>
        <w:t xml:space="preserve"> AG, </w:t>
      </w:r>
      <w:proofErr w:type="spellStart"/>
      <w:r w:rsidRPr="00C6397C">
        <w:rPr>
          <w:rFonts w:eastAsia="Calibri" w:cs="Calibri"/>
          <w:sz w:val="18"/>
        </w:rPr>
        <w:t>Abebe</w:t>
      </w:r>
      <w:proofErr w:type="spellEnd"/>
      <w:r w:rsidRPr="00C6397C">
        <w:rPr>
          <w:rFonts w:eastAsia="Calibri" w:cs="Calibri"/>
          <w:sz w:val="18"/>
        </w:rPr>
        <w:t xml:space="preserve"> SA, </w:t>
      </w:r>
      <w:proofErr w:type="spellStart"/>
      <w:r w:rsidRPr="00C6397C">
        <w:rPr>
          <w:rFonts w:eastAsia="Calibri" w:cs="Calibri"/>
          <w:b/>
          <w:sz w:val="18"/>
        </w:rPr>
        <w:t>Mekuria</w:t>
      </w:r>
      <w:proofErr w:type="spellEnd"/>
      <w:r w:rsidRPr="00C6397C">
        <w:rPr>
          <w:rFonts w:eastAsia="Calibri" w:cs="Calibri"/>
          <w:sz w:val="18"/>
        </w:rPr>
        <w:t> </w:t>
      </w:r>
      <w:r w:rsidRPr="00C6397C">
        <w:rPr>
          <w:rFonts w:eastAsia="Calibri" w:cs="Calibri"/>
          <w:b/>
          <w:sz w:val="18"/>
        </w:rPr>
        <w:t>AB</w:t>
      </w:r>
      <w:r w:rsidRPr="00C6397C">
        <w:rPr>
          <w:rFonts w:eastAsia="Calibri" w:cs="Calibri"/>
          <w:sz w:val="18"/>
        </w:rPr>
        <w:t xml:space="preserve"> and </w:t>
      </w:r>
      <w:proofErr w:type="spellStart"/>
      <w:r w:rsidRPr="00C6397C">
        <w:rPr>
          <w:rFonts w:eastAsia="Calibri" w:cs="Calibri"/>
          <w:sz w:val="18"/>
        </w:rPr>
        <w:t>Belachew</w:t>
      </w:r>
      <w:proofErr w:type="spellEnd"/>
      <w:r w:rsidRPr="00C6397C">
        <w:rPr>
          <w:rFonts w:eastAsia="Calibri" w:cs="Calibri"/>
          <w:sz w:val="18"/>
        </w:rPr>
        <w:t xml:space="preserve"> SA.</w:t>
      </w:r>
      <w:r w:rsidRPr="00C6397C">
        <w:rPr>
          <w:rFonts w:eastAsia="Calibri" w:cs="Calibri"/>
          <w:bCs/>
          <w:sz w:val="18"/>
          <w:lang w:val="en"/>
        </w:rPr>
        <w:t xml:space="preserve"> Comprehensive knowledge and uptake of cervical cancer screening is low among women living with HIV/AIDS in Northwest Ethiopia. </w:t>
      </w:r>
      <w:r w:rsidRPr="00C6397C">
        <w:rPr>
          <w:rFonts w:eastAsia="Calibri" w:cs="Calibri"/>
          <w:b/>
          <w:iCs/>
          <w:sz w:val="18"/>
        </w:rPr>
        <w:t>Gynecologic Oncology Research and Practice.</w:t>
      </w:r>
      <w:r w:rsidRPr="00C6397C">
        <w:rPr>
          <w:rFonts w:eastAsia="Calibri" w:cs="Calibri"/>
          <w:sz w:val="18"/>
        </w:rPr>
        <w:t xml:space="preserve"> </w:t>
      </w:r>
      <w:r w:rsidRPr="00C6397C">
        <w:rPr>
          <w:rFonts w:eastAsia="Calibri" w:cs="Calibri"/>
          <w:b/>
          <w:sz w:val="18"/>
        </w:rPr>
        <w:t>2017</w:t>
      </w:r>
      <w:r w:rsidRPr="00C6397C">
        <w:rPr>
          <w:rFonts w:eastAsia="Calibri" w:cs="Calibri"/>
          <w:bCs/>
          <w:sz w:val="18"/>
        </w:rPr>
        <w:t xml:space="preserve"> 4</w:t>
      </w:r>
      <w:r w:rsidRPr="00C6397C">
        <w:rPr>
          <w:rFonts w:eastAsia="Calibri" w:cs="Calibri"/>
          <w:sz w:val="18"/>
        </w:rPr>
        <w:t>: (20)</w:t>
      </w:r>
      <w:r w:rsidRPr="00C6397C">
        <w:rPr>
          <w:rFonts w:eastAsia="Calibri" w:cs="Calibri"/>
          <w:bCs/>
          <w:sz w:val="18"/>
          <w:lang w:val="en"/>
        </w:rPr>
        <w:t xml:space="preserve"> </w:t>
      </w:r>
      <w:hyperlink r:id="rId10" w:history="1">
        <w:r w:rsidRPr="00C6397C">
          <w:rPr>
            <w:rStyle w:val="Hyperlink"/>
            <w:rFonts w:eastAsia="Calibri" w:cs="Calibri"/>
            <w:sz w:val="18"/>
          </w:rPr>
          <w:t>https://doi.org/10.1186/s40661-017-0057-6</w:t>
        </w:r>
      </w:hyperlink>
      <w:r w:rsidRPr="00C6397C">
        <w:rPr>
          <w:rFonts w:eastAsia="Calibri" w:cs="Calibri"/>
          <w:sz w:val="18"/>
          <w:u w:val="single"/>
        </w:rPr>
        <w:t xml:space="preserve"> </w:t>
      </w:r>
    </w:p>
    <w:p w:rsidR="00CF374C" w:rsidRPr="00C6397C" w:rsidRDefault="00CF374C" w:rsidP="00C6397C">
      <w:pPr>
        <w:numPr>
          <w:ilvl w:val="0"/>
          <w:numId w:val="4"/>
        </w:numPr>
        <w:tabs>
          <w:tab w:val="left" w:pos="384"/>
        </w:tabs>
        <w:spacing w:line="276" w:lineRule="auto"/>
        <w:ind w:right="117"/>
        <w:rPr>
          <w:rFonts w:eastAsia="Calibri" w:cs="Calibri"/>
          <w:sz w:val="18"/>
        </w:rPr>
      </w:pPr>
      <w:proofErr w:type="spellStart"/>
      <w:r w:rsidRPr="00C6397C">
        <w:rPr>
          <w:rFonts w:eastAsia="Calibri" w:cs="Calibri"/>
          <w:sz w:val="18"/>
        </w:rPr>
        <w:t>Erku</w:t>
      </w:r>
      <w:proofErr w:type="spellEnd"/>
      <w:r w:rsidRPr="00C6397C">
        <w:rPr>
          <w:rFonts w:eastAsia="Calibri" w:cs="Calibri"/>
          <w:sz w:val="18"/>
        </w:rPr>
        <w:t xml:space="preserve"> DA, </w:t>
      </w:r>
      <w:proofErr w:type="spellStart"/>
      <w:r w:rsidRPr="00C6397C">
        <w:rPr>
          <w:rFonts w:eastAsia="Calibri" w:cs="Calibri"/>
          <w:sz w:val="18"/>
        </w:rPr>
        <w:t>Ayele</w:t>
      </w:r>
      <w:proofErr w:type="spellEnd"/>
      <w:r w:rsidRPr="00C6397C">
        <w:rPr>
          <w:rFonts w:eastAsia="Calibri" w:cs="Calibri"/>
          <w:sz w:val="18"/>
        </w:rPr>
        <w:t xml:space="preserve"> AA, </w:t>
      </w:r>
      <w:proofErr w:type="spellStart"/>
      <w:r w:rsidRPr="00C6397C">
        <w:rPr>
          <w:rFonts w:eastAsia="Calibri" w:cs="Calibri"/>
          <w:b/>
          <w:sz w:val="18"/>
        </w:rPr>
        <w:t>Mekuria</w:t>
      </w:r>
      <w:proofErr w:type="spellEnd"/>
      <w:r w:rsidRPr="00C6397C">
        <w:rPr>
          <w:rFonts w:eastAsia="Calibri" w:cs="Calibri"/>
          <w:sz w:val="18"/>
        </w:rPr>
        <w:t xml:space="preserve"> </w:t>
      </w:r>
      <w:r w:rsidRPr="00C6397C">
        <w:rPr>
          <w:rFonts w:eastAsia="Calibri" w:cs="Calibri"/>
          <w:b/>
          <w:sz w:val="18"/>
        </w:rPr>
        <w:t>AB,</w:t>
      </w:r>
      <w:r w:rsidRPr="00C6397C">
        <w:rPr>
          <w:rFonts w:eastAsia="Calibri" w:cs="Calibri"/>
          <w:sz w:val="18"/>
        </w:rPr>
        <w:t xml:space="preserve"> </w:t>
      </w:r>
      <w:proofErr w:type="spellStart"/>
      <w:r w:rsidRPr="00C6397C">
        <w:rPr>
          <w:rFonts w:eastAsia="Calibri" w:cs="Calibri"/>
          <w:sz w:val="18"/>
        </w:rPr>
        <w:t>Belachew</w:t>
      </w:r>
      <w:proofErr w:type="spellEnd"/>
      <w:r w:rsidRPr="00C6397C">
        <w:rPr>
          <w:rFonts w:eastAsia="Calibri" w:cs="Calibri"/>
          <w:sz w:val="18"/>
        </w:rPr>
        <w:t xml:space="preserve"> SA, </w:t>
      </w:r>
      <w:proofErr w:type="spellStart"/>
      <w:r w:rsidRPr="00C6397C">
        <w:rPr>
          <w:rFonts w:eastAsia="Calibri" w:cs="Calibri"/>
          <w:sz w:val="18"/>
        </w:rPr>
        <w:t>Hailemeskel</w:t>
      </w:r>
      <w:proofErr w:type="spellEnd"/>
      <w:r w:rsidRPr="00C6397C">
        <w:rPr>
          <w:rFonts w:eastAsia="Calibri" w:cs="Calibri"/>
          <w:sz w:val="18"/>
        </w:rPr>
        <w:t xml:space="preserve"> B, </w:t>
      </w:r>
      <w:proofErr w:type="spellStart"/>
      <w:r w:rsidRPr="00C6397C">
        <w:rPr>
          <w:rFonts w:eastAsia="Calibri" w:cs="Calibri"/>
          <w:sz w:val="18"/>
        </w:rPr>
        <w:t>Tegegn</w:t>
      </w:r>
      <w:proofErr w:type="spellEnd"/>
      <w:r w:rsidRPr="00C6397C">
        <w:rPr>
          <w:rFonts w:eastAsia="Calibri" w:cs="Calibri"/>
          <w:sz w:val="18"/>
        </w:rPr>
        <w:t xml:space="preserve"> HG. The impact of pharmacist-led medication therapy management on medication adherence in patients with type 2 diabetes mellitus: a randomized controlled study. </w:t>
      </w:r>
      <w:r w:rsidRPr="00C6397C">
        <w:rPr>
          <w:rFonts w:eastAsia="Calibri" w:cs="Calibri"/>
          <w:b/>
          <w:sz w:val="18"/>
        </w:rPr>
        <w:t>Pharmacy Practice 2017</w:t>
      </w:r>
      <w:r w:rsidRPr="00C6397C">
        <w:rPr>
          <w:rFonts w:eastAsia="Calibri" w:cs="Calibri"/>
          <w:sz w:val="18"/>
        </w:rPr>
        <w:t xml:space="preserve"> Jul-Sep; 15(3):1026. </w:t>
      </w:r>
      <w:hyperlink r:id="rId11" w:history="1">
        <w:r w:rsidRPr="00C6397C">
          <w:rPr>
            <w:rStyle w:val="Hyperlink"/>
            <w:rFonts w:eastAsia="Calibri" w:cs="Calibri"/>
            <w:sz w:val="18"/>
          </w:rPr>
          <w:t>https://doi.org/10.18549/PharmPract.2017.03.1026</w:t>
        </w:r>
      </w:hyperlink>
      <w:r w:rsidRPr="00C6397C">
        <w:rPr>
          <w:rFonts w:eastAsia="Calibri" w:cs="Calibri"/>
          <w:sz w:val="18"/>
        </w:rPr>
        <w:t xml:space="preserve"> </w:t>
      </w:r>
    </w:p>
    <w:p w:rsidR="00CF374C" w:rsidRPr="00C6397C" w:rsidRDefault="00CF374C" w:rsidP="00C6397C">
      <w:pPr>
        <w:numPr>
          <w:ilvl w:val="0"/>
          <w:numId w:val="4"/>
        </w:numPr>
        <w:tabs>
          <w:tab w:val="left" w:pos="384"/>
        </w:tabs>
        <w:spacing w:line="276" w:lineRule="auto"/>
        <w:ind w:right="117"/>
        <w:rPr>
          <w:rFonts w:eastAsia="Calibri" w:cs="Calibri"/>
          <w:sz w:val="18"/>
          <w:u w:val="single"/>
        </w:rPr>
      </w:pPr>
      <w:bookmarkStart w:id="1" w:name="_Hlk485312015"/>
      <w:proofErr w:type="spellStart"/>
      <w:r w:rsidRPr="00C6397C">
        <w:rPr>
          <w:rFonts w:eastAsia="Calibri" w:cs="Calibri"/>
          <w:b/>
          <w:sz w:val="18"/>
        </w:rPr>
        <w:t>Mekuria</w:t>
      </w:r>
      <w:proofErr w:type="spellEnd"/>
      <w:r w:rsidRPr="00C6397C">
        <w:rPr>
          <w:rFonts w:eastAsia="Calibri" w:cs="Calibri"/>
          <w:sz w:val="18"/>
        </w:rPr>
        <w:t xml:space="preserve"> </w:t>
      </w:r>
      <w:r w:rsidRPr="00C6397C">
        <w:rPr>
          <w:rFonts w:eastAsia="Calibri" w:cs="Calibri"/>
          <w:b/>
          <w:sz w:val="18"/>
        </w:rPr>
        <w:t>AB</w:t>
      </w:r>
      <w:r w:rsidRPr="00C6397C">
        <w:rPr>
          <w:rFonts w:eastAsia="Calibri" w:cs="Calibri"/>
          <w:sz w:val="18"/>
        </w:rPr>
        <w:t xml:space="preserve">, </w:t>
      </w:r>
      <w:proofErr w:type="spellStart"/>
      <w:r w:rsidRPr="00C6397C">
        <w:rPr>
          <w:rFonts w:eastAsia="Calibri" w:cs="Calibri"/>
          <w:bCs/>
          <w:sz w:val="18"/>
        </w:rPr>
        <w:t>Erku</w:t>
      </w:r>
      <w:proofErr w:type="spellEnd"/>
      <w:r w:rsidRPr="00C6397C">
        <w:rPr>
          <w:rFonts w:eastAsia="Calibri" w:cs="Calibri"/>
          <w:b/>
          <w:bCs/>
          <w:sz w:val="18"/>
        </w:rPr>
        <w:t xml:space="preserve"> </w:t>
      </w:r>
      <w:r w:rsidRPr="00C6397C">
        <w:rPr>
          <w:rFonts w:eastAsia="Calibri" w:cs="Calibri"/>
          <w:sz w:val="18"/>
        </w:rPr>
        <w:t>DA</w:t>
      </w:r>
      <w:r w:rsidRPr="00C6397C">
        <w:rPr>
          <w:rFonts w:eastAsia="Calibri" w:cs="Calibri"/>
          <w:b/>
          <w:bCs/>
          <w:sz w:val="18"/>
        </w:rPr>
        <w:t xml:space="preserve">, </w:t>
      </w:r>
      <w:proofErr w:type="spellStart"/>
      <w:r w:rsidRPr="00C6397C">
        <w:rPr>
          <w:rFonts w:eastAsia="Calibri" w:cs="Calibri"/>
          <w:sz w:val="18"/>
        </w:rPr>
        <w:t>Gebresillassie</w:t>
      </w:r>
      <w:proofErr w:type="spellEnd"/>
      <w:r w:rsidRPr="00C6397C">
        <w:rPr>
          <w:rFonts w:eastAsia="Calibri" w:cs="Calibri"/>
          <w:sz w:val="18"/>
        </w:rPr>
        <w:t xml:space="preserve"> BM, </w:t>
      </w:r>
      <w:proofErr w:type="spellStart"/>
      <w:r w:rsidRPr="00C6397C">
        <w:rPr>
          <w:rFonts w:eastAsia="Calibri" w:cs="Calibri"/>
          <w:sz w:val="18"/>
        </w:rPr>
        <w:t>Ahmedin</w:t>
      </w:r>
      <w:proofErr w:type="spellEnd"/>
      <w:r w:rsidRPr="00C6397C">
        <w:rPr>
          <w:rFonts w:eastAsia="Calibri" w:cs="Calibri"/>
          <w:sz w:val="18"/>
        </w:rPr>
        <w:t xml:space="preserve"> H, </w:t>
      </w:r>
      <w:proofErr w:type="spellStart"/>
      <w:r w:rsidRPr="00C6397C">
        <w:rPr>
          <w:rFonts w:eastAsia="Calibri" w:cs="Calibri"/>
          <w:sz w:val="18"/>
        </w:rPr>
        <w:t>Tizazu</w:t>
      </w:r>
      <w:proofErr w:type="spellEnd"/>
      <w:r w:rsidRPr="00C6397C">
        <w:rPr>
          <w:rFonts w:eastAsia="Calibri" w:cs="Calibri"/>
          <w:sz w:val="18"/>
        </w:rPr>
        <w:t xml:space="preserve"> B and </w:t>
      </w:r>
      <w:proofErr w:type="spellStart"/>
      <w:r w:rsidRPr="00C6397C">
        <w:rPr>
          <w:rFonts w:eastAsia="Calibri" w:cs="Calibri"/>
          <w:sz w:val="18"/>
        </w:rPr>
        <w:t>Birru</w:t>
      </w:r>
      <w:proofErr w:type="spellEnd"/>
      <w:r w:rsidRPr="00C6397C">
        <w:rPr>
          <w:rFonts w:eastAsia="Calibri" w:cs="Calibri"/>
          <w:sz w:val="18"/>
        </w:rPr>
        <w:t xml:space="preserve"> EM</w:t>
      </w:r>
      <w:r w:rsidRPr="00C6397C">
        <w:rPr>
          <w:rFonts w:eastAsia="Calibri" w:cs="Calibri"/>
          <w:b/>
          <w:bCs/>
          <w:sz w:val="18"/>
        </w:rPr>
        <w:t xml:space="preserve">: </w:t>
      </w:r>
      <w:r w:rsidRPr="00C6397C">
        <w:rPr>
          <w:rFonts w:eastAsia="Calibri" w:cs="Calibri"/>
          <w:sz w:val="18"/>
        </w:rPr>
        <w:t xml:space="preserve">Prevalence and associated factors of Herbal </w:t>
      </w:r>
      <w:proofErr w:type="gramStart"/>
      <w:r w:rsidRPr="00C6397C">
        <w:rPr>
          <w:rFonts w:eastAsia="Calibri" w:cs="Calibri"/>
          <w:sz w:val="18"/>
        </w:rPr>
        <w:t>medicine</w:t>
      </w:r>
      <w:proofErr w:type="gramEnd"/>
      <w:r w:rsidRPr="00C6397C">
        <w:rPr>
          <w:rFonts w:eastAsia="Calibri" w:cs="Calibri"/>
          <w:sz w:val="18"/>
        </w:rPr>
        <w:t xml:space="preserve"> use among pregnant women on ANC follow-up at Gondar university referral hospital, Ethiopia: a cross-sectional study. </w:t>
      </w:r>
      <w:r w:rsidRPr="00C6397C">
        <w:rPr>
          <w:rFonts w:eastAsia="Calibri" w:cs="Calibri"/>
          <w:b/>
          <w:bCs/>
          <w:sz w:val="18"/>
        </w:rPr>
        <w:t>BMC Complementary and Alternative Medicine, 2017</w:t>
      </w:r>
      <w:r w:rsidRPr="00C6397C">
        <w:rPr>
          <w:rFonts w:eastAsia="Calibri" w:cs="Calibri"/>
          <w:sz w:val="18"/>
        </w:rPr>
        <w:t>, 17:86.</w:t>
      </w:r>
      <w:hyperlink r:id="rId12" w:history="1">
        <w:r w:rsidRPr="00C6397C">
          <w:rPr>
            <w:rStyle w:val="Hyperlink"/>
            <w:rFonts w:eastAsia="Calibri" w:cs="Calibri"/>
            <w:sz w:val="18"/>
          </w:rPr>
          <w:t>https://bmccomplementalternmed.biomedcentral.com/articles/10.1186/s12906-017-1608-4</w:t>
        </w:r>
      </w:hyperlink>
      <w:bookmarkEnd w:id="1"/>
    </w:p>
    <w:p w:rsidR="00AE3E37" w:rsidRPr="00C6397C" w:rsidRDefault="00CF374C" w:rsidP="00C6397C">
      <w:pPr>
        <w:numPr>
          <w:ilvl w:val="0"/>
          <w:numId w:val="4"/>
        </w:numPr>
        <w:tabs>
          <w:tab w:val="left" w:pos="384"/>
        </w:tabs>
        <w:spacing w:line="276" w:lineRule="auto"/>
        <w:ind w:right="117"/>
        <w:rPr>
          <w:rFonts w:eastAsia="Calibri" w:cs="Calibri"/>
          <w:sz w:val="18"/>
        </w:rPr>
        <w:sectPr w:rsidR="00AE3E37" w:rsidRPr="00C6397C">
          <w:type w:val="continuous"/>
          <w:pgSz w:w="11910" w:h="16840"/>
          <w:pgMar w:top="1740" w:right="600" w:bottom="840" w:left="620" w:header="720" w:footer="720" w:gutter="0"/>
          <w:cols w:num="2" w:space="720" w:equalWidth="0">
            <w:col w:w="5214" w:space="138"/>
            <w:col w:w="5338"/>
          </w:cols>
        </w:sectPr>
      </w:pPr>
      <w:r w:rsidRPr="00C6397C">
        <w:rPr>
          <w:rFonts w:eastAsia="Calibri" w:cs="Calibri"/>
          <w:sz w:val="18"/>
        </w:rPr>
        <w:t xml:space="preserve">Haile KT, </w:t>
      </w:r>
      <w:proofErr w:type="spellStart"/>
      <w:r w:rsidRPr="00C6397C">
        <w:rPr>
          <w:rFonts w:eastAsia="Calibri" w:cs="Calibri"/>
          <w:b/>
          <w:sz w:val="18"/>
        </w:rPr>
        <w:t>Mekuria</w:t>
      </w:r>
      <w:proofErr w:type="spellEnd"/>
      <w:r w:rsidRPr="00C6397C">
        <w:rPr>
          <w:rFonts w:eastAsia="Calibri" w:cs="Calibri"/>
          <w:b/>
          <w:sz w:val="18"/>
        </w:rPr>
        <w:t xml:space="preserve"> AB</w:t>
      </w:r>
      <w:r w:rsidRPr="00C6397C">
        <w:rPr>
          <w:rFonts w:eastAsia="Calibri" w:cs="Calibri"/>
          <w:sz w:val="18"/>
        </w:rPr>
        <w:t xml:space="preserve">, </w:t>
      </w:r>
      <w:proofErr w:type="spellStart"/>
      <w:r w:rsidRPr="00C6397C">
        <w:rPr>
          <w:rFonts w:eastAsia="Calibri" w:cs="Calibri"/>
          <w:sz w:val="18"/>
        </w:rPr>
        <w:t>Ayele</w:t>
      </w:r>
      <w:proofErr w:type="spellEnd"/>
      <w:r w:rsidRPr="00C6397C">
        <w:rPr>
          <w:rFonts w:eastAsia="Calibri" w:cs="Calibri"/>
          <w:sz w:val="18"/>
        </w:rPr>
        <w:t xml:space="preserve"> AA, </w:t>
      </w:r>
      <w:proofErr w:type="spellStart"/>
      <w:r w:rsidRPr="00C6397C">
        <w:rPr>
          <w:rFonts w:eastAsia="Calibri" w:cs="Calibri"/>
          <w:sz w:val="18"/>
        </w:rPr>
        <w:t>Demeke</w:t>
      </w:r>
      <w:proofErr w:type="spellEnd"/>
      <w:r w:rsidRPr="00C6397C">
        <w:rPr>
          <w:rFonts w:eastAsia="Calibri" w:cs="Calibri"/>
          <w:sz w:val="18"/>
        </w:rPr>
        <w:t xml:space="preserve"> CA, </w:t>
      </w:r>
      <w:proofErr w:type="spellStart"/>
      <w:r w:rsidRPr="00C6397C">
        <w:rPr>
          <w:rFonts w:eastAsia="Calibri" w:cs="Calibri"/>
          <w:sz w:val="18"/>
        </w:rPr>
        <w:t>Gebresillassie</w:t>
      </w:r>
      <w:proofErr w:type="spellEnd"/>
      <w:r w:rsidRPr="00C6397C">
        <w:rPr>
          <w:rFonts w:eastAsia="Calibri" w:cs="Calibri"/>
          <w:sz w:val="18"/>
        </w:rPr>
        <w:t xml:space="preserve"> BM and </w:t>
      </w:r>
      <w:proofErr w:type="spellStart"/>
      <w:r w:rsidRPr="00C6397C">
        <w:rPr>
          <w:rFonts w:eastAsia="Calibri" w:cs="Calibri"/>
          <w:bCs/>
          <w:sz w:val="18"/>
        </w:rPr>
        <w:t>Erku</w:t>
      </w:r>
      <w:proofErr w:type="spellEnd"/>
      <w:r w:rsidRPr="00C6397C">
        <w:rPr>
          <w:rFonts w:eastAsia="Calibri" w:cs="Calibri"/>
          <w:b/>
          <w:bCs/>
          <w:sz w:val="18"/>
        </w:rPr>
        <w:t xml:space="preserve"> </w:t>
      </w:r>
      <w:r w:rsidRPr="00C6397C">
        <w:rPr>
          <w:rFonts w:eastAsia="Calibri" w:cs="Calibri"/>
          <w:sz w:val="18"/>
        </w:rPr>
        <w:t xml:space="preserve">DA. Traditional herbal medicine use among people living with HIV/AIDS in Gondar, Ethiopia: A cross sectional study. </w:t>
      </w:r>
      <w:r w:rsidRPr="00C6397C">
        <w:rPr>
          <w:rFonts w:eastAsia="Calibri" w:cs="Calibri"/>
          <w:b/>
          <w:bCs/>
          <w:sz w:val="18"/>
        </w:rPr>
        <w:t xml:space="preserve">Complementary Therapies in Medicine, 2017 </w:t>
      </w:r>
      <w:r w:rsidRPr="00C6397C">
        <w:rPr>
          <w:rFonts w:eastAsia="Calibri" w:cs="Calibri"/>
          <w:bCs/>
          <w:sz w:val="18"/>
        </w:rPr>
        <w:t>35:</w:t>
      </w:r>
      <w:r w:rsidRPr="00C6397C">
        <w:rPr>
          <w:rFonts w:eastAsia="Calibri" w:cs="Calibri"/>
          <w:b/>
          <w:bCs/>
          <w:sz w:val="18"/>
        </w:rPr>
        <w:t xml:space="preserve"> </w:t>
      </w:r>
      <w:r w:rsidRPr="00C6397C">
        <w:rPr>
          <w:rFonts w:eastAsia="Calibri" w:cs="Calibri"/>
          <w:bCs/>
          <w:sz w:val="18"/>
        </w:rPr>
        <w:t xml:space="preserve">14-19 </w:t>
      </w:r>
      <w:hyperlink r:id="rId13" w:history="1">
        <w:r w:rsidRPr="00C6397C">
          <w:rPr>
            <w:rStyle w:val="Hyperlink"/>
            <w:rFonts w:eastAsia="Calibri" w:cs="Calibri"/>
            <w:bCs/>
            <w:sz w:val="18"/>
          </w:rPr>
          <w:t>https://doi.org/10.1016/j.ctim.2017.08.019</w:t>
        </w:r>
      </w:hyperlink>
      <w:r w:rsidRPr="00C6397C">
        <w:rPr>
          <w:rFonts w:eastAsia="Calibri" w:cs="Calibri"/>
          <w:b/>
          <w:bCs/>
          <w:sz w:val="18"/>
        </w:rPr>
        <w:t xml:space="preserve"> </w:t>
      </w:r>
    </w:p>
    <w:p w:rsidR="00AE3E37" w:rsidRPr="00C6397C" w:rsidRDefault="00D62425" w:rsidP="00C6397C">
      <w:pPr>
        <w:pStyle w:val="BodyText"/>
        <w:spacing w:line="360" w:lineRule="auto"/>
        <w:rPr>
          <w:b/>
          <w:sz w:val="20"/>
        </w:rPr>
      </w:pPr>
      <w:r w:rsidRPr="00C6397C">
        <w:rPr>
          <w:sz w:val="20"/>
        </w:rPr>
        <w:t xml:space="preserve">                 </w:t>
      </w:r>
      <w:r w:rsidRPr="00C6397C">
        <w:rPr>
          <w:b/>
          <w:sz w:val="20"/>
        </w:rPr>
        <w:t>Photograph</w:t>
      </w:r>
    </w:p>
    <w:p w:rsidR="00AE3E37" w:rsidRPr="00C6397C" w:rsidRDefault="00292ED9" w:rsidP="00C6397C">
      <w:pPr>
        <w:pStyle w:val="BodyText"/>
        <w:spacing w:line="360" w:lineRule="auto"/>
        <w:ind w:left="2202"/>
        <w:rPr>
          <w:sz w:val="4"/>
        </w:rPr>
      </w:pPr>
      <w:r w:rsidRPr="00C6397C">
        <w:rPr>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7929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C6397C" w:rsidRDefault="008756E6" w:rsidP="00C6397C">
      <w:pPr>
        <w:spacing w:before="92" w:line="360" w:lineRule="auto"/>
        <w:ind w:right="4234"/>
      </w:pPr>
      <w:r w:rsidRPr="00C6397C">
        <w:rPr>
          <w:noProof/>
        </w:rPr>
        <w:t xml:space="preserve">              </w:t>
      </w:r>
      <w:r w:rsidR="00CF374C" w:rsidRPr="00C6397C">
        <w:rPr>
          <w:noProof/>
        </w:rPr>
        <w:drawing>
          <wp:inline distT="0" distB="0" distL="0" distR="0" wp14:anchorId="340FDB8D">
            <wp:extent cx="61912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125" cy="571500"/>
                    </a:xfrm>
                    <a:prstGeom prst="rect">
                      <a:avLst/>
                    </a:prstGeom>
                    <a:noFill/>
                  </pic:spPr>
                </pic:pic>
              </a:graphicData>
            </a:graphic>
          </wp:inline>
        </w:drawing>
      </w:r>
      <w:r w:rsidR="00A9710C" w:rsidRPr="00C6397C">
        <w:rPr>
          <w:color w:val="BF5A14"/>
        </w:rPr>
        <w:t>Biography</w:t>
      </w:r>
    </w:p>
    <w:p w:rsidR="00AE3E37" w:rsidRPr="00C6397C" w:rsidRDefault="00CF374C" w:rsidP="00C6397C">
      <w:pPr>
        <w:spacing w:before="41" w:line="360" w:lineRule="auto"/>
        <w:ind w:left="213" w:right="231"/>
        <w:jc w:val="both"/>
        <w:rPr>
          <w:sz w:val="20"/>
          <w:szCs w:val="20"/>
        </w:rPr>
      </w:pPr>
      <w:r w:rsidRPr="00C6397C">
        <w:rPr>
          <w:sz w:val="20"/>
          <w:szCs w:val="20"/>
        </w:rPr>
        <w:t xml:space="preserve">Mr. </w:t>
      </w:r>
      <w:proofErr w:type="spellStart"/>
      <w:r w:rsidRPr="00C6397C">
        <w:rPr>
          <w:sz w:val="20"/>
          <w:szCs w:val="20"/>
        </w:rPr>
        <w:t>Abebe</w:t>
      </w:r>
      <w:proofErr w:type="spellEnd"/>
      <w:r w:rsidRPr="00C6397C">
        <w:rPr>
          <w:sz w:val="20"/>
          <w:szCs w:val="20"/>
        </w:rPr>
        <w:t xml:space="preserve"> </w:t>
      </w:r>
      <w:proofErr w:type="spellStart"/>
      <w:r w:rsidRPr="00C6397C">
        <w:rPr>
          <w:sz w:val="20"/>
          <w:szCs w:val="20"/>
        </w:rPr>
        <w:t>Basazn</w:t>
      </w:r>
      <w:proofErr w:type="spellEnd"/>
      <w:r w:rsidRPr="00C6397C">
        <w:rPr>
          <w:sz w:val="20"/>
          <w:szCs w:val="20"/>
        </w:rPr>
        <w:t xml:space="preserve"> has completed his bachelor degree at the age of 22 years from University of Gondar and master degree studies from university of Gondar, School of pharmacy. He is the lecturer of pharmacology at university of Gondar. He has published more than 17 papers in reputed journals</w:t>
      </w:r>
      <w:r w:rsidR="00A9710C" w:rsidRPr="00C6397C">
        <w:rPr>
          <w:sz w:val="20"/>
          <w:szCs w:val="20"/>
        </w:rPr>
        <w:t xml:space="preserve">. </w:t>
      </w:r>
    </w:p>
    <w:p w:rsidR="00AE3E37" w:rsidRPr="00C6397C" w:rsidRDefault="00CF374C" w:rsidP="00D45B68">
      <w:pPr>
        <w:spacing w:before="62"/>
        <w:ind w:left="4217" w:right="4235"/>
        <w:jc w:val="both"/>
        <w:rPr>
          <w:sz w:val="20"/>
          <w:szCs w:val="20"/>
        </w:rPr>
      </w:pPr>
      <w:r w:rsidRPr="00C6397C">
        <w:rPr>
          <w:sz w:val="20"/>
          <w:szCs w:val="20"/>
        </w:rPr>
        <w:t>Email</w:t>
      </w:r>
      <w:proofErr w:type="gramStart"/>
      <w:r w:rsidRPr="00C6397C">
        <w:rPr>
          <w:sz w:val="20"/>
          <w:szCs w:val="20"/>
        </w:rPr>
        <w:t>:</w:t>
      </w:r>
      <w:proofErr w:type="gramEnd"/>
      <w:hyperlink r:id="rId15" w:history="1">
        <w:r w:rsidR="00D45B68" w:rsidRPr="00B14BFB">
          <w:rPr>
            <w:rStyle w:val="Hyperlink"/>
            <w:sz w:val="20"/>
            <w:szCs w:val="20"/>
          </w:rPr>
          <w:t>abeyohannes21@gail.com</w:t>
        </w:r>
      </w:hyperlink>
      <w:r w:rsidRPr="00C6397C">
        <w:rPr>
          <w:sz w:val="20"/>
          <w:szCs w:val="20"/>
        </w:rPr>
        <w:t xml:space="preserve"> </w:t>
      </w:r>
    </w:p>
    <w:p w:rsidR="00AE3E37" w:rsidRPr="00C6397C" w:rsidRDefault="00292ED9" w:rsidP="00C6397C">
      <w:pPr>
        <w:pStyle w:val="BodyText"/>
        <w:spacing w:before="2" w:line="360" w:lineRule="auto"/>
        <w:rPr>
          <w:sz w:val="19"/>
        </w:rPr>
      </w:pPr>
      <w:r w:rsidRPr="00C6397C">
        <w:rPr>
          <w:noProof/>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45F12"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C6397C" w:rsidRDefault="00AE3E37" w:rsidP="00C6397C">
      <w:pPr>
        <w:pStyle w:val="BodyText"/>
        <w:spacing w:line="360" w:lineRule="auto"/>
        <w:rPr>
          <w:sz w:val="20"/>
        </w:rPr>
      </w:pPr>
    </w:p>
    <w:p w:rsidR="00AE3E37" w:rsidRPr="00C6397C" w:rsidRDefault="00AE3E37" w:rsidP="00C6397C">
      <w:pPr>
        <w:pStyle w:val="BodyText"/>
        <w:spacing w:line="360" w:lineRule="auto"/>
        <w:rPr>
          <w:sz w:val="20"/>
        </w:rPr>
      </w:pPr>
    </w:p>
    <w:p w:rsidR="00AE3E37" w:rsidRPr="00C6397C" w:rsidRDefault="00AE3E37" w:rsidP="00C6397C">
      <w:pPr>
        <w:pStyle w:val="BodyText"/>
        <w:spacing w:before="7" w:line="360" w:lineRule="auto"/>
        <w:rPr>
          <w:sz w:val="29"/>
        </w:rPr>
      </w:pPr>
    </w:p>
    <w:p w:rsidR="00AE3E37" w:rsidRPr="00C6397C" w:rsidRDefault="00AE3E37" w:rsidP="00C6397C">
      <w:pPr>
        <w:spacing w:before="39" w:line="360" w:lineRule="auto"/>
        <w:ind w:left="100"/>
        <w:rPr>
          <w:b/>
          <w:sz w:val="20"/>
        </w:rPr>
        <w:sectPr w:rsidR="00AE3E37" w:rsidRPr="00C6397C">
          <w:type w:val="continuous"/>
          <w:pgSz w:w="11910" w:h="16840"/>
          <w:pgMar w:top="1740" w:right="600" w:bottom="840" w:left="620" w:header="720" w:footer="720" w:gutter="0"/>
          <w:cols w:space="720"/>
        </w:sectPr>
      </w:pPr>
    </w:p>
    <w:p w:rsidR="00AE3E37" w:rsidRPr="00C6397C" w:rsidRDefault="00AE3E37" w:rsidP="00C6397C">
      <w:pPr>
        <w:pStyle w:val="BodyText"/>
        <w:spacing w:before="3" w:line="360" w:lineRule="auto"/>
        <w:rPr>
          <w:sz w:val="26"/>
        </w:rPr>
      </w:pPr>
    </w:p>
    <w:sectPr w:rsidR="00AE3E37" w:rsidRPr="00C6397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F3A" w:rsidRDefault="00AE2F3A">
      <w:r>
        <w:separator/>
      </w:r>
    </w:p>
  </w:endnote>
  <w:endnote w:type="continuationSeparator" w:id="0">
    <w:p w:rsidR="00AE2F3A" w:rsidRDefault="00AE2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F3A" w:rsidRDefault="00AE2F3A">
      <w:r>
        <w:separator/>
      </w:r>
    </w:p>
  </w:footnote>
  <w:footnote w:type="continuationSeparator" w:id="0">
    <w:p w:rsidR="00AE2F3A" w:rsidRDefault="00AE2F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312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A12D02"/>
    <w:multiLevelType w:val="hybridMultilevel"/>
    <w:tmpl w:val="90E07BB6"/>
    <w:lvl w:ilvl="0" w:tplc="9878B732">
      <w:start w:val="1"/>
      <w:numFmt w:val="decimal"/>
      <w:lvlText w:val="%1."/>
      <w:lvlJc w:val="left"/>
      <w:pPr>
        <w:ind w:left="720" w:hanging="360"/>
      </w:pPr>
      <w:rPr>
        <w:rFonts w:ascii="Arial" w:eastAsiaTheme="minorEastAsia" w:hAnsi="Arial" w:cs="Arial"/>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7150D"/>
    <w:rsid w:val="003B76D9"/>
    <w:rsid w:val="00404E5B"/>
    <w:rsid w:val="00414F7B"/>
    <w:rsid w:val="004355DC"/>
    <w:rsid w:val="004749B4"/>
    <w:rsid w:val="00494130"/>
    <w:rsid w:val="004A310A"/>
    <w:rsid w:val="004F3523"/>
    <w:rsid w:val="00531BE6"/>
    <w:rsid w:val="005973B9"/>
    <w:rsid w:val="005B3A56"/>
    <w:rsid w:val="006060CE"/>
    <w:rsid w:val="0063497F"/>
    <w:rsid w:val="0078738A"/>
    <w:rsid w:val="00873DF0"/>
    <w:rsid w:val="008756E6"/>
    <w:rsid w:val="009B2D44"/>
    <w:rsid w:val="00A07E82"/>
    <w:rsid w:val="00A9710C"/>
    <w:rsid w:val="00AE2F3A"/>
    <w:rsid w:val="00AE3E37"/>
    <w:rsid w:val="00B21A57"/>
    <w:rsid w:val="00C33602"/>
    <w:rsid w:val="00C6397C"/>
    <w:rsid w:val="00CC320F"/>
    <w:rsid w:val="00CD6F55"/>
    <w:rsid w:val="00CF374C"/>
    <w:rsid w:val="00D45B68"/>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1128AF-6ECF-4A7B-824D-CE522684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16/j.ctim.2017.08.019"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bmccomplementalternmed.biomedcentral.com/articles/10.1186/s12906-017-1608-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8549/PharmPract.2017.03.1026" TargetMode="External"/><Relationship Id="rId5" Type="http://schemas.openxmlformats.org/officeDocument/2006/relationships/footnotes" Target="footnotes.xml"/><Relationship Id="rId15" Type="http://schemas.openxmlformats.org/officeDocument/2006/relationships/hyperlink" Target="mailto:abeyohannes21@gail.com" TargetMode="External"/><Relationship Id="rId10" Type="http://schemas.openxmlformats.org/officeDocument/2006/relationships/hyperlink" Target="https://doi.org/10.1186/s40661-017-0057-6" TargetMode="External"/><Relationship Id="rId4" Type="http://schemas.openxmlformats.org/officeDocument/2006/relationships/webSettings" Target="webSettings.xml"/><Relationship Id="rId9" Type="http://schemas.openxmlformats.org/officeDocument/2006/relationships/hyperlink" Target="https://doi.org/10.1186/s12906-018-2147-3" TargetMode="Externa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Abebe Basazn</cp:lastModifiedBy>
  <cp:revision>2</cp:revision>
  <dcterms:created xsi:type="dcterms:W3CDTF">2019-03-29T08:16:00Z</dcterms:created>
  <dcterms:modified xsi:type="dcterms:W3CDTF">2019-03-29T08:16:00Z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