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001" w:rsidRDefault="004D5A1B" w:rsidP="00027001">
      <w:pPr>
        <w:pStyle w:val="Heading1"/>
        <w:spacing w:before="170"/>
        <w:ind w:left="0"/>
      </w:pPr>
      <w:r>
        <w:rPr>
          <w:color w:val="337AB7"/>
        </w:rPr>
        <w:t>Study of Effectiveness of Baladi Manduram in the management of Amlapitta: A Report on its Clinical Efficacy.</w:t>
      </w:r>
    </w:p>
    <w:p w:rsidR="00027001" w:rsidRDefault="00027001" w:rsidP="00E34B44">
      <w:pPr>
        <w:pStyle w:val="BodyText"/>
        <w:spacing w:before="73" w:line="198" w:lineRule="exact"/>
        <w:ind w:right="909"/>
        <w:rPr>
          <w:rFonts w:ascii="Arial"/>
        </w:rPr>
      </w:pPr>
      <w:r>
        <w:rPr>
          <w:rFonts w:ascii="Arial"/>
        </w:rPr>
        <w:t>Dr H Kishore Kumar, MD(Ayu), PGDYSM</w:t>
      </w:r>
    </w:p>
    <w:p w:rsidR="00027001" w:rsidRDefault="00027001" w:rsidP="00747C34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Consultant Physician, Bodhi wellness Centre, Hyderabad, Telangana. </w:t>
      </w:r>
    </w:p>
    <w:p w:rsidR="00027001" w:rsidRDefault="00027001" w:rsidP="00027001">
      <w:pPr>
        <w:pStyle w:val="BodyText"/>
        <w:rPr>
          <w:rFonts w:ascii="Arial"/>
          <w:sz w:val="20"/>
        </w:rPr>
      </w:pPr>
    </w:p>
    <w:p w:rsidR="00027001" w:rsidRDefault="00027001" w:rsidP="00027001">
      <w:pPr>
        <w:pStyle w:val="BodyText"/>
        <w:spacing w:before="3"/>
        <w:rPr>
          <w:rFonts w:ascii="Arial"/>
          <w:sz w:val="21"/>
        </w:rPr>
      </w:pPr>
    </w:p>
    <w:p w:rsidR="00027001" w:rsidRDefault="00027001" w:rsidP="00027001">
      <w:pPr>
        <w:rPr>
          <w:rFonts w:ascii="Arial"/>
          <w:sz w:val="21"/>
        </w:rPr>
        <w:sectPr w:rsidR="00027001" w:rsidSect="00027001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027001" w:rsidRDefault="00027001" w:rsidP="00807B9D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lastRenderedPageBreak/>
        <w:t xml:space="preserve">Abstract </w:t>
      </w:r>
    </w:p>
    <w:p w:rsidR="00807B9D" w:rsidRDefault="00807B9D" w:rsidP="00807B9D">
      <w:pPr>
        <w:widowControl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027001" w:rsidRPr="009F451F" w:rsidRDefault="009F451F" w:rsidP="002F075A">
      <w:pPr>
        <w:widowControl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Background</w:t>
      </w:r>
      <w:r w:rsidR="004718F7" w:rsidRPr="009F451F">
        <w:rPr>
          <w:rFonts w:cs="Arial"/>
          <w:b/>
          <w:bCs/>
          <w:sz w:val="20"/>
          <w:szCs w:val="20"/>
        </w:rPr>
        <w:t>:</w:t>
      </w:r>
      <w:r w:rsidR="004718F7" w:rsidRPr="009F451F">
        <w:rPr>
          <w:rFonts w:cs="Arial"/>
          <w:sz w:val="20"/>
          <w:szCs w:val="20"/>
        </w:rPr>
        <w:t xml:space="preserve"> </w:t>
      </w:r>
      <w:r w:rsidR="004718F7" w:rsidRPr="009F451F">
        <w:rPr>
          <w:rFonts w:cs="Arial"/>
          <w:i/>
          <w:iCs/>
          <w:sz w:val="20"/>
          <w:szCs w:val="20"/>
        </w:rPr>
        <w:t>Amlapitta</w:t>
      </w:r>
      <w:r w:rsidR="004718F7" w:rsidRPr="009F451F">
        <w:rPr>
          <w:rFonts w:cs="Arial"/>
          <w:sz w:val="20"/>
          <w:szCs w:val="20"/>
        </w:rPr>
        <w:t xml:space="preserve"> is one of the commonest </w:t>
      </w:r>
      <w:r w:rsidR="00807B9D" w:rsidRPr="009F451F">
        <w:rPr>
          <w:rFonts w:cs="Arial"/>
          <w:sz w:val="20"/>
          <w:szCs w:val="20"/>
        </w:rPr>
        <w:t xml:space="preserve">disease condition </w:t>
      </w:r>
      <w:r w:rsidR="004718F7" w:rsidRPr="009F451F">
        <w:rPr>
          <w:rFonts w:cs="Arial"/>
          <w:sz w:val="20"/>
          <w:szCs w:val="20"/>
        </w:rPr>
        <w:t xml:space="preserve">witnessed in </w:t>
      </w:r>
      <w:r w:rsidR="004D5A1B">
        <w:rPr>
          <w:rFonts w:cs="Arial"/>
          <w:sz w:val="20"/>
          <w:szCs w:val="20"/>
        </w:rPr>
        <w:t>numerous</w:t>
      </w:r>
      <w:r w:rsidR="004718F7" w:rsidRPr="009F451F">
        <w:rPr>
          <w:rFonts w:cs="Arial"/>
          <w:sz w:val="20"/>
          <w:szCs w:val="20"/>
        </w:rPr>
        <w:t xml:space="preserve"> people. </w:t>
      </w:r>
      <w:r w:rsidR="00807B9D" w:rsidRPr="009F451F">
        <w:rPr>
          <w:rFonts w:cs="Arial"/>
          <w:sz w:val="20"/>
          <w:szCs w:val="20"/>
        </w:rPr>
        <w:t xml:space="preserve">It may be </w:t>
      </w:r>
      <w:r w:rsidR="00182AFD" w:rsidRPr="009F451F">
        <w:rPr>
          <w:rFonts w:cs="Arial"/>
          <w:sz w:val="20"/>
          <w:szCs w:val="20"/>
        </w:rPr>
        <w:t>appreciated</w:t>
      </w:r>
      <w:r w:rsidR="00807B9D" w:rsidRPr="009F451F">
        <w:rPr>
          <w:rFonts w:cs="Arial"/>
          <w:sz w:val="20"/>
          <w:szCs w:val="20"/>
        </w:rPr>
        <w:t xml:space="preserve"> alone or in combination with other diseases. The disease Amlapitta illustrated in various </w:t>
      </w:r>
      <w:r w:rsidR="00807B9D" w:rsidRPr="009F451F">
        <w:rPr>
          <w:rFonts w:cs="Arial"/>
          <w:i/>
          <w:iCs/>
          <w:sz w:val="20"/>
          <w:szCs w:val="20"/>
        </w:rPr>
        <w:t>Ayurvedic</w:t>
      </w:r>
      <w:r w:rsidR="00807B9D" w:rsidRPr="009F451F">
        <w:rPr>
          <w:rFonts w:cs="Arial"/>
          <w:sz w:val="20"/>
          <w:szCs w:val="20"/>
        </w:rPr>
        <w:t xml:space="preserve"> classical texts can be </w:t>
      </w:r>
      <w:r w:rsidR="00182AFD" w:rsidRPr="009F451F">
        <w:rPr>
          <w:rFonts w:cs="Arial"/>
          <w:sz w:val="20"/>
          <w:szCs w:val="20"/>
        </w:rPr>
        <w:t>interrelated</w:t>
      </w:r>
      <w:r w:rsidR="00807B9D" w:rsidRPr="009F451F">
        <w:rPr>
          <w:rFonts w:cs="Arial"/>
          <w:sz w:val="20"/>
          <w:szCs w:val="20"/>
        </w:rPr>
        <w:t xml:space="preserve"> with the Gastroesophageal reflux disease of modern science based on the</w:t>
      </w:r>
      <w:bookmarkStart w:id="0" w:name="_GoBack"/>
      <w:bookmarkEnd w:id="0"/>
      <w:r w:rsidR="00807B9D" w:rsidRPr="009F451F">
        <w:rPr>
          <w:rFonts w:cs="Arial"/>
          <w:sz w:val="20"/>
          <w:szCs w:val="20"/>
        </w:rPr>
        <w:t xml:space="preserve"> clinical features. In </w:t>
      </w:r>
      <w:r>
        <w:rPr>
          <w:rFonts w:cs="Arial"/>
          <w:sz w:val="20"/>
          <w:szCs w:val="20"/>
        </w:rPr>
        <w:t>the</w:t>
      </w:r>
      <w:r w:rsidR="00807B9D" w:rsidRPr="009F451F">
        <w:rPr>
          <w:rFonts w:cs="Arial"/>
          <w:sz w:val="20"/>
          <w:szCs w:val="20"/>
        </w:rPr>
        <w:t xml:space="preserve"> </w:t>
      </w:r>
      <w:r w:rsidR="007E2615" w:rsidRPr="009F451F">
        <w:rPr>
          <w:rFonts w:cs="Arial"/>
          <w:sz w:val="20"/>
          <w:szCs w:val="20"/>
        </w:rPr>
        <w:t>expedition</w:t>
      </w:r>
      <w:r w:rsidR="00807B9D" w:rsidRPr="009F451F">
        <w:rPr>
          <w:rFonts w:cs="Arial"/>
          <w:sz w:val="20"/>
          <w:szCs w:val="20"/>
        </w:rPr>
        <w:t xml:space="preserve"> to find out a unique formulation for the management of Amlapitta, Baladi Manduram mentioned in text </w:t>
      </w:r>
      <w:r w:rsidR="00807B9D" w:rsidRPr="009F451F">
        <w:rPr>
          <w:rFonts w:cs="Arial"/>
          <w:i/>
          <w:iCs/>
          <w:sz w:val="20"/>
          <w:szCs w:val="20"/>
        </w:rPr>
        <w:t>Rasa Kamadhenu</w:t>
      </w:r>
      <w:r w:rsidR="00807B9D" w:rsidRPr="009F451F">
        <w:rPr>
          <w:rFonts w:cs="Arial"/>
          <w:sz w:val="20"/>
          <w:szCs w:val="20"/>
        </w:rPr>
        <w:t xml:space="preserve"> for the </w:t>
      </w:r>
      <w:r w:rsidR="007E2615" w:rsidRPr="009F451F">
        <w:rPr>
          <w:rFonts w:cs="Arial"/>
          <w:sz w:val="20"/>
          <w:szCs w:val="20"/>
        </w:rPr>
        <w:t>treatment</w:t>
      </w:r>
      <w:r w:rsidR="003028A1">
        <w:rPr>
          <w:rFonts w:cs="Arial"/>
          <w:sz w:val="20"/>
          <w:szCs w:val="20"/>
        </w:rPr>
        <w:t xml:space="preserve"> of this disease has</w:t>
      </w:r>
      <w:r w:rsidR="00807B9D" w:rsidRPr="009F451F">
        <w:rPr>
          <w:rFonts w:cs="Arial"/>
          <w:sz w:val="20"/>
          <w:szCs w:val="20"/>
        </w:rPr>
        <w:t xml:space="preserve"> been selected. </w:t>
      </w:r>
      <w:r w:rsidR="002F075A" w:rsidRPr="009F451F">
        <w:rPr>
          <w:rFonts w:eastAsiaTheme="minorHAnsi" w:cs="Arial"/>
          <w:b/>
          <w:bCs/>
          <w:sz w:val="20"/>
          <w:szCs w:val="20"/>
          <w:lang w:val="en-IN" w:bidi="hi-IN"/>
        </w:rPr>
        <w:t>Aim</w:t>
      </w:r>
      <w:r w:rsidR="00807B9D" w:rsidRPr="009F451F">
        <w:rPr>
          <w:rFonts w:eastAsiaTheme="minorHAnsi" w:cs="Arial"/>
          <w:b/>
          <w:bCs/>
          <w:sz w:val="20"/>
          <w:szCs w:val="20"/>
          <w:lang w:val="en-IN" w:bidi="hi-IN"/>
        </w:rPr>
        <w:t>:</w:t>
      </w:r>
      <w:r w:rsidR="00807B9D" w:rsidRPr="009F451F">
        <w:rPr>
          <w:rFonts w:eastAsiaTheme="minorHAnsi" w:cs="Arial"/>
          <w:sz w:val="20"/>
          <w:szCs w:val="20"/>
          <w:lang w:val="en-IN" w:bidi="hi-IN"/>
        </w:rPr>
        <w:t xml:space="preserve"> 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This study is </w:t>
      </w:r>
      <w:r w:rsidR="00182AFD" w:rsidRPr="009F451F">
        <w:rPr>
          <w:rFonts w:eastAsia="TimesNewRomanPSMT" w:cs="Arial"/>
          <w:sz w:val="20"/>
          <w:szCs w:val="20"/>
          <w:lang w:val="en-IN" w:bidi="hi-IN"/>
        </w:rPr>
        <w:t>intended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 to </w:t>
      </w:r>
      <w:r w:rsidR="00182AFD" w:rsidRPr="009F451F">
        <w:rPr>
          <w:rFonts w:eastAsia="TimesNewRomanPSMT" w:cs="Arial"/>
          <w:sz w:val="20"/>
          <w:szCs w:val="20"/>
          <w:lang w:val="en-IN" w:bidi="hi-IN"/>
        </w:rPr>
        <w:t>assess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 the efficacy of </w:t>
      </w:r>
      <w:r w:rsidR="00807B9D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Baladi Manduram 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in the management of </w:t>
      </w:r>
      <w:r w:rsidR="00807B9D" w:rsidRPr="009F451F">
        <w:rPr>
          <w:rFonts w:eastAsiaTheme="minorHAnsi" w:cs="Arial"/>
          <w:i/>
          <w:iCs/>
          <w:sz w:val="20"/>
          <w:szCs w:val="20"/>
          <w:lang w:val="en-IN" w:bidi="hi-IN"/>
        </w:rPr>
        <w:t>Amlapitta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. </w:t>
      </w:r>
      <w:r w:rsidR="00807B9D" w:rsidRPr="009F451F">
        <w:rPr>
          <w:rFonts w:eastAsiaTheme="minorHAnsi" w:cs="Arial"/>
          <w:b/>
          <w:bCs/>
          <w:sz w:val="20"/>
          <w:szCs w:val="20"/>
          <w:lang w:val="en-IN" w:bidi="hi-IN"/>
        </w:rPr>
        <w:t xml:space="preserve">Materials and Methods: 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>A non</w:t>
      </w:r>
      <w:r w:rsidR="00807B9D" w:rsidRPr="009F451F">
        <w:rPr>
          <w:rFonts w:ascii="Cambria Math" w:eastAsia="TimesNewRomanPSMT" w:hAnsi="Cambria Math" w:cs="Cambria Math"/>
          <w:sz w:val="20"/>
          <w:szCs w:val="20"/>
          <w:lang w:val="en-IN" w:bidi="hi-IN"/>
        </w:rPr>
        <w:t>‑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>randomized, single</w:t>
      </w:r>
      <w:r w:rsidR="00807B9D" w:rsidRPr="009F451F">
        <w:rPr>
          <w:rFonts w:ascii="Cambria Math" w:eastAsia="TimesNewRomanPSMT" w:hAnsi="Cambria Math" w:cs="Cambria Math"/>
          <w:sz w:val="20"/>
          <w:szCs w:val="20"/>
          <w:lang w:val="en-IN" w:bidi="hi-IN"/>
        </w:rPr>
        <w:t>‑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>armed, open</w:t>
      </w:r>
      <w:r w:rsidR="00807B9D" w:rsidRPr="009F451F">
        <w:rPr>
          <w:rFonts w:ascii="Cambria Math" w:eastAsia="TimesNewRomanPSMT" w:hAnsi="Cambria Math" w:cs="Cambria Math"/>
          <w:sz w:val="20"/>
          <w:szCs w:val="20"/>
          <w:lang w:val="en-IN" w:bidi="hi-IN"/>
        </w:rPr>
        <w:t>‑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>labelled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 clinical trial was conducted in thirty patients having classical symptoms of </w:t>
      </w:r>
      <w:r w:rsidR="00807B9D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Amlapitta, 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 xml:space="preserve">administered with 500 mg of </w:t>
      </w:r>
      <w:r w:rsidR="00807B9D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Baladi Manduram </w:t>
      </w:r>
      <w:r w:rsidR="00807B9D" w:rsidRPr="009F451F">
        <w:rPr>
          <w:rFonts w:eastAsia="TimesNewRomanPSMT" w:cs="Arial"/>
          <w:sz w:val="20"/>
          <w:szCs w:val="20"/>
          <w:lang w:val="en-IN" w:bidi="hi-IN"/>
        </w:rPr>
        <w:t>twice a day after meals for 30 days.</w:t>
      </w:r>
      <w:r w:rsidR="002F075A" w:rsidRPr="009F451F">
        <w:rPr>
          <w:rFonts w:cs="Arial"/>
          <w:sz w:val="20"/>
          <w:szCs w:val="20"/>
        </w:rPr>
        <w:t xml:space="preserve"> Analytical study, biological study has been done to rule out the safety and toxicity of the formulation before </w:t>
      </w:r>
      <w:r w:rsidR="00182AFD" w:rsidRPr="009F451F">
        <w:rPr>
          <w:rFonts w:cs="Arial"/>
          <w:sz w:val="20"/>
          <w:szCs w:val="20"/>
        </w:rPr>
        <w:t>undertaking</w:t>
      </w:r>
      <w:r w:rsidR="002F075A" w:rsidRPr="009F451F">
        <w:rPr>
          <w:rFonts w:cs="Arial"/>
          <w:sz w:val="20"/>
          <w:szCs w:val="20"/>
        </w:rPr>
        <w:t xml:space="preserve"> clinical study. The assessment was done based on the subjective parameters, </w:t>
      </w:r>
      <w:r w:rsidR="002F075A" w:rsidRPr="009F451F">
        <w:rPr>
          <w:rFonts w:cs="Arial"/>
          <w:i/>
          <w:iCs/>
          <w:sz w:val="20"/>
          <w:szCs w:val="20"/>
        </w:rPr>
        <w:t xml:space="preserve">i.e.,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Amlodgara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(sour belching), Hritkantha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Daha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(heart burn),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Gaurava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(heaviness),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Utklesha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(nausea),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Avipaka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(indigestion) and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Kshudha Alpata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(loss of appetite). Paired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>t</w:t>
      </w:r>
      <w:r w:rsidR="002F075A" w:rsidRPr="009F451F">
        <w:rPr>
          <w:rFonts w:ascii="Cambria Math" w:eastAsia="TimesNewRomanPSMT" w:hAnsi="Cambria Math" w:cs="Cambria Math"/>
          <w:sz w:val="20"/>
          <w:szCs w:val="20"/>
          <w:lang w:val="en-IN" w:bidi="hi-IN"/>
        </w:rPr>
        <w:t>‑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test was used to statistically </w:t>
      </w:r>
      <w:r w:rsidR="0014585B" w:rsidRPr="009F451F">
        <w:rPr>
          <w:rFonts w:eastAsia="TimesNewRomanPSMT" w:cs="Arial"/>
          <w:sz w:val="20"/>
          <w:szCs w:val="20"/>
          <w:lang w:val="en-IN" w:bidi="hi-IN"/>
        </w:rPr>
        <w:t>scrutinize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 the result. </w:t>
      </w:r>
      <w:r w:rsidR="002F075A" w:rsidRPr="009F451F">
        <w:rPr>
          <w:rFonts w:eastAsiaTheme="minorHAnsi" w:cs="Arial"/>
          <w:b/>
          <w:bCs/>
          <w:sz w:val="20"/>
          <w:szCs w:val="20"/>
          <w:lang w:val="en-IN" w:bidi="hi-IN"/>
        </w:rPr>
        <w:t xml:space="preserve">Results: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Statistically </w:t>
      </w:r>
      <w:r w:rsidR="00FB16AA" w:rsidRPr="009F451F">
        <w:rPr>
          <w:rFonts w:eastAsia="TimesNewRomanPSMT" w:cs="Arial"/>
          <w:sz w:val="20"/>
          <w:szCs w:val="20"/>
          <w:lang w:val="en-IN" w:bidi="hi-IN"/>
        </w:rPr>
        <w:t>extremely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 significant relief (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P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&lt; 0.001) was noted in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Amlodgara, Hritkantha Daha, Utklesha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and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Agnimandya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and statistically </w:t>
      </w:r>
      <w:r w:rsidR="00FB16AA" w:rsidRPr="009F451F">
        <w:rPr>
          <w:rFonts w:eastAsia="TimesNewRomanPSMT" w:cs="Arial"/>
          <w:sz w:val="20"/>
          <w:szCs w:val="20"/>
          <w:lang w:val="en-IN" w:bidi="hi-IN"/>
        </w:rPr>
        <w:t xml:space="preserve">highly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>significant relief (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P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&lt; 0.01) was seen in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Gaurava </w:t>
      </w:r>
      <w:r w:rsidR="002F075A" w:rsidRPr="009F451F">
        <w:rPr>
          <w:rFonts w:eastAsia="TimesNewRomanPSMT" w:cs="Arial"/>
          <w:sz w:val="20"/>
          <w:szCs w:val="20"/>
          <w:lang w:val="en-IN" w:bidi="hi-IN"/>
        </w:rPr>
        <w:t xml:space="preserve">and </w:t>
      </w:r>
      <w:r w:rsidR="002F075A" w:rsidRPr="009F451F">
        <w:rPr>
          <w:rFonts w:eastAsiaTheme="minorHAnsi" w:cs="Arial"/>
          <w:i/>
          <w:iCs/>
          <w:sz w:val="20"/>
          <w:szCs w:val="20"/>
          <w:lang w:val="en-IN" w:bidi="hi-IN"/>
        </w:rPr>
        <w:t>Avipaka</w:t>
      </w:r>
      <w:r w:rsidR="00001EEE" w:rsidRPr="009F451F">
        <w:rPr>
          <w:rFonts w:eastAsiaTheme="minorHAnsi" w:cs="Arial"/>
          <w:i/>
          <w:iCs/>
          <w:sz w:val="20"/>
          <w:szCs w:val="20"/>
          <w:lang w:val="en-IN" w:bidi="hi-IN"/>
        </w:rPr>
        <w:t xml:space="preserve">. </w:t>
      </w:r>
      <w:r w:rsidR="00001EEE" w:rsidRPr="009F451F">
        <w:rPr>
          <w:rFonts w:eastAsiaTheme="minorHAnsi" w:cs="Arial"/>
          <w:b/>
          <w:bCs/>
          <w:sz w:val="20"/>
          <w:szCs w:val="20"/>
          <w:lang w:val="en-IN" w:bidi="hi-IN"/>
        </w:rPr>
        <w:t xml:space="preserve">Conclusion: </w:t>
      </w:r>
      <w:r w:rsidR="00001EEE" w:rsidRPr="009F451F">
        <w:rPr>
          <w:rFonts w:eastAsiaTheme="minorHAnsi" w:cs="Arial"/>
          <w:sz w:val="20"/>
          <w:szCs w:val="20"/>
          <w:lang w:val="en-IN" w:bidi="hi-IN"/>
        </w:rPr>
        <w:t>Based</w:t>
      </w:r>
      <w:r w:rsidR="00001EEE" w:rsidRPr="009F451F">
        <w:rPr>
          <w:rFonts w:eastAsiaTheme="minorHAnsi" w:cs="Arial"/>
          <w:b/>
          <w:bCs/>
          <w:sz w:val="20"/>
          <w:szCs w:val="20"/>
          <w:lang w:val="en-IN" w:bidi="hi-IN"/>
        </w:rPr>
        <w:t xml:space="preserve"> </w:t>
      </w:r>
      <w:r w:rsidR="00001EEE" w:rsidRPr="009F451F">
        <w:rPr>
          <w:rFonts w:eastAsiaTheme="minorHAnsi" w:cs="Arial"/>
          <w:sz w:val="20"/>
          <w:szCs w:val="20"/>
          <w:lang w:val="en-IN" w:bidi="hi-IN"/>
        </w:rPr>
        <w:t xml:space="preserve">on the result obtained from the relief in the subjective parameters, Baladi Manduram can be considered as an effective compound in the management of </w:t>
      </w:r>
      <w:r w:rsidR="00001EEE" w:rsidRPr="009F451F">
        <w:rPr>
          <w:rFonts w:eastAsiaTheme="minorHAnsi" w:cs="Arial"/>
          <w:i/>
          <w:iCs/>
          <w:sz w:val="20"/>
          <w:szCs w:val="20"/>
          <w:lang w:val="en-IN" w:bidi="hi-IN"/>
        </w:rPr>
        <w:t>Amlapitta.</w:t>
      </w:r>
      <w:r w:rsidR="00001EEE" w:rsidRPr="009F451F">
        <w:rPr>
          <w:rFonts w:eastAsiaTheme="minorHAnsi" w:cs="Arial"/>
          <w:sz w:val="20"/>
          <w:szCs w:val="20"/>
          <w:lang w:val="en-IN" w:bidi="hi-IN"/>
        </w:rPr>
        <w:t xml:space="preserve"> </w:t>
      </w:r>
    </w:p>
    <w:p w:rsidR="00027001" w:rsidRPr="00666FC2" w:rsidRDefault="00027001" w:rsidP="00666FC2">
      <w:pPr>
        <w:pStyle w:val="Heading3"/>
        <w:spacing w:before="74"/>
        <w:jc w:val="both"/>
        <w:rPr>
          <w:b w:val="0"/>
          <w:bCs w:val="0"/>
        </w:rPr>
      </w:pPr>
      <w:r w:rsidRPr="002F075A">
        <w:rPr>
          <w:b w:val="0"/>
          <w:bCs w:val="0"/>
        </w:rPr>
        <w:br w:type="column"/>
      </w:r>
      <w:r>
        <w:rPr>
          <w:color w:val="BF5A14"/>
        </w:rPr>
        <w:lastRenderedPageBreak/>
        <w:t xml:space="preserve">Recent Publications </w:t>
      </w:r>
    </w:p>
    <w:p w:rsidR="00666FC2" w:rsidRDefault="00666FC2" w:rsidP="00666FC2">
      <w:pPr>
        <w:pStyle w:val="ListParagraph"/>
        <w:widowControl/>
        <w:spacing w:before="0" w:after="200" w:line="276" w:lineRule="auto"/>
        <w:ind w:firstLine="0"/>
        <w:contextualSpacing/>
        <w:rPr>
          <w:rFonts w:asciiTheme="minorHAnsi" w:hAnsiTheme="minorHAnsi"/>
          <w:sz w:val="18"/>
          <w:szCs w:val="18"/>
        </w:rPr>
      </w:pPr>
    </w:p>
    <w:p w:rsidR="00C35877" w:rsidRPr="00C35877" w:rsidRDefault="00ED1F1F" w:rsidP="008B2588">
      <w:pPr>
        <w:pStyle w:val="ListParagraph"/>
        <w:widowControl/>
        <w:numPr>
          <w:ilvl w:val="0"/>
          <w:numId w:val="1"/>
        </w:numPr>
        <w:spacing w:before="0" w:after="200" w:line="276" w:lineRule="auto"/>
        <w:contextualSpacing/>
        <w:rPr>
          <w:rFonts w:asciiTheme="minorHAnsi" w:hAnsiTheme="minorHAnsi"/>
          <w:sz w:val="18"/>
          <w:szCs w:val="18"/>
        </w:rPr>
      </w:pPr>
      <w:r w:rsidRPr="00ED1F1F">
        <w:rPr>
          <w:sz w:val="18"/>
          <w:szCs w:val="18"/>
        </w:rPr>
        <w:t>Kishore Kumar H et al.</w:t>
      </w:r>
      <w:r w:rsidR="00163B07">
        <w:rPr>
          <w:sz w:val="18"/>
          <w:szCs w:val="18"/>
        </w:rPr>
        <w:t xml:space="preserve"> Analytical standardization of Mandura B</w:t>
      </w:r>
      <w:r w:rsidRPr="00ED1F1F">
        <w:rPr>
          <w:sz w:val="18"/>
          <w:szCs w:val="18"/>
        </w:rPr>
        <w:t>hasma. Int. J. Res. Ayurveda Pharm. 2018;9(6):47-52</w:t>
      </w:r>
      <w:r>
        <w:t xml:space="preserve"> </w:t>
      </w:r>
    </w:p>
    <w:p w:rsidR="00C35877" w:rsidRPr="00C35877" w:rsidRDefault="00ED1F1F" w:rsidP="008B2588">
      <w:pPr>
        <w:pStyle w:val="ListParagraph"/>
        <w:widowControl/>
        <w:numPr>
          <w:ilvl w:val="0"/>
          <w:numId w:val="1"/>
        </w:numPr>
        <w:spacing w:before="0" w:after="200" w:line="276" w:lineRule="auto"/>
        <w:contextualSpacing/>
        <w:rPr>
          <w:rFonts w:asciiTheme="minorHAnsi" w:hAnsiTheme="minorHAnsi"/>
          <w:sz w:val="18"/>
          <w:szCs w:val="18"/>
        </w:rPr>
      </w:pPr>
      <w:r w:rsidRPr="00C35877">
        <w:rPr>
          <w:rFonts w:eastAsia="TimesNewRomanPSMT" w:cs="TimesNewRomanPSMT"/>
          <w:sz w:val="18"/>
          <w:szCs w:val="18"/>
          <w:lang w:val="en-IN" w:bidi="hi-IN"/>
        </w:rPr>
        <w:t xml:space="preserve">Kumar HK, Sridurga CH, Rao DB. Clinical efficacy of </w:t>
      </w:r>
      <w:r w:rsidRPr="00C35877">
        <w:rPr>
          <w:rFonts w:eastAsia="TimesNewRomanPSMT" w:cs="TimesNewRomanPS-ItalicMT"/>
          <w:i/>
          <w:iCs/>
          <w:sz w:val="18"/>
          <w:szCs w:val="18"/>
          <w:lang w:val="en-IN" w:bidi="hi-IN"/>
        </w:rPr>
        <w:t xml:space="preserve">Baladi Manduram </w:t>
      </w:r>
      <w:r w:rsidRPr="00C35877">
        <w:rPr>
          <w:rFonts w:eastAsia="TimesNewRomanPSMT" w:cs="TimesNewRomanPSMT"/>
          <w:sz w:val="18"/>
          <w:szCs w:val="18"/>
          <w:lang w:val="en-IN" w:bidi="hi-IN"/>
        </w:rPr>
        <w:t xml:space="preserve">in the management of </w:t>
      </w:r>
      <w:r w:rsidRPr="00C35877">
        <w:rPr>
          <w:rFonts w:eastAsia="TimesNewRomanPSMT" w:cs="TimesNewRomanPS-ItalicMT"/>
          <w:i/>
          <w:iCs/>
          <w:sz w:val="18"/>
          <w:szCs w:val="18"/>
          <w:lang w:val="en-IN" w:bidi="hi-IN"/>
        </w:rPr>
        <w:t>Amlapitta</w:t>
      </w:r>
      <w:r w:rsidRPr="00C35877">
        <w:rPr>
          <w:rFonts w:eastAsia="TimesNewRomanPSMT" w:cs="TimesNewRomanPSMT"/>
          <w:sz w:val="18"/>
          <w:szCs w:val="18"/>
          <w:lang w:val="en-IN" w:bidi="hi-IN"/>
        </w:rPr>
        <w:t>. Ayu 2017;</w:t>
      </w:r>
      <w:r w:rsidR="00C35877">
        <w:rPr>
          <w:rFonts w:eastAsia="TimesNewRomanPSMT" w:cs="TimesNewRomanPSMT"/>
          <w:sz w:val="18"/>
          <w:szCs w:val="18"/>
          <w:lang w:val="en-IN" w:bidi="hi-IN"/>
        </w:rPr>
        <w:t xml:space="preserve"> </w:t>
      </w:r>
      <w:r w:rsidRPr="00C35877">
        <w:rPr>
          <w:rFonts w:eastAsia="TimesNewRomanPSMT" w:cs="TimesNewRomanPSMT"/>
          <w:sz w:val="18"/>
          <w:szCs w:val="18"/>
          <w:lang w:val="en-IN" w:bidi="hi-IN"/>
        </w:rPr>
        <w:t>38:133-8.</w:t>
      </w:r>
    </w:p>
    <w:p w:rsidR="00C35877" w:rsidRPr="00C35877" w:rsidRDefault="00C35877" w:rsidP="008B2588">
      <w:pPr>
        <w:pStyle w:val="ListParagraph"/>
        <w:widowControl/>
        <w:numPr>
          <w:ilvl w:val="0"/>
          <w:numId w:val="1"/>
        </w:numPr>
        <w:spacing w:after="200" w:line="276" w:lineRule="auto"/>
        <w:contextualSpacing/>
        <w:rPr>
          <w:rFonts w:asciiTheme="minorHAnsi" w:hAnsiTheme="minorHAnsi"/>
          <w:sz w:val="18"/>
          <w:szCs w:val="18"/>
        </w:rPr>
      </w:pPr>
      <w:r w:rsidRPr="00C35877">
        <w:rPr>
          <w:sz w:val="18"/>
          <w:szCs w:val="18"/>
        </w:rPr>
        <w:t xml:space="preserve">Kishore Kumar Et </w:t>
      </w:r>
      <w:r w:rsidR="00163B07">
        <w:rPr>
          <w:sz w:val="18"/>
          <w:szCs w:val="18"/>
        </w:rPr>
        <w:t>Al: Analytical Standardization o</w:t>
      </w:r>
      <w:r w:rsidRPr="00C35877">
        <w:rPr>
          <w:sz w:val="18"/>
          <w:szCs w:val="18"/>
        </w:rPr>
        <w:t>f Baladi Manduram. International Ayurvedic Medical Journal 2017;</w:t>
      </w:r>
      <w:r>
        <w:rPr>
          <w:sz w:val="18"/>
          <w:szCs w:val="18"/>
        </w:rPr>
        <w:t xml:space="preserve"> </w:t>
      </w:r>
      <w:r w:rsidRPr="00C35877">
        <w:rPr>
          <w:sz w:val="18"/>
          <w:szCs w:val="18"/>
        </w:rPr>
        <w:t>5(12):4362-4374.</w:t>
      </w:r>
    </w:p>
    <w:p w:rsidR="00163B07" w:rsidRDefault="00C35877" w:rsidP="008B2588">
      <w:pPr>
        <w:pStyle w:val="ListParagraph"/>
        <w:widowControl/>
        <w:numPr>
          <w:ilvl w:val="0"/>
          <w:numId w:val="1"/>
        </w:numPr>
        <w:spacing w:before="0" w:after="200" w:line="216" w:lineRule="exact"/>
        <w:ind w:right="137" w:hanging="283"/>
        <w:contextualSpacing/>
        <w:rPr>
          <w:sz w:val="18"/>
        </w:rPr>
      </w:pPr>
      <w:r w:rsidRPr="00163B07">
        <w:rPr>
          <w:sz w:val="18"/>
          <w:szCs w:val="18"/>
        </w:rPr>
        <w:t xml:space="preserve">Kishore Kumar Et Al: </w:t>
      </w:r>
      <w:r w:rsidR="00163B07" w:rsidRPr="00163B07">
        <w:rPr>
          <w:sz w:val="18"/>
          <w:szCs w:val="18"/>
        </w:rPr>
        <w:t>Determination of Antioxidant activity of Mandura Bhasma and Baladi Manduram</w:t>
      </w:r>
      <w:r w:rsidR="00163B07">
        <w:rPr>
          <w:sz w:val="18"/>
        </w:rPr>
        <w:t>. IJSER. 2017; 8(10):559-567.</w:t>
      </w:r>
    </w:p>
    <w:p w:rsidR="00163B07" w:rsidRPr="00163B07" w:rsidRDefault="00163B07" w:rsidP="008B2588">
      <w:pPr>
        <w:pStyle w:val="ListParagraph"/>
        <w:widowControl/>
        <w:numPr>
          <w:ilvl w:val="0"/>
          <w:numId w:val="1"/>
        </w:numPr>
        <w:spacing w:before="0" w:after="200" w:line="216" w:lineRule="exact"/>
        <w:ind w:right="137"/>
        <w:contextualSpacing/>
        <w:rPr>
          <w:sz w:val="18"/>
        </w:rPr>
      </w:pPr>
      <w:r w:rsidRPr="00163B07">
        <w:rPr>
          <w:sz w:val="18"/>
        </w:rPr>
        <w:t>Hanumanthu KK, Sridurga Ch, Pharmaceutical standardization of baladi manduram, Journal of Drug Delivery and Therapeutics. 2017; 7(5):61-67</w:t>
      </w:r>
      <w:r>
        <w:rPr>
          <w:sz w:val="18"/>
        </w:rPr>
        <w:t>.</w:t>
      </w:r>
    </w:p>
    <w:p w:rsidR="00163B07" w:rsidRDefault="00163B07" w:rsidP="008B2588">
      <w:pPr>
        <w:pStyle w:val="ListParagraph"/>
        <w:widowControl/>
        <w:spacing w:before="0" w:after="200" w:line="216" w:lineRule="exact"/>
        <w:ind w:right="137" w:firstLine="0"/>
        <w:contextualSpacing/>
        <w:rPr>
          <w:sz w:val="18"/>
        </w:rPr>
      </w:pPr>
    </w:p>
    <w:p w:rsidR="00027001" w:rsidRPr="008756E6" w:rsidRDefault="00027001" w:rsidP="008B2588">
      <w:pPr>
        <w:tabs>
          <w:tab w:val="left" w:pos="384"/>
        </w:tabs>
        <w:ind w:right="117"/>
        <w:jc w:val="both"/>
      </w:pPr>
    </w:p>
    <w:p w:rsidR="00027001" w:rsidRDefault="00027001" w:rsidP="0002700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</w:pPr>
    </w:p>
    <w:p w:rsidR="00AC5BD8" w:rsidRDefault="00AC5BD8" w:rsidP="00027001">
      <w:pPr>
        <w:spacing w:line="200" w:lineRule="exact"/>
        <w:jc w:val="both"/>
        <w:rPr>
          <w:rFonts w:ascii="Calibri" w:hAnsi="Calibri"/>
        </w:rPr>
        <w:sectPr w:rsidR="00AC5BD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027001" w:rsidRPr="00D62425" w:rsidRDefault="00027001" w:rsidP="00027001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027001" w:rsidRDefault="00AC5BD8" w:rsidP="0002700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Theme="majorHAnsi" w:hAnsiTheme="majorHAnsi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61312" behindDoc="0" locked="0" layoutInCell="1" allowOverlap="1" wp14:anchorId="321BFD69" wp14:editId="76D58666">
            <wp:simplePos x="0" y="0"/>
            <wp:positionH relativeFrom="column">
              <wp:posOffset>338455</wp:posOffset>
            </wp:positionH>
            <wp:positionV relativeFrom="paragraph">
              <wp:posOffset>3810</wp:posOffset>
            </wp:positionV>
            <wp:extent cx="902335" cy="1178560"/>
            <wp:effectExtent l="19050" t="19050" r="12065" b="21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568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r="4459" b="3590"/>
                    <a:stretch/>
                  </pic:blipFill>
                  <pic:spPr bwMode="auto">
                    <a:xfrm>
                      <a:off x="0" y="0"/>
                      <a:ext cx="902335" cy="1178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001">
        <w:rPr>
          <w:rFonts w:ascii="Calibri"/>
          <w:noProof/>
          <w:sz w:val="4"/>
          <w:lang w:val="en-IN" w:eastAsia="en-IN" w:bidi="hi-IN"/>
        </w:rPr>
        <mc:AlternateContent>
          <mc:Choice Requires="wpg">
            <w:drawing>
              <wp:inline distT="0" distB="0" distL="0" distR="0" wp14:anchorId="0B067FAA" wp14:editId="135C43F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B2212" w:rsidRDefault="00027001" w:rsidP="003B2212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3B2212">
        <w:rPr>
          <w:noProof/>
        </w:rPr>
        <w:tab/>
      </w:r>
      <w:r w:rsidR="003B2212">
        <w:rPr>
          <w:noProof/>
        </w:rPr>
        <w:tab/>
      </w:r>
      <w:r w:rsidR="003B2212">
        <w:rPr>
          <w:rFonts w:ascii="Arial"/>
          <w:color w:val="BF5A14"/>
        </w:rPr>
        <w:t xml:space="preserve">Biography </w:t>
      </w:r>
    </w:p>
    <w:p w:rsidR="00AC5BD8" w:rsidRDefault="00FF2146" w:rsidP="00985942">
      <w:pPr>
        <w:spacing w:before="92"/>
        <w:ind w:left="2160" w:right="2185"/>
        <w:jc w:val="both"/>
        <w:rPr>
          <w:noProof/>
        </w:rPr>
      </w:pPr>
      <w:r>
        <w:rPr>
          <w:noProof/>
        </w:rPr>
        <w:t xml:space="preserve">Dr. H. Kishore Kumar has completed his </w:t>
      </w:r>
      <w:r w:rsidR="006F4EA0">
        <w:rPr>
          <w:noProof/>
        </w:rPr>
        <w:t xml:space="preserve">post graduation MD (Rasa Shastra and Bhaishajya Kalpana) from S.V. Govt Ayurvedic Medical College, Tirupathi. </w:t>
      </w:r>
      <w:r w:rsidR="005C062B">
        <w:rPr>
          <w:noProof/>
        </w:rPr>
        <w:t xml:space="preserve">He completed his PG Diploma in Yoga Therapy and Stress Management from Rashtriya Sanskrit Vidyapeet, Tirupathi. </w:t>
      </w:r>
      <w:r w:rsidR="006F4EA0">
        <w:rPr>
          <w:noProof/>
        </w:rPr>
        <w:t>He has done intensive research i</w:t>
      </w:r>
      <w:r w:rsidR="007948EB">
        <w:rPr>
          <w:noProof/>
        </w:rPr>
        <w:t xml:space="preserve">n the field of Rasa Shastra. </w:t>
      </w:r>
      <w:r w:rsidR="002B613C">
        <w:rPr>
          <w:noProof/>
        </w:rPr>
        <w:t xml:space="preserve">He areas of interest lies in creating awareness among common public about system of Ayurveda. </w:t>
      </w:r>
      <w:r w:rsidR="007948EB">
        <w:rPr>
          <w:noProof/>
        </w:rPr>
        <w:t xml:space="preserve">He </w:t>
      </w:r>
      <w:r w:rsidR="008B2588">
        <w:rPr>
          <w:noProof/>
        </w:rPr>
        <w:t xml:space="preserve">has </w:t>
      </w:r>
      <w:r w:rsidR="007948EB">
        <w:rPr>
          <w:noProof/>
        </w:rPr>
        <w:t>consecutively received two awards from IRJULA. His</w:t>
      </w:r>
      <w:r w:rsidR="006F4EA0">
        <w:rPr>
          <w:noProof/>
        </w:rPr>
        <w:t xml:space="preserve"> work on “Analytical Standardization of Baladi Manduram” has earned him “Rula </w:t>
      </w:r>
      <w:r w:rsidR="007948EB">
        <w:rPr>
          <w:noProof/>
        </w:rPr>
        <w:t>International I</w:t>
      </w:r>
      <w:r w:rsidR="006F4EA0">
        <w:rPr>
          <w:noProof/>
        </w:rPr>
        <w:t xml:space="preserve">nnovation and Betterment excellence </w:t>
      </w:r>
      <w:r w:rsidR="007948EB">
        <w:rPr>
          <w:noProof/>
        </w:rPr>
        <w:t xml:space="preserve">in technical research </w:t>
      </w:r>
      <w:r w:rsidR="006F4EA0">
        <w:rPr>
          <w:noProof/>
        </w:rPr>
        <w:t>as Innovative Researcher in Ayurvedic Pharmaceutics”</w:t>
      </w:r>
      <w:r w:rsidR="008B2588">
        <w:rPr>
          <w:noProof/>
        </w:rPr>
        <w:t xml:space="preserve">. His work on “Analytical Standardization of Mandura Bhasma” has gained him “Best researcher in </w:t>
      </w:r>
      <w:r w:rsidR="0014585B">
        <w:rPr>
          <w:noProof/>
        </w:rPr>
        <w:t>Ayurvedic</w:t>
      </w:r>
      <w:r w:rsidR="008B2588">
        <w:rPr>
          <w:noProof/>
        </w:rPr>
        <w:t xml:space="preserve"> Pharmaceutics from RULA Awards powered by World Health Council”. He is currently working as a consultant physician in Bodhi Wellne</w:t>
      </w:r>
      <w:r w:rsidR="002B613C">
        <w:rPr>
          <w:noProof/>
        </w:rPr>
        <w:t>ss Centre, Hyderabad, Telangana, India.</w:t>
      </w:r>
      <w:r w:rsidR="008B2588">
        <w:rPr>
          <w:noProof/>
        </w:rPr>
        <w:t xml:space="preserve"> </w:t>
      </w:r>
      <w:r w:rsidR="002B613C">
        <w:rPr>
          <w:noProof/>
        </w:rPr>
        <w:t xml:space="preserve">You can reach him at </w:t>
      </w:r>
      <w:hyperlink r:id="rId11" w:history="1">
        <w:r w:rsidR="002B613C" w:rsidRPr="00423F5F">
          <w:rPr>
            <w:rStyle w:val="Hyperlink"/>
            <w:noProof/>
          </w:rPr>
          <w:t>kishorekumarbams@gmail.com</w:t>
        </w:r>
      </w:hyperlink>
      <w:r w:rsidR="002B613C">
        <w:rPr>
          <w:noProof/>
        </w:rPr>
        <w:t xml:space="preserve">. </w:t>
      </w:r>
    </w:p>
    <w:p w:rsidR="00AC5BD8" w:rsidRDefault="00AC5BD8" w:rsidP="00027001">
      <w:pPr>
        <w:spacing w:before="92"/>
        <w:ind w:right="4234"/>
        <w:rPr>
          <w:rFonts w:ascii="Arial"/>
        </w:rPr>
      </w:pPr>
    </w:p>
    <w:p w:rsidR="00027001" w:rsidRDefault="00027001" w:rsidP="00027001">
      <w:pPr>
        <w:rPr>
          <w:rFonts w:ascii="Minion Pro"/>
          <w:sz w:val="24"/>
        </w:rPr>
        <w:sectPr w:rsidR="0002700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027001" w:rsidRDefault="00027001" w:rsidP="00027001">
      <w:pPr>
        <w:pStyle w:val="BodyText"/>
        <w:spacing w:before="3"/>
        <w:rPr>
          <w:rFonts w:ascii="Minion Pro"/>
          <w:sz w:val="26"/>
        </w:rPr>
      </w:pPr>
    </w:p>
    <w:p w:rsidR="00BE3D3B" w:rsidRPr="00027001" w:rsidRDefault="00BE3D3B" w:rsidP="00027001"/>
    <w:sectPr w:rsidR="00BE3D3B" w:rsidRPr="0002700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BC5" w:rsidRDefault="00644BC5" w:rsidP="00B93C3F">
      <w:r>
        <w:separator/>
      </w:r>
    </w:p>
  </w:endnote>
  <w:endnote w:type="continuationSeparator" w:id="0">
    <w:p w:rsidR="00644BC5" w:rsidRDefault="00644BC5" w:rsidP="00B93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F01C9">
    <w:pPr>
      <w:pStyle w:val="BodyText"/>
      <w:spacing w:line="14" w:lineRule="auto"/>
      <w:rPr>
        <w:sz w:val="20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06D5C6C" wp14:editId="4E7F574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7F01C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7F01C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7F01C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7F01C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BC5" w:rsidRDefault="00644BC5" w:rsidP="00B93C3F">
      <w:r>
        <w:separator/>
      </w:r>
    </w:p>
  </w:footnote>
  <w:footnote w:type="continuationSeparator" w:id="0">
    <w:p w:rsidR="00644BC5" w:rsidRDefault="00644BC5" w:rsidP="00B93C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F01C9">
    <w:pPr>
      <w:pStyle w:val="BodyText"/>
      <w:spacing w:line="14" w:lineRule="auto"/>
      <w:rPr>
        <w:sz w:val="20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A3BA0F" wp14:editId="0425C3F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7F01C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7F01C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7F01C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7F01C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hybridMultilevel"/>
    <w:tmpl w:val="541A0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D992BC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3F"/>
    <w:rsid w:val="00001EEE"/>
    <w:rsid w:val="00027001"/>
    <w:rsid w:val="0012533F"/>
    <w:rsid w:val="0014585B"/>
    <w:rsid w:val="00163B07"/>
    <w:rsid w:val="00182AFD"/>
    <w:rsid w:val="001B667D"/>
    <w:rsid w:val="00205241"/>
    <w:rsid w:val="00266B1E"/>
    <w:rsid w:val="002B613C"/>
    <w:rsid w:val="002F075A"/>
    <w:rsid w:val="003028A1"/>
    <w:rsid w:val="003B2206"/>
    <w:rsid w:val="003B2212"/>
    <w:rsid w:val="004718F7"/>
    <w:rsid w:val="004D5A1B"/>
    <w:rsid w:val="005C062B"/>
    <w:rsid w:val="006158C0"/>
    <w:rsid w:val="00644BC5"/>
    <w:rsid w:val="00652097"/>
    <w:rsid w:val="0065764A"/>
    <w:rsid w:val="00666FC2"/>
    <w:rsid w:val="006F4EA0"/>
    <w:rsid w:val="00747C34"/>
    <w:rsid w:val="007948EB"/>
    <w:rsid w:val="007E2615"/>
    <w:rsid w:val="007F01C9"/>
    <w:rsid w:val="00805EA9"/>
    <w:rsid w:val="00807B9D"/>
    <w:rsid w:val="008B2588"/>
    <w:rsid w:val="008D0F27"/>
    <w:rsid w:val="00985942"/>
    <w:rsid w:val="009F451F"/>
    <w:rsid w:val="00A32681"/>
    <w:rsid w:val="00A369A9"/>
    <w:rsid w:val="00AC5BD8"/>
    <w:rsid w:val="00B93C3F"/>
    <w:rsid w:val="00BE3D3B"/>
    <w:rsid w:val="00C35877"/>
    <w:rsid w:val="00DD0A07"/>
    <w:rsid w:val="00E34B44"/>
    <w:rsid w:val="00ED1F1F"/>
    <w:rsid w:val="00FB16AA"/>
    <w:rsid w:val="00FC47B5"/>
    <w:rsid w:val="00FF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7001"/>
    <w:pPr>
      <w:widowControl w:val="0"/>
      <w:spacing w:after="0" w:line="240" w:lineRule="auto"/>
      <w:jc w:val="left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2700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2700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2700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027001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2700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2700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02700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270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001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3C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3F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3C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C3F"/>
    <w:rPr>
      <w:rFonts w:ascii="Tw Cen MT" w:eastAsia="Tw Cen MT" w:hAnsi="Tw Cen MT" w:cs="Tw Cen M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7001"/>
    <w:pPr>
      <w:widowControl w:val="0"/>
      <w:spacing w:after="0" w:line="240" w:lineRule="auto"/>
      <w:jc w:val="left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2700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2700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2700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027001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2700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2700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02700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270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001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3C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3F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3C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C3F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ishorekumarbams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K RUGMINI</dc:creator>
  <cp:lastModifiedBy>R K RUGMINI</cp:lastModifiedBy>
  <cp:revision>34</cp:revision>
  <cp:lastPrinted>2019-03-23T12:56:00Z</cp:lastPrinted>
  <dcterms:created xsi:type="dcterms:W3CDTF">2019-03-19T17:43:00Z</dcterms:created>
  <dcterms:modified xsi:type="dcterms:W3CDTF">2019-03-23T13:01:00Z</dcterms:modified>
</cp:coreProperties>
</file>