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790" w:rsidRPr="00804219" w:rsidRDefault="00FD5790" w:rsidP="00FD5790">
      <w:pPr>
        <w:autoSpaceDE w:val="0"/>
        <w:autoSpaceDN w:val="0"/>
        <w:adjustRightInd w:val="0"/>
        <w:spacing w:after="0" w:line="240" w:lineRule="auto"/>
        <w:rPr>
          <w:rFonts w:ascii="Times New Roman" w:hAnsi="Times New Roman" w:cs="Times New Roman"/>
          <w:b/>
          <w:bCs/>
          <w:i/>
          <w:iCs/>
          <w:sz w:val="24"/>
          <w:szCs w:val="24"/>
        </w:rPr>
      </w:pPr>
      <w:r w:rsidRPr="00804219">
        <w:rPr>
          <w:rFonts w:ascii="Times New Roman" w:hAnsi="Times New Roman" w:cs="Times New Roman"/>
          <w:b/>
          <w:bCs/>
          <w:i/>
          <w:iCs/>
          <w:sz w:val="24"/>
          <w:szCs w:val="24"/>
        </w:rPr>
        <w:t xml:space="preserve">USE OF TRADITIONAL HERBAL MEDICINES IN THE MANAGEMENT OF NODDING SYNDROME  </w:t>
      </w:r>
    </w:p>
    <w:p w:rsidR="00FD5790" w:rsidRPr="00804219" w:rsidRDefault="00FD5790" w:rsidP="00FD5790">
      <w:pPr>
        <w:autoSpaceDE w:val="0"/>
        <w:autoSpaceDN w:val="0"/>
        <w:adjustRightInd w:val="0"/>
        <w:spacing w:after="0" w:line="240" w:lineRule="auto"/>
        <w:rPr>
          <w:rFonts w:ascii="Times New Roman" w:hAnsi="Times New Roman" w:cs="Times New Roman"/>
          <w:sz w:val="24"/>
          <w:szCs w:val="24"/>
        </w:rPr>
      </w:pPr>
      <w:r w:rsidRPr="00804219">
        <w:rPr>
          <w:rFonts w:ascii="Times New Roman" w:hAnsi="Times New Roman" w:cs="Times New Roman"/>
          <w:b/>
          <w:bCs/>
          <w:i/>
          <w:iCs/>
          <w:sz w:val="24"/>
          <w:szCs w:val="24"/>
        </w:rPr>
        <w:t xml:space="preserve"> </w:t>
      </w:r>
    </w:p>
    <w:p w:rsidR="00FD5790" w:rsidRPr="00804219" w:rsidRDefault="00FD5790" w:rsidP="00FD5790">
      <w:pPr>
        <w:autoSpaceDE w:val="0"/>
        <w:autoSpaceDN w:val="0"/>
        <w:adjustRightInd w:val="0"/>
        <w:spacing w:after="0" w:line="240" w:lineRule="auto"/>
        <w:rPr>
          <w:rFonts w:ascii="Times New Roman" w:hAnsi="Times New Roman" w:cs="Times New Roman"/>
          <w:sz w:val="24"/>
          <w:szCs w:val="24"/>
        </w:rPr>
      </w:pPr>
      <w:r w:rsidRPr="00804219">
        <w:rPr>
          <w:rFonts w:ascii="Times New Roman" w:hAnsi="Times New Roman" w:cs="Times New Roman"/>
          <w:b/>
          <w:sz w:val="24"/>
          <w:szCs w:val="24"/>
        </w:rPr>
        <w:t>Corresponding Author</w:t>
      </w:r>
      <w:r w:rsidRPr="00804219">
        <w:rPr>
          <w:rFonts w:ascii="Times New Roman" w:hAnsi="Times New Roman" w:cs="Times New Roman"/>
          <w:sz w:val="24"/>
          <w:szCs w:val="24"/>
        </w:rPr>
        <w:t>: Lamwaka Alice Veronica</w:t>
      </w:r>
    </w:p>
    <w:p w:rsidR="00FD5790" w:rsidRPr="00804219" w:rsidRDefault="00FD5790" w:rsidP="00FD5790">
      <w:pPr>
        <w:autoSpaceDE w:val="0"/>
        <w:autoSpaceDN w:val="0"/>
        <w:adjustRightInd w:val="0"/>
        <w:spacing w:after="0" w:line="240" w:lineRule="auto"/>
        <w:rPr>
          <w:rFonts w:ascii="Times New Roman" w:hAnsi="Times New Roman" w:cs="Times New Roman"/>
          <w:sz w:val="24"/>
          <w:szCs w:val="24"/>
        </w:rPr>
      </w:pPr>
      <w:proofErr w:type="gramStart"/>
      <w:r w:rsidRPr="00804219">
        <w:rPr>
          <w:rFonts w:ascii="Times New Roman" w:hAnsi="Times New Roman" w:cs="Times New Roman"/>
          <w:sz w:val="24"/>
          <w:szCs w:val="24"/>
        </w:rPr>
        <w:t>Department of Pharmacy, FACULTY OF MEDICINE, Gulu University, P.O.BOX 166, Gulu, Uganda.</w:t>
      </w:r>
      <w:proofErr w:type="gramEnd"/>
      <w:r w:rsidRPr="00804219">
        <w:rPr>
          <w:rFonts w:ascii="Times New Roman" w:hAnsi="Times New Roman" w:cs="Times New Roman"/>
          <w:sz w:val="24"/>
          <w:szCs w:val="24"/>
        </w:rPr>
        <w:t xml:space="preserve"> E-mail: </w:t>
      </w:r>
      <w:hyperlink r:id="rId5" w:history="1">
        <w:r w:rsidRPr="00804219">
          <w:rPr>
            <w:rFonts w:ascii="Times New Roman" w:hAnsi="Times New Roman" w:cs="Times New Roman"/>
            <w:color w:val="0000FF"/>
            <w:sz w:val="24"/>
            <w:szCs w:val="24"/>
            <w:u w:val="single"/>
          </w:rPr>
          <w:t>lamalicev@yahoo.com</w:t>
        </w:r>
      </w:hyperlink>
      <w:r w:rsidRPr="00804219">
        <w:rPr>
          <w:rFonts w:ascii="Times New Roman" w:hAnsi="Times New Roman" w:cs="Times New Roman"/>
          <w:sz w:val="24"/>
          <w:szCs w:val="24"/>
        </w:rPr>
        <w:t>; Mobile: +256 772 588 078</w:t>
      </w:r>
    </w:p>
    <w:p w:rsidR="00FD5790" w:rsidRPr="00804219" w:rsidRDefault="00FD5790" w:rsidP="00FD5790">
      <w:pPr>
        <w:autoSpaceDE w:val="0"/>
        <w:autoSpaceDN w:val="0"/>
        <w:adjustRightInd w:val="0"/>
        <w:spacing w:after="0" w:line="240" w:lineRule="auto"/>
        <w:rPr>
          <w:rFonts w:ascii="Times New Roman" w:hAnsi="Times New Roman" w:cs="Times New Roman"/>
          <w:sz w:val="24"/>
          <w:szCs w:val="24"/>
        </w:rPr>
      </w:pPr>
    </w:p>
    <w:p w:rsidR="00D37C7C" w:rsidRPr="00804219" w:rsidRDefault="00FD5790" w:rsidP="00804219">
      <w:pPr>
        <w:autoSpaceDE w:val="0"/>
        <w:autoSpaceDN w:val="0"/>
        <w:adjustRightInd w:val="0"/>
        <w:spacing w:after="0" w:line="240" w:lineRule="auto"/>
        <w:jc w:val="both"/>
        <w:rPr>
          <w:rFonts w:ascii="Times New Roman" w:hAnsi="Times New Roman" w:cs="Times New Roman"/>
          <w:sz w:val="24"/>
          <w:szCs w:val="24"/>
        </w:rPr>
      </w:pPr>
      <w:r w:rsidRPr="00804219">
        <w:rPr>
          <w:rFonts w:ascii="Times New Roman" w:eastAsia="Times New Roman" w:hAnsi="Times New Roman" w:cs="Times New Roman"/>
          <w:sz w:val="24"/>
          <w:szCs w:val="24"/>
          <w:lang w:eastAsia="en-GB"/>
        </w:rPr>
        <w:t>Nodding syndrome is an emerging progressive neurologic disorder that affects mainly children and adolescents aged 5 to 15 years. It is characterized by involuntary head nods which are precipitated at the sight of food and cold weather</w:t>
      </w:r>
      <w:r w:rsidR="00804219">
        <w:rPr>
          <w:rFonts w:ascii="Times New Roman" w:eastAsia="Times New Roman" w:hAnsi="Times New Roman" w:cs="Times New Roman"/>
          <w:sz w:val="24"/>
          <w:szCs w:val="24"/>
          <w:lang w:eastAsia="en-GB"/>
        </w:rPr>
        <w:t xml:space="preserve"> </w:t>
      </w:r>
      <w:proofErr w:type="gramStart"/>
      <w:r w:rsidR="00FA66EA" w:rsidRPr="00804219">
        <w:rPr>
          <w:rFonts w:ascii="Times New Roman" w:eastAsia="Times New Roman" w:hAnsi="Times New Roman" w:cs="Times New Roman"/>
          <w:sz w:val="24"/>
          <w:szCs w:val="24"/>
          <w:lang w:eastAsia="en-GB"/>
        </w:rPr>
        <w:t xml:space="preserve">( </w:t>
      </w:r>
      <w:proofErr w:type="spellStart"/>
      <w:r w:rsidR="00FA66EA" w:rsidRPr="00804219">
        <w:rPr>
          <w:rFonts w:ascii="Times New Roman" w:eastAsia="Times New Roman" w:hAnsi="Times New Roman" w:cs="Times New Roman"/>
          <w:sz w:val="24"/>
          <w:szCs w:val="24"/>
          <w:lang w:eastAsia="en-GB"/>
        </w:rPr>
        <w:t>MoH</w:t>
      </w:r>
      <w:proofErr w:type="spellEnd"/>
      <w:proofErr w:type="gramEnd"/>
      <w:r w:rsidR="00FA66EA" w:rsidRPr="00804219">
        <w:rPr>
          <w:rFonts w:ascii="Times New Roman" w:eastAsia="Times New Roman" w:hAnsi="Times New Roman" w:cs="Times New Roman"/>
          <w:sz w:val="24"/>
          <w:szCs w:val="24"/>
          <w:lang w:eastAsia="en-GB"/>
        </w:rPr>
        <w:t xml:space="preserve"> Uganda, 2012)</w:t>
      </w:r>
      <w:r w:rsidRPr="00804219">
        <w:rPr>
          <w:rFonts w:ascii="Times New Roman" w:eastAsia="Times New Roman" w:hAnsi="Times New Roman" w:cs="Times New Roman"/>
          <w:sz w:val="24"/>
          <w:szCs w:val="24"/>
          <w:lang w:eastAsia="en-GB"/>
        </w:rPr>
        <w:t>. Other symptoms include multiple convulsions, mental retardation, physical deterioration and disability, malnutrition and stunted growth</w:t>
      </w:r>
      <w:r w:rsidR="00FA66EA" w:rsidRPr="00804219">
        <w:rPr>
          <w:rFonts w:ascii="Times New Roman" w:eastAsia="Times New Roman" w:hAnsi="Times New Roman" w:cs="Times New Roman"/>
          <w:sz w:val="24"/>
          <w:szCs w:val="24"/>
          <w:lang w:eastAsia="en-GB"/>
        </w:rPr>
        <w:t>(</w:t>
      </w:r>
      <w:proofErr w:type="spellStart"/>
      <w:r w:rsidR="00FA66EA" w:rsidRPr="00804219">
        <w:rPr>
          <w:rFonts w:ascii="Times New Roman" w:eastAsia="Times New Roman" w:hAnsi="Times New Roman" w:cs="Times New Roman"/>
          <w:sz w:val="24"/>
          <w:szCs w:val="24"/>
          <w:lang w:eastAsia="en-GB"/>
        </w:rPr>
        <w:t>Sejvar</w:t>
      </w:r>
      <w:proofErr w:type="spellEnd"/>
      <w:r w:rsidR="00FA66EA" w:rsidRPr="00804219">
        <w:rPr>
          <w:rFonts w:ascii="Times New Roman" w:eastAsia="Times New Roman" w:hAnsi="Times New Roman" w:cs="Times New Roman"/>
          <w:sz w:val="24"/>
          <w:szCs w:val="24"/>
          <w:lang w:eastAsia="en-GB"/>
        </w:rPr>
        <w:t xml:space="preserve"> JJ, </w:t>
      </w:r>
      <w:proofErr w:type="spellStart"/>
      <w:r w:rsidR="00FA66EA" w:rsidRPr="00804219">
        <w:rPr>
          <w:rFonts w:ascii="Times New Roman" w:eastAsia="Times New Roman" w:hAnsi="Times New Roman" w:cs="Times New Roman"/>
          <w:sz w:val="24"/>
          <w:szCs w:val="24"/>
          <w:lang w:eastAsia="en-GB"/>
        </w:rPr>
        <w:t>Kakooza</w:t>
      </w:r>
      <w:proofErr w:type="spellEnd"/>
      <w:r w:rsidR="00FA66EA" w:rsidRPr="00804219">
        <w:rPr>
          <w:rFonts w:ascii="Times New Roman" w:eastAsia="Times New Roman" w:hAnsi="Times New Roman" w:cs="Times New Roman"/>
          <w:sz w:val="24"/>
          <w:szCs w:val="24"/>
          <w:lang w:eastAsia="en-GB"/>
        </w:rPr>
        <w:t xml:space="preserve">, et al., 2013)  </w:t>
      </w:r>
      <w:r w:rsidRPr="00804219">
        <w:rPr>
          <w:rFonts w:ascii="Times New Roman" w:eastAsia="Times New Roman" w:hAnsi="Times New Roman" w:cs="Times New Roman"/>
          <w:sz w:val="24"/>
          <w:szCs w:val="24"/>
          <w:lang w:eastAsia="en-GB"/>
        </w:rPr>
        <w:t xml:space="preserve"> </w:t>
      </w:r>
      <w:r w:rsidR="006F67F5" w:rsidRPr="00804219">
        <w:rPr>
          <w:rFonts w:ascii="Times New Roman" w:hAnsi="Times New Roman" w:cs="Times New Roman"/>
          <w:sz w:val="24"/>
          <w:szCs w:val="24"/>
        </w:rPr>
        <w:t>In the year 2000, when there was an Ebola viral haemorrhagic fever outbreak in Gulu, Northern Uganda, indigenous medicinal plants were used to quell the outbreaks and support therapy. Although its positive effects were noted, no researches were carried out to document efficacy and recommend it for use on a larger scale. Studies on medicinal plants in Uganda has been mainly of survey in nature listing plants and their uses for various ailments (</w:t>
      </w:r>
      <w:proofErr w:type="spellStart"/>
      <w:r w:rsidR="006F67F5" w:rsidRPr="00804219">
        <w:rPr>
          <w:rFonts w:ascii="Times New Roman" w:hAnsi="Times New Roman" w:cs="Times New Roman"/>
          <w:sz w:val="24"/>
          <w:szCs w:val="24"/>
        </w:rPr>
        <w:t>Opiro</w:t>
      </w:r>
      <w:proofErr w:type="spellEnd"/>
      <w:r w:rsidR="006F67F5" w:rsidRPr="00804219">
        <w:rPr>
          <w:rFonts w:ascii="Times New Roman" w:hAnsi="Times New Roman" w:cs="Times New Roman"/>
          <w:sz w:val="24"/>
          <w:szCs w:val="24"/>
        </w:rPr>
        <w:t xml:space="preserve"> </w:t>
      </w:r>
      <w:r w:rsidR="006F67F5" w:rsidRPr="00804219">
        <w:rPr>
          <w:rFonts w:ascii="Times New Roman" w:hAnsi="Times New Roman" w:cs="Times New Roman"/>
          <w:i/>
          <w:sz w:val="24"/>
          <w:szCs w:val="24"/>
        </w:rPr>
        <w:t>et al</w:t>
      </w:r>
      <w:r w:rsidR="006F67F5" w:rsidRPr="00804219">
        <w:rPr>
          <w:rFonts w:ascii="Times New Roman" w:hAnsi="Times New Roman" w:cs="Times New Roman"/>
          <w:sz w:val="24"/>
          <w:szCs w:val="24"/>
        </w:rPr>
        <w:t xml:space="preserve">., 2010; Okello-Onen </w:t>
      </w:r>
      <w:r w:rsidR="006F67F5" w:rsidRPr="00804219">
        <w:rPr>
          <w:rFonts w:ascii="Times New Roman" w:hAnsi="Times New Roman" w:cs="Times New Roman"/>
          <w:i/>
          <w:sz w:val="24"/>
          <w:szCs w:val="24"/>
        </w:rPr>
        <w:t>et al</w:t>
      </w:r>
      <w:r w:rsidR="006F67F5" w:rsidRPr="00804219">
        <w:rPr>
          <w:rFonts w:ascii="Times New Roman" w:hAnsi="Times New Roman" w:cs="Times New Roman"/>
          <w:sz w:val="24"/>
          <w:szCs w:val="24"/>
        </w:rPr>
        <w:t xml:space="preserve">., 2004; </w:t>
      </w:r>
      <w:proofErr w:type="spellStart"/>
      <w:r w:rsidR="006F67F5" w:rsidRPr="00804219">
        <w:rPr>
          <w:rFonts w:ascii="Times New Roman" w:hAnsi="Times New Roman" w:cs="Times New Roman"/>
          <w:sz w:val="24"/>
          <w:szCs w:val="24"/>
        </w:rPr>
        <w:t>Oryema</w:t>
      </w:r>
      <w:proofErr w:type="spellEnd"/>
      <w:r w:rsidR="006F67F5" w:rsidRPr="00804219">
        <w:rPr>
          <w:rFonts w:ascii="Times New Roman" w:hAnsi="Times New Roman" w:cs="Times New Roman"/>
          <w:sz w:val="24"/>
          <w:szCs w:val="24"/>
        </w:rPr>
        <w:t xml:space="preserve"> </w:t>
      </w:r>
      <w:r w:rsidR="006F67F5" w:rsidRPr="00804219">
        <w:rPr>
          <w:rFonts w:ascii="Times New Roman" w:hAnsi="Times New Roman" w:cs="Times New Roman"/>
          <w:i/>
          <w:sz w:val="24"/>
          <w:szCs w:val="24"/>
        </w:rPr>
        <w:t>et al</w:t>
      </w:r>
      <w:r w:rsidR="006F67F5" w:rsidRPr="00804219">
        <w:rPr>
          <w:rFonts w:ascii="Times New Roman" w:hAnsi="Times New Roman" w:cs="Times New Roman"/>
          <w:sz w:val="24"/>
          <w:szCs w:val="24"/>
        </w:rPr>
        <w:t xml:space="preserve">., 2011; </w:t>
      </w:r>
      <w:proofErr w:type="spellStart"/>
      <w:r w:rsidR="006F67F5" w:rsidRPr="00804219">
        <w:rPr>
          <w:rFonts w:ascii="Times New Roman" w:hAnsi="Times New Roman" w:cs="Times New Roman"/>
          <w:sz w:val="24"/>
          <w:szCs w:val="24"/>
        </w:rPr>
        <w:t>Oryem-Origa</w:t>
      </w:r>
      <w:proofErr w:type="spellEnd"/>
      <w:r w:rsidR="006F67F5" w:rsidRPr="00804219">
        <w:rPr>
          <w:rFonts w:ascii="Times New Roman" w:hAnsi="Times New Roman" w:cs="Times New Roman"/>
          <w:sz w:val="24"/>
          <w:szCs w:val="24"/>
        </w:rPr>
        <w:t xml:space="preserve"> </w:t>
      </w:r>
      <w:r w:rsidR="006F67F5" w:rsidRPr="00804219">
        <w:rPr>
          <w:rFonts w:ascii="Times New Roman" w:hAnsi="Times New Roman" w:cs="Times New Roman"/>
          <w:i/>
          <w:sz w:val="24"/>
          <w:szCs w:val="24"/>
        </w:rPr>
        <w:t>et al</w:t>
      </w:r>
      <w:r w:rsidR="006F67F5" w:rsidRPr="00804219">
        <w:rPr>
          <w:rFonts w:ascii="Times New Roman" w:hAnsi="Times New Roman" w:cs="Times New Roman"/>
          <w:sz w:val="24"/>
          <w:szCs w:val="24"/>
        </w:rPr>
        <w:t xml:space="preserve">., 2003; </w:t>
      </w:r>
      <w:proofErr w:type="spellStart"/>
      <w:r w:rsidR="006F67F5" w:rsidRPr="00804219">
        <w:rPr>
          <w:rFonts w:ascii="Times New Roman" w:hAnsi="Times New Roman" w:cs="Times New Roman"/>
          <w:sz w:val="24"/>
          <w:szCs w:val="24"/>
        </w:rPr>
        <w:t>Tabuti</w:t>
      </w:r>
      <w:proofErr w:type="spellEnd"/>
      <w:r w:rsidR="006F67F5" w:rsidRPr="00804219">
        <w:rPr>
          <w:rFonts w:ascii="Times New Roman" w:hAnsi="Times New Roman" w:cs="Times New Roman"/>
          <w:sz w:val="24"/>
          <w:szCs w:val="24"/>
        </w:rPr>
        <w:t xml:space="preserve"> </w:t>
      </w:r>
      <w:r w:rsidR="006F67F5" w:rsidRPr="00804219">
        <w:rPr>
          <w:rFonts w:ascii="Times New Roman" w:hAnsi="Times New Roman" w:cs="Times New Roman"/>
          <w:i/>
          <w:sz w:val="24"/>
          <w:szCs w:val="24"/>
        </w:rPr>
        <w:t>et al</w:t>
      </w:r>
      <w:r w:rsidR="006F67F5" w:rsidRPr="00804219">
        <w:rPr>
          <w:rFonts w:ascii="Times New Roman" w:hAnsi="Times New Roman" w:cs="Times New Roman"/>
          <w:sz w:val="24"/>
          <w:szCs w:val="24"/>
        </w:rPr>
        <w:t xml:space="preserve">., 2003, 2005; </w:t>
      </w:r>
      <w:proofErr w:type="spellStart"/>
      <w:r w:rsidR="006F67F5" w:rsidRPr="00804219">
        <w:rPr>
          <w:rFonts w:ascii="Times New Roman" w:hAnsi="Times New Roman" w:cs="Times New Roman"/>
          <w:sz w:val="24"/>
          <w:szCs w:val="24"/>
        </w:rPr>
        <w:t>Ejobi</w:t>
      </w:r>
      <w:proofErr w:type="spellEnd"/>
      <w:r w:rsidR="006F67F5" w:rsidRPr="00804219">
        <w:rPr>
          <w:rFonts w:ascii="Times New Roman" w:hAnsi="Times New Roman" w:cs="Times New Roman"/>
          <w:sz w:val="24"/>
          <w:szCs w:val="24"/>
        </w:rPr>
        <w:t xml:space="preserve"> </w:t>
      </w:r>
      <w:r w:rsidR="006F67F5" w:rsidRPr="00804219">
        <w:rPr>
          <w:rFonts w:ascii="Times New Roman" w:hAnsi="Times New Roman" w:cs="Times New Roman"/>
          <w:i/>
          <w:sz w:val="24"/>
          <w:szCs w:val="24"/>
        </w:rPr>
        <w:t>et al</w:t>
      </w:r>
      <w:r w:rsidR="006F67F5" w:rsidRPr="00804219">
        <w:rPr>
          <w:rFonts w:ascii="Times New Roman" w:hAnsi="Times New Roman" w:cs="Times New Roman"/>
          <w:sz w:val="24"/>
          <w:szCs w:val="24"/>
        </w:rPr>
        <w:t>., 2007) and very few plants have had the principal components analyzed and defined.</w:t>
      </w:r>
      <w:r w:rsidR="006F67F5" w:rsidRPr="00804219">
        <w:rPr>
          <w:rFonts w:ascii="Times New Roman" w:hAnsi="Times New Roman" w:cs="Times New Roman"/>
          <w:b/>
          <w:bCs/>
          <w:i/>
          <w:iCs/>
          <w:sz w:val="24"/>
          <w:szCs w:val="24"/>
        </w:rPr>
        <w:t xml:space="preserve"> </w:t>
      </w:r>
      <w:r w:rsidR="00FA66EA" w:rsidRPr="00804219">
        <w:rPr>
          <w:rFonts w:ascii="Times New Roman" w:hAnsi="Times New Roman" w:cs="Times New Roman"/>
          <w:sz w:val="24"/>
          <w:szCs w:val="24"/>
        </w:rPr>
        <w:t>Nodding syndrome is said to be a 3 stage process that concludes with the release of peroxides.</w:t>
      </w:r>
      <w:r w:rsidR="006F67F5" w:rsidRPr="00804219">
        <w:rPr>
          <w:rFonts w:ascii="Times New Roman" w:hAnsi="Times New Roman" w:cs="Times New Roman"/>
          <w:sz w:val="24"/>
          <w:szCs w:val="24"/>
          <w:lang w:val="en-US"/>
        </w:rPr>
        <w:t xml:space="preserve"> </w:t>
      </w:r>
      <w:r w:rsidR="00FA66EA" w:rsidRPr="00804219">
        <w:rPr>
          <w:rFonts w:ascii="Times New Roman" w:hAnsi="Times New Roman" w:cs="Times New Roman"/>
          <w:sz w:val="24"/>
          <w:szCs w:val="24"/>
          <w:lang w:val="en-US"/>
        </w:rPr>
        <w:t xml:space="preserve">The antioxidant </w:t>
      </w:r>
      <w:r w:rsidR="00692931" w:rsidRPr="00804219">
        <w:rPr>
          <w:rFonts w:ascii="Times New Roman" w:hAnsi="Times New Roman" w:cs="Times New Roman"/>
          <w:sz w:val="24"/>
          <w:szCs w:val="24"/>
          <w:lang w:val="en-US"/>
        </w:rPr>
        <w:t>enzyme</w:t>
      </w:r>
      <w:r w:rsidR="00FA66EA" w:rsidRPr="00804219">
        <w:rPr>
          <w:rFonts w:ascii="Times New Roman" w:hAnsi="Times New Roman" w:cs="Times New Roman"/>
          <w:sz w:val="24"/>
          <w:szCs w:val="24"/>
          <w:lang w:val="en-US"/>
        </w:rPr>
        <w:t xml:space="preserve"> systems in victims were believed to be affected in 25 cases of the treated victims due to deficiency </w:t>
      </w:r>
      <w:r w:rsidR="00692931" w:rsidRPr="00804219">
        <w:rPr>
          <w:rFonts w:ascii="Times New Roman" w:hAnsi="Times New Roman" w:cs="Times New Roman"/>
          <w:sz w:val="24"/>
          <w:szCs w:val="24"/>
          <w:lang w:val="en-US"/>
        </w:rPr>
        <w:t>of glutathione, a substance which is well known and studied for its antioxidant properties.</w:t>
      </w:r>
      <w:r w:rsidR="009A6411">
        <w:rPr>
          <w:rFonts w:ascii="Times New Roman" w:hAnsi="Times New Roman" w:cs="Times New Roman"/>
          <w:sz w:val="24"/>
          <w:szCs w:val="24"/>
          <w:lang w:val="en-US"/>
        </w:rPr>
        <w:t xml:space="preserve"> </w:t>
      </w:r>
      <w:r w:rsidR="00692931" w:rsidRPr="00804219">
        <w:rPr>
          <w:rFonts w:ascii="Times New Roman" w:hAnsi="Times New Roman" w:cs="Times New Roman"/>
          <w:sz w:val="24"/>
          <w:szCs w:val="24"/>
          <w:lang w:val="en-US"/>
        </w:rPr>
        <w:t xml:space="preserve">The objective of the current study was to analyses the effect of unidentified traditional medicine that </w:t>
      </w:r>
      <w:r w:rsidR="009A6411" w:rsidRPr="00804219">
        <w:rPr>
          <w:rFonts w:ascii="Times New Roman" w:hAnsi="Times New Roman" w:cs="Times New Roman"/>
          <w:sz w:val="24"/>
          <w:szCs w:val="24"/>
          <w:lang w:val="en-US"/>
        </w:rPr>
        <w:t>was</w:t>
      </w:r>
      <w:r w:rsidR="00692931" w:rsidRPr="00804219">
        <w:rPr>
          <w:rFonts w:ascii="Times New Roman" w:hAnsi="Times New Roman" w:cs="Times New Roman"/>
          <w:sz w:val="24"/>
          <w:szCs w:val="24"/>
          <w:lang w:val="en-US"/>
        </w:rPr>
        <w:t xml:space="preserve"> being used by the community to manage nodding syndrome.</w:t>
      </w:r>
      <w:r w:rsidR="009A6411">
        <w:rPr>
          <w:rFonts w:ascii="Times New Roman" w:hAnsi="Times New Roman" w:cs="Times New Roman"/>
          <w:sz w:val="24"/>
          <w:szCs w:val="24"/>
          <w:lang w:val="en-US"/>
        </w:rPr>
        <w:t xml:space="preserve"> At least </w:t>
      </w:r>
      <w:r w:rsidR="00692931" w:rsidRPr="00804219">
        <w:rPr>
          <w:rFonts w:ascii="Times New Roman" w:hAnsi="Times New Roman" w:cs="Times New Roman"/>
          <w:sz w:val="24"/>
          <w:szCs w:val="24"/>
          <w:lang w:val="en-US"/>
        </w:rPr>
        <w:t xml:space="preserve">50 nodding syndrome victims aged 12 to 25 years (10% female and </w:t>
      </w:r>
      <w:r w:rsidR="00CA26EC" w:rsidRPr="00804219">
        <w:rPr>
          <w:rFonts w:ascii="Times New Roman" w:hAnsi="Times New Roman" w:cs="Times New Roman"/>
          <w:sz w:val="24"/>
          <w:szCs w:val="24"/>
          <w:lang w:val="en-US"/>
        </w:rPr>
        <w:t xml:space="preserve">40% males) were selected and divided into three groups. </w:t>
      </w:r>
      <w:r w:rsidR="00671190" w:rsidRPr="00804219">
        <w:rPr>
          <w:rFonts w:ascii="Times New Roman" w:hAnsi="Times New Roman" w:cs="Times New Roman"/>
          <w:sz w:val="24"/>
          <w:szCs w:val="24"/>
          <w:lang w:val="en-US"/>
        </w:rPr>
        <w:t xml:space="preserve">Group 1 had </w:t>
      </w:r>
      <w:r w:rsidR="009A6411">
        <w:rPr>
          <w:rFonts w:ascii="Times New Roman" w:hAnsi="Times New Roman" w:cs="Times New Roman"/>
          <w:sz w:val="24"/>
          <w:szCs w:val="24"/>
          <w:lang w:val="en-US"/>
        </w:rPr>
        <w:t>25</w:t>
      </w:r>
      <w:r w:rsidR="00671190" w:rsidRPr="00804219">
        <w:rPr>
          <w:rFonts w:ascii="Times New Roman" w:hAnsi="Times New Roman" w:cs="Times New Roman"/>
          <w:sz w:val="24"/>
          <w:szCs w:val="24"/>
          <w:lang w:val="en-US"/>
        </w:rPr>
        <w:t xml:space="preserve"> victims who</w:t>
      </w:r>
      <w:r w:rsidR="009A6411">
        <w:rPr>
          <w:rFonts w:ascii="Times New Roman" w:hAnsi="Times New Roman" w:cs="Times New Roman"/>
          <w:sz w:val="24"/>
          <w:szCs w:val="24"/>
          <w:lang w:val="en-US"/>
        </w:rPr>
        <w:t xml:space="preserve"> had</w:t>
      </w:r>
      <w:r w:rsidR="00671190" w:rsidRPr="00804219">
        <w:rPr>
          <w:rFonts w:ascii="Times New Roman" w:hAnsi="Times New Roman" w:cs="Times New Roman"/>
          <w:sz w:val="24"/>
          <w:szCs w:val="24"/>
          <w:lang w:val="en-US"/>
        </w:rPr>
        <w:t xml:space="preserve"> recovered fully and were only on diet therapy, group2 had </w:t>
      </w:r>
      <w:r w:rsidR="009A6411">
        <w:rPr>
          <w:rFonts w:ascii="Times New Roman" w:hAnsi="Times New Roman" w:cs="Times New Roman"/>
          <w:sz w:val="24"/>
          <w:szCs w:val="24"/>
          <w:lang w:val="en-US"/>
        </w:rPr>
        <w:t>20</w:t>
      </w:r>
      <w:r w:rsidR="00671190" w:rsidRPr="00804219">
        <w:rPr>
          <w:rFonts w:ascii="Times New Roman" w:hAnsi="Times New Roman" w:cs="Times New Roman"/>
          <w:sz w:val="24"/>
          <w:szCs w:val="24"/>
          <w:lang w:val="en-US"/>
        </w:rPr>
        <w:t xml:space="preserve"> subjects who were partially responding to conventional therapy while group 3 had 5 subjects who were no</w:t>
      </w:r>
      <w:r w:rsidR="009A6411">
        <w:rPr>
          <w:rFonts w:ascii="Times New Roman" w:hAnsi="Times New Roman" w:cs="Times New Roman"/>
          <w:sz w:val="24"/>
          <w:szCs w:val="24"/>
          <w:lang w:val="en-US"/>
        </w:rPr>
        <w:t>t</w:t>
      </w:r>
      <w:r w:rsidR="00671190" w:rsidRPr="00804219">
        <w:rPr>
          <w:rFonts w:ascii="Times New Roman" w:hAnsi="Times New Roman" w:cs="Times New Roman"/>
          <w:sz w:val="24"/>
          <w:szCs w:val="24"/>
          <w:lang w:val="en-US"/>
        </w:rPr>
        <w:t xml:space="preserve"> responding </w:t>
      </w:r>
      <w:r w:rsidR="009A6411">
        <w:rPr>
          <w:rFonts w:ascii="Times New Roman" w:hAnsi="Times New Roman" w:cs="Times New Roman"/>
          <w:sz w:val="24"/>
          <w:szCs w:val="24"/>
          <w:lang w:val="en-US"/>
        </w:rPr>
        <w:t xml:space="preserve">at all </w:t>
      </w:r>
      <w:r w:rsidR="00671190" w:rsidRPr="00804219">
        <w:rPr>
          <w:rFonts w:ascii="Times New Roman" w:hAnsi="Times New Roman" w:cs="Times New Roman"/>
          <w:sz w:val="24"/>
          <w:szCs w:val="24"/>
          <w:lang w:val="en-US"/>
        </w:rPr>
        <w:t>to any form of conventional t</w:t>
      </w:r>
      <w:r w:rsidR="009A6411">
        <w:rPr>
          <w:rFonts w:ascii="Times New Roman" w:hAnsi="Times New Roman" w:cs="Times New Roman"/>
          <w:sz w:val="24"/>
          <w:szCs w:val="24"/>
          <w:lang w:val="en-US"/>
        </w:rPr>
        <w:t>herapy and their</w:t>
      </w:r>
      <w:r w:rsidR="00671190" w:rsidRPr="00804219">
        <w:rPr>
          <w:rFonts w:ascii="Times New Roman" w:hAnsi="Times New Roman" w:cs="Times New Roman"/>
          <w:sz w:val="24"/>
          <w:szCs w:val="24"/>
          <w:lang w:val="en-US"/>
        </w:rPr>
        <w:t xml:space="preserve"> condition were getting worse day by day. The subjects who were in group 2 and 3 were supplemented daily with the unidentified traditional herbal medicine</w:t>
      </w:r>
      <w:r w:rsidR="009A6411">
        <w:rPr>
          <w:rFonts w:ascii="Times New Roman" w:hAnsi="Times New Roman" w:cs="Times New Roman"/>
          <w:sz w:val="24"/>
          <w:szCs w:val="24"/>
          <w:lang w:val="en-US"/>
        </w:rPr>
        <w:t xml:space="preserve"> which was administered</w:t>
      </w:r>
      <w:r w:rsidR="00671190" w:rsidRPr="00804219">
        <w:rPr>
          <w:rFonts w:ascii="Times New Roman" w:hAnsi="Times New Roman" w:cs="Times New Roman"/>
          <w:sz w:val="24"/>
          <w:szCs w:val="24"/>
          <w:lang w:val="en-US"/>
        </w:rPr>
        <w:t xml:space="preserve"> inform of n</w:t>
      </w:r>
      <w:r w:rsidR="009A6411">
        <w:rPr>
          <w:rFonts w:ascii="Times New Roman" w:hAnsi="Times New Roman" w:cs="Times New Roman"/>
          <w:sz w:val="24"/>
          <w:szCs w:val="24"/>
          <w:lang w:val="en-US"/>
        </w:rPr>
        <w:t>asal drops at</w:t>
      </w:r>
      <w:r w:rsidR="00671190" w:rsidRPr="00804219">
        <w:rPr>
          <w:rFonts w:ascii="Times New Roman" w:hAnsi="Times New Roman" w:cs="Times New Roman"/>
          <w:sz w:val="24"/>
          <w:szCs w:val="24"/>
          <w:lang w:val="en-US"/>
        </w:rPr>
        <w:t xml:space="preserve"> 12hourly </w:t>
      </w:r>
      <w:r w:rsidR="009A6411">
        <w:rPr>
          <w:rFonts w:ascii="Times New Roman" w:hAnsi="Times New Roman" w:cs="Times New Roman"/>
          <w:sz w:val="24"/>
          <w:szCs w:val="24"/>
          <w:lang w:val="en-US"/>
        </w:rPr>
        <w:t xml:space="preserve">intervals </w:t>
      </w:r>
      <w:r w:rsidR="00671190" w:rsidRPr="00804219">
        <w:rPr>
          <w:rFonts w:ascii="Times New Roman" w:hAnsi="Times New Roman" w:cs="Times New Roman"/>
          <w:sz w:val="24"/>
          <w:szCs w:val="24"/>
          <w:lang w:val="en-US"/>
        </w:rPr>
        <w:t xml:space="preserve">and a concocted herbal drink of 100 ml taken </w:t>
      </w:r>
      <w:r w:rsidR="009A6411" w:rsidRPr="00804219">
        <w:rPr>
          <w:rFonts w:ascii="Times New Roman" w:hAnsi="Times New Roman" w:cs="Times New Roman"/>
          <w:sz w:val="24"/>
          <w:szCs w:val="24"/>
          <w:lang w:val="en-US"/>
        </w:rPr>
        <w:t xml:space="preserve">orally </w:t>
      </w:r>
      <w:r w:rsidR="00671190" w:rsidRPr="00804219">
        <w:rPr>
          <w:rFonts w:ascii="Times New Roman" w:hAnsi="Times New Roman" w:cs="Times New Roman"/>
          <w:sz w:val="24"/>
          <w:szCs w:val="24"/>
          <w:lang w:val="en-US"/>
        </w:rPr>
        <w:t>every 12 hours daily</w:t>
      </w:r>
      <w:r w:rsidR="009A6411">
        <w:rPr>
          <w:rFonts w:ascii="Times New Roman" w:hAnsi="Times New Roman" w:cs="Times New Roman"/>
          <w:sz w:val="24"/>
          <w:szCs w:val="24"/>
          <w:lang w:val="en-US"/>
        </w:rPr>
        <w:t>,</w:t>
      </w:r>
      <w:r w:rsidR="00671190" w:rsidRPr="00804219">
        <w:rPr>
          <w:rFonts w:ascii="Times New Roman" w:hAnsi="Times New Roman" w:cs="Times New Roman"/>
          <w:sz w:val="24"/>
          <w:szCs w:val="24"/>
          <w:lang w:val="en-US"/>
        </w:rPr>
        <w:t xml:space="preserve"> while some was applied topically from head to toe to exert local effect respectively for a period of 9 weeks. The subjects in group one </w:t>
      </w:r>
      <w:r w:rsidR="009D2134" w:rsidRPr="00804219">
        <w:rPr>
          <w:rFonts w:ascii="Times New Roman" w:hAnsi="Times New Roman" w:cs="Times New Roman"/>
          <w:sz w:val="24"/>
          <w:szCs w:val="24"/>
          <w:lang w:val="en-US"/>
        </w:rPr>
        <w:t>was</w:t>
      </w:r>
      <w:r w:rsidR="00671190" w:rsidRPr="00804219">
        <w:rPr>
          <w:rFonts w:ascii="Times New Roman" w:hAnsi="Times New Roman" w:cs="Times New Roman"/>
          <w:sz w:val="24"/>
          <w:szCs w:val="24"/>
          <w:lang w:val="en-US"/>
        </w:rPr>
        <w:t xml:space="preserve"> not given any medicines. </w:t>
      </w:r>
      <w:r w:rsidR="008A152C" w:rsidRPr="00804219">
        <w:rPr>
          <w:rFonts w:ascii="Times New Roman" w:hAnsi="Times New Roman" w:cs="Times New Roman"/>
          <w:sz w:val="24"/>
          <w:szCs w:val="24"/>
          <w:lang w:val="en-US"/>
        </w:rPr>
        <w:t xml:space="preserve">Serum retinol, serum ascorbic acid, glutathione </w:t>
      </w:r>
      <w:proofErr w:type="spellStart"/>
      <w:r w:rsidR="008A152C" w:rsidRPr="00804219">
        <w:rPr>
          <w:rFonts w:ascii="Times New Roman" w:hAnsi="Times New Roman" w:cs="Times New Roman"/>
          <w:sz w:val="24"/>
          <w:szCs w:val="24"/>
          <w:lang w:val="en-US"/>
        </w:rPr>
        <w:t>peroxidase</w:t>
      </w:r>
      <w:proofErr w:type="spellEnd"/>
      <w:r w:rsidR="008A152C" w:rsidRPr="00804219">
        <w:rPr>
          <w:rFonts w:ascii="Times New Roman" w:hAnsi="Times New Roman" w:cs="Times New Roman"/>
          <w:sz w:val="24"/>
          <w:szCs w:val="24"/>
          <w:lang w:val="en-US"/>
        </w:rPr>
        <w:t xml:space="preserve">, </w:t>
      </w:r>
      <w:proofErr w:type="spellStart"/>
      <w:r w:rsidR="008A152C" w:rsidRPr="00804219">
        <w:rPr>
          <w:rFonts w:ascii="Times New Roman" w:hAnsi="Times New Roman" w:cs="Times New Roman"/>
          <w:sz w:val="24"/>
          <w:szCs w:val="24"/>
          <w:lang w:val="en-US"/>
        </w:rPr>
        <w:t>superoxides</w:t>
      </w:r>
      <w:proofErr w:type="spellEnd"/>
      <w:r w:rsidR="008A152C" w:rsidRPr="00804219">
        <w:rPr>
          <w:rFonts w:ascii="Times New Roman" w:hAnsi="Times New Roman" w:cs="Times New Roman"/>
          <w:sz w:val="24"/>
          <w:szCs w:val="24"/>
          <w:lang w:val="en-US"/>
        </w:rPr>
        <w:t xml:space="preserve"> dismutase and </w:t>
      </w:r>
      <w:proofErr w:type="spellStart"/>
      <w:r w:rsidR="008A152C" w:rsidRPr="00804219">
        <w:rPr>
          <w:rFonts w:ascii="Times New Roman" w:hAnsi="Times New Roman" w:cs="Times New Roman"/>
          <w:sz w:val="24"/>
          <w:szCs w:val="24"/>
          <w:lang w:val="en-US"/>
        </w:rPr>
        <w:t>malon-dialdehyde</w:t>
      </w:r>
      <w:proofErr w:type="spellEnd"/>
      <w:r w:rsidR="008A152C" w:rsidRPr="00804219">
        <w:rPr>
          <w:rFonts w:ascii="Times New Roman" w:hAnsi="Times New Roman" w:cs="Times New Roman"/>
          <w:sz w:val="24"/>
          <w:szCs w:val="24"/>
          <w:lang w:val="en-US"/>
        </w:rPr>
        <w:t xml:space="preserve"> were analysed before, during and after administration of </w:t>
      </w:r>
      <w:r w:rsidR="00B119F3" w:rsidRPr="00804219">
        <w:rPr>
          <w:rFonts w:ascii="Times New Roman" w:hAnsi="Times New Roman" w:cs="Times New Roman"/>
          <w:sz w:val="24"/>
          <w:szCs w:val="24"/>
          <w:lang w:val="en-US"/>
        </w:rPr>
        <w:t>traditional herbal medicine.</w:t>
      </w:r>
      <w:r w:rsidR="009D2134">
        <w:rPr>
          <w:rFonts w:ascii="Times New Roman" w:hAnsi="Times New Roman" w:cs="Times New Roman"/>
          <w:sz w:val="24"/>
          <w:szCs w:val="24"/>
          <w:lang w:val="en-US"/>
        </w:rPr>
        <w:t xml:space="preserve"> </w:t>
      </w:r>
      <w:r w:rsidR="00B119F3" w:rsidRPr="00804219">
        <w:rPr>
          <w:rFonts w:ascii="Times New Roman" w:hAnsi="Times New Roman" w:cs="Times New Roman"/>
          <w:sz w:val="24"/>
          <w:szCs w:val="24"/>
          <w:lang w:val="en-US"/>
        </w:rPr>
        <w:t xml:space="preserve">The data revealed that traditional herbal medicine (unidentified) significantly increased serum retinol (8.8%, 6.7%, 5.0%), serum ascorbic acid (44.4%, 28.7%, 5.9%), </w:t>
      </w:r>
      <w:proofErr w:type="spellStart"/>
      <w:r w:rsidR="00B119F3" w:rsidRPr="00804219">
        <w:rPr>
          <w:rFonts w:ascii="Times New Roman" w:hAnsi="Times New Roman" w:cs="Times New Roman"/>
          <w:sz w:val="24"/>
          <w:szCs w:val="24"/>
          <w:lang w:val="en-US"/>
        </w:rPr>
        <w:t>gluthathione</w:t>
      </w:r>
      <w:proofErr w:type="spellEnd"/>
      <w:r w:rsidR="00B119F3" w:rsidRPr="00804219">
        <w:rPr>
          <w:rFonts w:ascii="Times New Roman" w:hAnsi="Times New Roman" w:cs="Times New Roman"/>
          <w:sz w:val="24"/>
          <w:szCs w:val="24"/>
          <w:lang w:val="en-US"/>
        </w:rPr>
        <w:t xml:space="preserve"> </w:t>
      </w:r>
      <w:proofErr w:type="spellStart"/>
      <w:r w:rsidR="00B119F3" w:rsidRPr="00804219">
        <w:rPr>
          <w:rFonts w:ascii="Times New Roman" w:hAnsi="Times New Roman" w:cs="Times New Roman"/>
          <w:sz w:val="24"/>
          <w:szCs w:val="24"/>
          <w:lang w:val="en-US"/>
        </w:rPr>
        <w:t>peroxidase</w:t>
      </w:r>
      <w:proofErr w:type="spellEnd"/>
      <w:r w:rsidR="00B119F3" w:rsidRPr="00804219">
        <w:rPr>
          <w:rFonts w:ascii="Times New Roman" w:hAnsi="Times New Roman" w:cs="Times New Roman"/>
          <w:sz w:val="24"/>
          <w:szCs w:val="24"/>
          <w:lang w:val="en-US"/>
        </w:rPr>
        <w:t xml:space="preserve"> (18.0, 12.6%, 11.9%), </w:t>
      </w:r>
      <w:proofErr w:type="spellStart"/>
      <w:r w:rsidR="00B119F3" w:rsidRPr="00804219">
        <w:rPr>
          <w:rFonts w:ascii="Times New Roman" w:hAnsi="Times New Roman" w:cs="Times New Roman"/>
          <w:sz w:val="24"/>
          <w:szCs w:val="24"/>
          <w:lang w:val="en-US"/>
        </w:rPr>
        <w:t>superoxides</w:t>
      </w:r>
      <w:proofErr w:type="spellEnd"/>
      <w:r w:rsidR="00B119F3" w:rsidRPr="00804219">
        <w:rPr>
          <w:rFonts w:ascii="Times New Roman" w:hAnsi="Times New Roman" w:cs="Times New Roman"/>
          <w:sz w:val="24"/>
          <w:szCs w:val="24"/>
          <w:lang w:val="en-US"/>
        </w:rPr>
        <w:t xml:space="preserve"> dismutase (10.4%, 10.6%, 10.8%), whereas the decrease in marker of oxidative stress </w:t>
      </w:r>
      <w:r w:rsidR="009D2134">
        <w:rPr>
          <w:rFonts w:ascii="Times New Roman" w:hAnsi="Times New Roman" w:cs="Times New Roman"/>
          <w:sz w:val="24"/>
          <w:szCs w:val="24"/>
          <w:lang w:val="en-US"/>
        </w:rPr>
        <w:t>of</w:t>
      </w:r>
      <w:r w:rsidR="00B119F3" w:rsidRPr="00804219">
        <w:rPr>
          <w:rFonts w:ascii="Times New Roman" w:hAnsi="Times New Roman" w:cs="Times New Roman"/>
          <w:sz w:val="24"/>
          <w:szCs w:val="24"/>
          <w:lang w:val="en-US"/>
        </w:rPr>
        <w:t xml:space="preserve"> </w:t>
      </w:r>
      <w:proofErr w:type="spellStart"/>
      <w:r w:rsidR="00B119F3" w:rsidRPr="00804219">
        <w:rPr>
          <w:rFonts w:ascii="Times New Roman" w:hAnsi="Times New Roman" w:cs="Times New Roman"/>
          <w:sz w:val="24"/>
          <w:szCs w:val="24"/>
          <w:lang w:val="en-US"/>
        </w:rPr>
        <w:t>malondialdehyde</w:t>
      </w:r>
      <w:proofErr w:type="spellEnd"/>
      <w:r w:rsidR="009D2134">
        <w:rPr>
          <w:rFonts w:ascii="Times New Roman" w:hAnsi="Times New Roman" w:cs="Times New Roman"/>
          <w:sz w:val="24"/>
          <w:szCs w:val="24"/>
          <w:lang w:val="en-US"/>
        </w:rPr>
        <w:t xml:space="preserve"> was</w:t>
      </w:r>
      <w:r w:rsidR="00B119F3" w:rsidRPr="00804219">
        <w:rPr>
          <w:rFonts w:ascii="Times New Roman" w:hAnsi="Times New Roman" w:cs="Times New Roman"/>
          <w:sz w:val="24"/>
          <w:szCs w:val="24"/>
          <w:lang w:val="en-US"/>
        </w:rPr>
        <w:t xml:space="preserve"> (16.3%, 9.6%) in group 2 and 3 respectively. A significant</w:t>
      </w:r>
      <w:r w:rsidR="00D37C7C" w:rsidRPr="00804219">
        <w:rPr>
          <w:rFonts w:ascii="Times New Roman" w:hAnsi="Times New Roman" w:cs="Times New Roman"/>
          <w:sz w:val="24"/>
          <w:szCs w:val="24"/>
          <w:lang w:val="en-US"/>
        </w:rPr>
        <w:t xml:space="preserve"> (p≤ 0.01) decrease was also observed in fasting blood glucose levels of 17.3% averagely and increase in </w:t>
      </w:r>
      <w:proofErr w:type="spellStart"/>
      <w:r w:rsidR="00D37C7C" w:rsidRPr="00804219">
        <w:rPr>
          <w:rFonts w:ascii="Times New Roman" w:hAnsi="Times New Roman" w:cs="Times New Roman"/>
          <w:sz w:val="24"/>
          <w:szCs w:val="24"/>
          <w:lang w:val="en-US"/>
        </w:rPr>
        <w:t>haemoglobin</w:t>
      </w:r>
      <w:proofErr w:type="spellEnd"/>
      <w:r w:rsidR="00D37C7C" w:rsidRPr="00804219">
        <w:rPr>
          <w:rFonts w:ascii="Times New Roman" w:hAnsi="Times New Roman" w:cs="Times New Roman"/>
          <w:sz w:val="24"/>
          <w:szCs w:val="24"/>
          <w:lang w:val="en-US"/>
        </w:rPr>
        <w:t xml:space="preserve"> of 17.5% in group 2 and 5.3% in group 3 respectively. There were no significant changes seen in group 1. Group 2 and 3 had significant improvement in cognitive impairment, and positive effect on the autonomic nervous systems like stoppage of uncontrolled salivation, </w:t>
      </w:r>
      <w:proofErr w:type="spellStart"/>
      <w:r w:rsidR="00D37C7C" w:rsidRPr="00804219">
        <w:rPr>
          <w:rFonts w:ascii="Times New Roman" w:hAnsi="Times New Roman" w:cs="Times New Roman"/>
          <w:sz w:val="24"/>
          <w:szCs w:val="24"/>
          <w:lang w:val="en-US"/>
        </w:rPr>
        <w:t>micturition</w:t>
      </w:r>
      <w:proofErr w:type="spellEnd"/>
      <w:r w:rsidR="00D37C7C" w:rsidRPr="00804219">
        <w:rPr>
          <w:rFonts w:ascii="Times New Roman" w:hAnsi="Times New Roman" w:cs="Times New Roman"/>
          <w:sz w:val="24"/>
          <w:szCs w:val="24"/>
          <w:lang w:val="en-US"/>
        </w:rPr>
        <w:t xml:space="preserve"> and </w:t>
      </w:r>
      <w:proofErr w:type="spellStart"/>
      <w:r w:rsidR="00D37C7C" w:rsidRPr="00804219">
        <w:rPr>
          <w:rFonts w:ascii="Times New Roman" w:hAnsi="Times New Roman" w:cs="Times New Roman"/>
          <w:sz w:val="24"/>
          <w:szCs w:val="24"/>
          <w:lang w:val="en-US"/>
        </w:rPr>
        <w:t>defeacation</w:t>
      </w:r>
      <w:proofErr w:type="spellEnd"/>
      <w:r w:rsidR="00D37C7C" w:rsidRPr="00804219">
        <w:rPr>
          <w:rFonts w:ascii="Times New Roman" w:hAnsi="Times New Roman" w:cs="Times New Roman"/>
          <w:sz w:val="24"/>
          <w:szCs w:val="24"/>
          <w:lang w:val="en-US"/>
        </w:rPr>
        <w:t>.</w:t>
      </w:r>
      <w:r w:rsidR="00804219">
        <w:rPr>
          <w:rFonts w:ascii="Times New Roman" w:hAnsi="Times New Roman" w:cs="Times New Roman"/>
          <w:sz w:val="24"/>
          <w:szCs w:val="24"/>
        </w:rPr>
        <w:t xml:space="preserve"> </w:t>
      </w:r>
      <w:r w:rsidR="00D37C7C" w:rsidRPr="00804219">
        <w:rPr>
          <w:rFonts w:ascii="Times New Roman" w:hAnsi="Times New Roman" w:cs="Times New Roman"/>
          <w:sz w:val="24"/>
          <w:szCs w:val="24"/>
          <w:lang w:val="en-US"/>
        </w:rPr>
        <w:t>The results indicated that these traditional herbal medicines posses antioxidant property and have therapeutic potential for the prevention of complication and management of nodding syndrome. More research needs to be carried out to prove these claims.</w:t>
      </w:r>
    </w:p>
    <w:p w:rsidR="00FA66EA" w:rsidRPr="00804219" w:rsidRDefault="00FA66EA" w:rsidP="006F67F5">
      <w:pPr>
        <w:autoSpaceDE w:val="0"/>
        <w:autoSpaceDN w:val="0"/>
        <w:adjustRightInd w:val="0"/>
        <w:jc w:val="both"/>
        <w:rPr>
          <w:rFonts w:ascii="Times New Roman" w:hAnsi="Times New Roman" w:cs="Times New Roman"/>
          <w:sz w:val="24"/>
          <w:szCs w:val="24"/>
          <w:lang w:val="en-US"/>
        </w:rPr>
      </w:pPr>
    </w:p>
    <w:p w:rsidR="008A152C" w:rsidRPr="0070683C" w:rsidRDefault="0070683C" w:rsidP="00D42D56">
      <w:pPr>
        <w:spacing w:before="100" w:beforeAutospacing="1" w:after="100" w:afterAutospacing="1" w:line="240" w:lineRule="auto"/>
        <w:rPr>
          <w:rFonts w:ascii="Times New Roman" w:eastAsia="Times New Roman" w:hAnsi="Times New Roman" w:cs="Times New Roman"/>
          <w:b/>
          <w:sz w:val="28"/>
          <w:szCs w:val="28"/>
          <w:lang w:eastAsia="en-GB"/>
        </w:rPr>
      </w:pPr>
      <w:r w:rsidRPr="0070683C">
        <w:rPr>
          <w:rFonts w:ascii="Times New Roman" w:eastAsia="Times New Roman" w:hAnsi="Times New Roman" w:cs="Times New Roman"/>
          <w:b/>
          <w:sz w:val="28"/>
          <w:szCs w:val="28"/>
          <w:lang w:eastAsia="en-GB"/>
        </w:rPr>
        <w:lastRenderedPageBreak/>
        <w:t xml:space="preserve">References </w:t>
      </w:r>
    </w:p>
    <w:p w:rsidR="00FE7ACC" w:rsidRPr="00804219" w:rsidRDefault="00FE7ACC" w:rsidP="00D42D5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04219">
        <w:rPr>
          <w:rFonts w:ascii="Times New Roman" w:eastAsia="Times New Roman" w:hAnsi="Times New Roman" w:cs="Times New Roman"/>
          <w:sz w:val="24"/>
          <w:szCs w:val="24"/>
          <w:lang w:eastAsia="en-GB"/>
        </w:rPr>
        <w:t xml:space="preserve">. </w:t>
      </w:r>
      <w:bookmarkStart w:id="0" w:name="pone.0159549.ref001"/>
      <w:bookmarkEnd w:id="0"/>
      <w:proofErr w:type="spellStart"/>
      <w:r w:rsidRPr="00804219">
        <w:rPr>
          <w:rFonts w:ascii="Times New Roman" w:eastAsia="Times New Roman" w:hAnsi="Times New Roman" w:cs="Times New Roman"/>
          <w:sz w:val="24"/>
          <w:szCs w:val="24"/>
          <w:lang w:eastAsia="en-GB"/>
        </w:rPr>
        <w:t>Sejvar</w:t>
      </w:r>
      <w:proofErr w:type="spellEnd"/>
      <w:r w:rsidRPr="00804219">
        <w:rPr>
          <w:rFonts w:ascii="Times New Roman" w:eastAsia="Times New Roman" w:hAnsi="Times New Roman" w:cs="Times New Roman"/>
          <w:sz w:val="24"/>
          <w:szCs w:val="24"/>
          <w:lang w:eastAsia="en-GB"/>
        </w:rPr>
        <w:t xml:space="preserve"> JJ, </w:t>
      </w:r>
      <w:proofErr w:type="spellStart"/>
      <w:r w:rsidRPr="00804219">
        <w:rPr>
          <w:rFonts w:ascii="Times New Roman" w:eastAsia="Times New Roman" w:hAnsi="Times New Roman" w:cs="Times New Roman"/>
          <w:sz w:val="24"/>
          <w:szCs w:val="24"/>
          <w:lang w:eastAsia="en-GB"/>
        </w:rPr>
        <w:t>Kakooza</w:t>
      </w:r>
      <w:proofErr w:type="spellEnd"/>
      <w:r w:rsidRPr="00804219">
        <w:rPr>
          <w:rFonts w:ascii="Times New Roman" w:eastAsia="Times New Roman" w:hAnsi="Times New Roman" w:cs="Times New Roman"/>
          <w:sz w:val="24"/>
          <w:szCs w:val="24"/>
          <w:lang w:eastAsia="en-GB"/>
        </w:rPr>
        <w:t xml:space="preserve"> AM, Foltz JL, </w:t>
      </w:r>
      <w:proofErr w:type="spellStart"/>
      <w:r w:rsidRPr="00804219">
        <w:rPr>
          <w:rFonts w:ascii="Times New Roman" w:eastAsia="Times New Roman" w:hAnsi="Times New Roman" w:cs="Times New Roman"/>
          <w:sz w:val="24"/>
          <w:szCs w:val="24"/>
          <w:lang w:eastAsia="en-GB"/>
        </w:rPr>
        <w:t>Makumbi</w:t>
      </w:r>
      <w:proofErr w:type="spellEnd"/>
      <w:r w:rsidRPr="00804219">
        <w:rPr>
          <w:rFonts w:ascii="Times New Roman" w:eastAsia="Times New Roman" w:hAnsi="Times New Roman" w:cs="Times New Roman"/>
          <w:sz w:val="24"/>
          <w:szCs w:val="24"/>
          <w:lang w:eastAsia="en-GB"/>
        </w:rPr>
        <w:t xml:space="preserve"> I, </w:t>
      </w:r>
      <w:proofErr w:type="spellStart"/>
      <w:r w:rsidRPr="00804219">
        <w:rPr>
          <w:rFonts w:ascii="Times New Roman" w:eastAsia="Times New Roman" w:hAnsi="Times New Roman" w:cs="Times New Roman"/>
          <w:sz w:val="24"/>
          <w:szCs w:val="24"/>
          <w:lang w:eastAsia="en-GB"/>
        </w:rPr>
        <w:t>Atai-Omoruto</w:t>
      </w:r>
      <w:proofErr w:type="spellEnd"/>
      <w:r w:rsidRPr="00804219">
        <w:rPr>
          <w:rFonts w:ascii="Times New Roman" w:eastAsia="Times New Roman" w:hAnsi="Times New Roman" w:cs="Times New Roman"/>
          <w:sz w:val="24"/>
          <w:szCs w:val="24"/>
          <w:lang w:eastAsia="en-GB"/>
        </w:rPr>
        <w:t xml:space="preserve"> AD, </w:t>
      </w:r>
      <w:proofErr w:type="spellStart"/>
      <w:r w:rsidRPr="00804219">
        <w:rPr>
          <w:rFonts w:ascii="Times New Roman" w:eastAsia="Times New Roman" w:hAnsi="Times New Roman" w:cs="Times New Roman"/>
          <w:sz w:val="24"/>
          <w:szCs w:val="24"/>
          <w:lang w:eastAsia="en-GB"/>
        </w:rPr>
        <w:t>Malimbo</w:t>
      </w:r>
      <w:proofErr w:type="spellEnd"/>
      <w:r w:rsidRPr="00804219">
        <w:rPr>
          <w:rFonts w:ascii="Times New Roman" w:eastAsia="Times New Roman" w:hAnsi="Times New Roman" w:cs="Times New Roman"/>
          <w:sz w:val="24"/>
          <w:szCs w:val="24"/>
          <w:lang w:eastAsia="en-GB"/>
        </w:rPr>
        <w:t xml:space="preserve"> M, et al. (2013) Clinical, neurological, and electrophysiological features of nodding syndrome in Kitgum, Uganda: an observational case series. Lancet </w:t>
      </w:r>
      <w:proofErr w:type="spellStart"/>
      <w:r w:rsidRPr="00804219">
        <w:rPr>
          <w:rFonts w:ascii="Times New Roman" w:eastAsia="Times New Roman" w:hAnsi="Times New Roman" w:cs="Times New Roman"/>
          <w:sz w:val="24"/>
          <w:szCs w:val="24"/>
          <w:lang w:eastAsia="en-GB"/>
        </w:rPr>
        <w:t>Neurol</w:t>
      </w:r>
      <w:proofErr w:type="spellEnd"/>
      <w:r w:rsidRPr="00804219">
        <w:rPr>
          <w:rFonts w:ascii="Times New Roman" w:eastAsia="Times New Roman" w:hAnsi="Times New Roman" w:cs="Times New Roman"/>
          <w:sz w:val="24"/>
          <w:szCs w:val="24"/>
          <w:lang w:eastAsia="en-GB"/>
        </w:rPr>
        <w:t xml:space="preserve"> 12(2): 166–174. </w:t>
      </w:r>
      <w:proofErr w:type="gramStart"/>
      <w:r w:rsidRPr="00804219">
        <w:rPr>
          <w:rFonts w:ascii="Times New Roman" w:eastAsia="Times New Roman" w:hAnsi="Times New Roman" w:cs="Times New Roman"/>
          <w:sz w:val="24"/>
          <w:szCs w:val="24"/>
          <w:lang w:eastAsia="en-GB"/>
        </w:rPr>
        <w:t>doi</w:t>
      </w:r>
      <w:proofErr w:type="gramEnd"/>
      <w:r w:rsidRPr="00804219">
        <w:rPr>
          <w:rFonts w:ascii="Times New Roman" w:eastAsia="Times New Roman" w:hAnsi="Times New Roman" w:cs="Times New Roman"/>
          <w:sz w:val="24"/>
          <w:szCs w:val="24"/>
          <w:lang w:eastAsia="en-GB"/>
        </w:rPr>
        <w:t xml:space="preserve">: 10.1016/S1474-4422(12)70321-6. pmid:23305742 </w:t>
      </w:r>
    </w:p>
    <w:p w:rsidR="00FE7ACC" w:rsidRPr="00804219" w:rsidRDefault="00FE7ACC" w:rsidP="00FE7AC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04219">
        <w:rPr>
          <w:rFonts w:ascii="Times New Roman" w:eastAsia="Times New Roman" w:hAnsi="Times New Roman" w:cs="Times New Roman"/>
          <w:sz w:val="24"/>
          <w:szCs w:val="24"/>
          <w:lang w:eastAsia="en-GB"/>
        </w:rPr>
        <w:t xml:space="preserve">2. </w:t>
      </w:r>
      <w:bookmarkStart w:id="1" w:name="pone.0159549.ref002"/>
      <w:bookmarkEnd w:id="1"/>
      <w:proofErr w:type="spellStart"/>
      <w:r w:rsidRPr="00804219">
        <w:rPr>
          <w:rFonts w:ascii="Times New Roman" w:eastAsia="Times New Roman" w:hAnsi="Times New Roman" w:cs="Times New Roman"/>
          <w:sz w:val="24"/>
          <w:szCs w:val="24"/>
          <w:lang w:eastAsia="en-GB"/>
        </w:rPr>
        <w:t>MoH</w:t>
      </w:r>
      <w:proofErr w:type="spellEnd"/>
      <w:r w:rsidRPr="00804219">
        <w:rPr>
          <w:rFonts w:ascii="Times New Roman" w:eastAsia="Times New Roman" w:hAnsi="Times New Roman" w:cs="Times New Roman"/>
          <w:sz w:val="24"/>
          <w:szCs w:val="24"/>
          <w:lang w:eastAsia="en-GB"/>
        </w:rPr>
        <w:t xml:space="preserve"> U (2012) Nodding Syndrome Health Workers' Training Manual. Draft Edition ed. Kampala. </w:t>
      </w:r>
    </w:p>
    <w:p w:rsidR="00FE7ACC" w:rsidRPr="00804219" w:rsidRDefault="00FE7ACC" w:rsidP="00D42D5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04219">
        <w:rPr>
          <w:rFonts w:ascii="Times New Roman" w:eastAsia="Times New Roman" w:hAnsi="Times New Roman" w:cs="Times New Roman"/>
          <w:sz w:val="24"/>
          <w:szCs w:val="24"/>
          <w:lang w:eastAsia="en-GB"/>
        </w:rPr>
        <w:t xml:space="preserve">3. </w:t>
      </w:r>
      <w:bookmarkStart w:id="2" w:name="pone.0159549.ref003"/>
      <w:bookmarkEnd w:id="2"/>
      <w:proofErr w:type="spellStart"/>
      <w:r w:rsidRPr="00804219">
        <w:rPr>
          <w:rFonts w:ascii="Times New Roman" w:eastAsia="Times New Roman" w:hAnsi="Times New Roman" w:cs="Times New Roman"/>
          <w:sz w:val="24"/>
          <w:szCs w:val="24"/>
          <w:lang w:eastAsia="en-GB"/>
        </w:rPr>
        <w:t>Tumwine</w:t>
      </w:r>
      <w:proofErr w:type="spellEnd"/>
      <w:r w:rsidRPr="00804219">
        <w:rPr>
          <w:rFonts w:ascii="Times New Roman" w:eastAsia="Times New Roman" w:hAnsi="Times New Roman" w:cs="Times New Roman"/>
          <w:sz w:val="24"/>
          <w:szCs w:val="24"/>
          <w:lang w:eastAsia="en-GB"/>
        </w:rPr>
        <w:t xml:space="preserve"> JK, </w:t>
      </w:r>
      <w:proofErr w:type="spellStart"/>
      <w:r w:rsidRPr="00804219">
        <w:rPr>
          <w:rFonts w:ascii="Times New Roman" w:eastAsia="Times New Roman" w:hAnsi="Times New Roman" w:cs="Times New Roman"/>
          <w:sz w:val="24"/>
          <w:szCs w:val="24"/>
          <w:lang w:eastAsia="en-GB"/>
        </w:rPr>
        <w:t>Vandemaele</w:t>
      </w:r>
      <w:proofErr w:type="spellEnd"/>
      <w:r w:rsidRPr="00804219">
        <w:rPr>
          <w:rFonts w:ascii="Times New Roman" w:eastAsia="Times New Roman" w:hAnsi="Times New Roman" w:cs="Times New Roman"/>
          <w:sz w:val="24"/>
          <w:szCs w:val="24"/>
          <w:lang w:eastAsia="en-GB"/>
        </w:rPr>
        <w:t xml:space="preserve"> K, </w:t>
      </w:r>
      <w:proofErr w:type="spellStart"/>
      <w:r w:rsidRPr="00804219">
        <w:rPr>
          <w:rFonts w:ascii="Times New Roman" w:eastAsia="Times New Roman" w:hAnsi="Times New Roman" w:cs="Times New Roman"/>
          <w:sz w:val="24"/>
          <w:szCs w:val="24"/>
          <w:lang w:eastAsia="en-GB"/>
        </w:rPr>
        <w:t>Chungong</w:t>
      </w:r>
      <w:proofErr w:type="spellEnd"/>
      <w:r w:rsidRPr="00804219">
        <w:rPr>
          <w:rFonts w:ascii="Times New Roman" w:eastAsia="Times New Roman" w:hAnsi="Times New Roman" w:cs="Times New Roman"/>
          <w:sz w:val="24"/>
          <w:szCs w:val="24"/>
          <w:lang w:eastAsia="en-GB"/>
        </w:rPr>
        <w:t xml:space="preserve"> S, Richer M, Anker M, </w:t>
      </w:r>
      <w:proofErr w:type="spellStart"/>
      <w:r w:rsidRPr="00804219">
        <w:rPr>
          <w:rFonts w:ascii="Times New Roman" w:eastAsia="Times New Roman" w:hAnsi="Times New Roman" w:cs="Times New Roman"/>
          <w:sz w:val="24"/>
          <w:szCs w:val="24"/>
          <w:lang w:eastAsia="en-GB"/>
        </w:rPr>
        <w:t>Ayana</w:t>
      </w:r>
      <w:proofErr w:type="spellEnd"/>
      <w:r w:rsidRPr="00804219">
        <w:rPr>
          <w:rFonts w:ascii="Times New Roman" w:eastAsia="Times New Roman" w:hAnsi="Times New Roman" w:cs="Times New Roman"/>
          <w:sz w:val="24"/>
          <w:szCs w:val="24"/>
          <w:lang w:eastAsia="en-GB"/>
        </w:rPr>
        <w:t xml:space="preserve"> Y, et al. (2012) Clinical and epidemiologic characteristics of nodding syndrome in </w:t>
      </w:r>
      <w:proofErr w:type="spellStart"/>
      <w:r w:rsidRPr="00804219">
        <w:rPr>
          <w:rFonts w:ascii="Times New Roman" w:eastAsia="Times New Roman" w:hAnsi="Times New Roman" w:cs="Times New Roman"/>
          <w:sz w:val="24"/>
          <w:szCs w:val="24"/>
          <w:lang w:eastAsia="en-GB"/>
        </w:rPr>
        <w:t>Mundri</w:t>
      </w:r>
      <w:proofErr w:type="spellEnd"/>
      <w:r w:rsidRPr="00804219">
        <w:rPr>
          <w:rFonts w:ascii="Times New Roman" w:eastAsia="Times New Roman" w:hAnsi="Times New Roman" w:cs="Times New Roman"/>
          <w:sz w:val="24"/>
          <w:szCs w:val="24"/>
          <w:lang w:eastAsia="en-GB"/>
        </w:rPr>
        <w:t xml:space="preserve"> County, southern Sudan. </w:t>
      </w:r>
      <w:proofErr w:type="spellStart"/>
      <w:r w:rsidRPr="00804219">
        <w:rPr>
          <w:rFonts w:ascii="Times New Roman" w:eastAsia="Times New Roman" w:hAnsi="Times New Roman" w:cs="Times New Roman"/>
          <w:sz w:val="24"/>
          <w:szCs w:val="24"/>
          <w:lang w:eastAsia="en-GB"/>
        </w:rPr>
        <w:t>Afr</w:t>
      </w:r>
      <w:proofErr w:type="spellEnd"/>
      <w:r w:rsidRPr="00804219">
        <w:rPr>
          <w:rFonts w:ascii="Times New Roman" w:eastAsia="Times New Roman" w:hAnsi="Times New Roman" w:cs="Times New Roman"/>
          <w:sz w:val="24"/>
          <w:szCs w:val="24"/>
          <w:lang w:eastAsia="en-GB"/>
        </w:rPr>
        <w:t xml:space="preserve"> Health </w:t>
      </w:r>
      <w:proofErr w:type="spellStart"/>
      <w:r w:rsidRPr="00804219">
        <w:rPr>
          <w:rFonts w:ascii="Times New Roman" w:eastAsia="Times New Roman" w:hAnsi="Times New Roman" w:cs="Times New Roman"/>
          <w:sz w:val="24"/>
          <w:szCs w:val="24"/>
          <w:lang w:eastAsia="en-GB"/>
        </w:rPr>
        <w:t>Sci</w:t>
      </w:r>
      <w:proofErr w:type="spellEnd"/>
      <w:r w:rsidRPr="00804219">
        <w:rPr>
          <w:rFonts w:ascii="Times New Roman" w:eastAsia="Times New Roman" w:hAnsi="Times New Roman" w:cs="Times New Roman"/>
          <w:sz w:val="24"/>
          <w:szCs w:val="24"/>
          <w:lang w:eastAsia="en-GB"/>
        </w:rPr>
        <w:t xml:space="preserve"> 12: 242–248. pmid:23382736 doi: 10.4314/ahs.v12i3.1 </w:t>
      </w:r>
    </w:p>
    <w:p w:rsidR="00FE7ACC" w:rsidRPr="00804219" w:rsidRDefault="00FE7ACC" w:rsidP="00D42D5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04219">
        <w:rPr>
          <w:rFonts w:ascii="Times New Roman" w:eastAsia="Times New Roman" w:hAnsi="Times New Roman" w:cs="Times New Roman"/>
          <w:sz w:val="24"/>
          <w:szCs w:val="24"/>
          <w:lang w:eastAsia="en-GB"/>
        </w:rPr>
        <w:t xml:space="preserve">4. </w:t>
      </w:r>
      <w:bookmarkStart w:id="3" w:name="pone.0159549.ref004"/>
      <w:bookmarkEnd w:id="3"/>
      <w:r w:rsidRPr="00804219">
        <w:rPr>
          <w:rFonts w:ascii="Times New Roman" w:eastAsia="Times New Roman" w:hAnsi="Times New Roman" w:cs="Times New Roman"/>
          <w:sz w:val="24"/>
          <w:szCs w:val="24"/>
          <w:lang w:eastAsia="en-GB"/>
        </w:rPr>
        <w:t xml:space="preserve">Dowell SF, </w:t>
      </w:r>
      <w:proofErr w:type="spellStart"/>
      <w:r w:rsidRPr="00804219">
        <w:rPr>
          <w:rFonts w:ascii="Times New Roman" w:eastAsia="Times New Roman" w:hAnsi="Times New Roman" w:cs="Times New Roman"/>
          <w:sz w:val="24"/>
          <w:szCs w:val="24"/>
          <w:lang w:eastAsia="en-GB"/>
        </w:rPr>
        <w:t>Sejvar</w:t>
      </w:r>
      <w:proofErr w:type="spellEnd"/>
      <w:r w:rsidRPr="00804219">
        <w:rPr>
          <w:rFonts w:ascii="Times New Roman" w:eastAsia="Times New Roman" w:hAnsi="Times New Roman" w:cs="Times New Roman"/>
          <w:sz w:val="24"/>
          <w:szCs w:val="24"/>
          <w:lang w:eastAsia="en-GB"/>
        </w:rPr>
        <w:t xml:space="preserve"> JJ, </w:t>
      </w:r>
      <w:proofErr w:type="spellStart"/>
      <w:r w:rsidRPr="00804219">
        <w:rPr>
          <w:rFonts w:ascii="Times New Roman" w:eastAsia="Times New Roman" w:hAnsi="Times New Roman" w:cs="Times New Roman"/>
          <w:sz w:val="24"/>
          <w:szCs w:val="24"/>
          <w:lang w:eastAsia="en-GB"/>
        </w:rPr>
        <w:t>Riek</w:t>
      </w:r>
      <w:proofErr w:type="spellEnd"/>
      <w:r w:rsidRPr="00804219">
        <w:rPr>
          <w:rFonts w:ascii="Times New Roman" w:eastAsia="Times New Roman" w:hAnsi="Times New Roman" w:cs="Times New Roman"/>
          <w:sz w:val="24"/>
          <w:szCs w:val="24"/>
          <w:lang w:eastAsia="en-GB"/>
        </w:rPr>
        <w:t xml:space="preserve"> L, </w:t>
      </w:r>
      <w:proofErr w:type="spellStart"/>
      <w:r w:rsidRPr="00804219">
        <w:rPr>
          <w:rFonts w:ascii="Times New Roman" w:eastAsia="Times New Roman" w:hAnsi="Times New Roman" w:cs="Times New Roman"/>
          <w:sz w:val="24"/>
          <w:szCs w:val="24"/>
          <w:lang w:eastAsia="en-GB"/>
        </w:rPr>
        <w:t>Vandemaele</w:t>
      </w:r>
      <w:proofErr w:type="spellEnd"/>
      <w:r w:rsidRPr="00804219">
        <w:rPr>
          <w:rFonts w:ascii="Times New Roman" w:eastAsia="Times New Roman" w:hAnsi="Times New Roman" w:cs="Times New Roman"/>
          <w:sz w:val="24"/>
          <w:szCs w:val="24"/>
          <w:lang w:eastAsia="en-GB"/>
        </w:rPr>
        <w:t xml:space="preserve"> KA, </w:t>
      </w:r>
      <w:proofErr w:type="spellStart"/>
      <w:r w:rsidRPr="00804219">
        <w:rPr>
          <w:rFonts w:ascii="Times New Roman" w:eastAsia="Times New Roman" w:hAnsi="Times New Roman" w:cs="Times New Roman"/>
          <w:sz w:val="24"/>
          <w:szCs w:val="24"/>
          <w:lang w:eastAsia="en-GB"/>
        </w:rPr>
        <w:t>Lamunu</w:t>
      </w:r>
      <w:proofErr w:type="spellEnd"/>
      <w:r w:rsidRPr="00804219">
        <w:rPr>
          <w:rFonts w:ascii="Times New Roman" w:eastAsia="Times New Roman" w:hAnsi="Times New Roman" w:cs="Times New Roman"/>
          <w:sz w:val="24"/>
          <w:szCs w:val="24"/>
          <w:lang w:eastAsia="en-GB"/>
        </w:rPr>
        <w:t xml:space="preserve"> M, </w:t>
      </w:r>
      <w:proofErr w:type="spellStart"/>
      <w:r w:rsidRPr="00804219">
        <w:rPr>
          <w:rFonts w:ascii="Times New Roman" w:eastAsia="Times New Roman" w:hAnsi="Times New Roman" w:cs="Times New Roman"/>
          <w:sz w:val="24"/>
          <w:szCs w:val="24"/>
          <w:lang w:eastAsia="en-GB"/>
        </w:rPr>
        <w:t>Kuesel</w:t>
      </w:r>
      <w:proofErr w:type="spellEnd"/>
      <w:r w:rsidRPr="00804219">
        <w:rPr>
          <w:rFonts w:ascii="Times New Roman" w:eastAsia="Times New Roman" w:hAnsi="Times New Roman" w:cs="Times New Roman"/>
          <w:sz w:val="24"/>
          <w:szCs w:val="24"/>
          <w:lang w:eastAsia="en-GB"/>
        </w:rPr>
        <w:t xml:space="preserve"> AC, et al. (2013) Nodding syndrome. </w:t>
      </w:r>
      <w:proofErr w:type="spellStart"/>
      <w:r w:rsidRPr="00804219">
        <w:rPr>
          <w:rFonts w:ascii="Times New Roman" w:eastAsia="Times New Roman" w:hAnsi="Times New Roman" w:cs="Times New Roman"/>
          <w:sz w:val="24"/>
          <w:szCs w:val="24"/>
          <w:lang w:eastAsia="en-GB"/>
        </w:rPr>
        <w:t>Emerg</w:t>
      </w:r>
      <w:proofErr w:type="spellEnd"/>
      <w:r w:rsidRPr="00804219">
        <w:rPr>
          <w:rFonts w:ascii="Times New Roman" w:eastAsia="Times New Roman" w:hAnsi="Times New Roman" w:cs="Times New Roman"/>
          <w:sz w:val="24"/>
          <w:szCs w:val="24"/>
          <w:lang w:eastAsia="en-GB"/>
        </w:rPr>
        <w:t xml:space="preserve"> Infect </w:t>
      </w:r>
      <w:proofErr w:type="spellStart"/>
      <w:r w:rsidRPr="00804219">
        <w:rPr>
          <w:rFonts w:ascii="Times New Roman" w:eastAsia="Times New Roman" w:hAnsi="Times New Roman" w:cs="Times New Roman"/>
          <w:sz w:val="24"/>
          <w:szCs w:val="24"/>
          <w:lang w:eastAsia="en-GB"/>
        </w:rPr>
        <w:t>Dis</w:t>
      </w:r>
      <w:proofErr w:type="spellEnd"/>
      <w:r w:rsidRPr="00804219">
        <w:rPr>
          <w:rFonts w:ascii="Times New Roman" w:eastAsia="Times New Roman" w:hAnsi="Times New Roman" w:cs="Times New Roman"/>
          <w:sz w:val="24"/>
          <w:szCs w:val="24"/>
          <w:lang w:eastAsia="en-GB"/>
        </w:rPr>
        <w:t xml:space="preserve"> 19: 1374–1384. </w:t>
      </w:r>
      <w:proofErr w:type="gramStart"/>
      <w:r w:rsidRPr="00804219">
        <w:rPr>
          <w:rFonts w:ascii="Times New Roman" w:eastAsia="Times New Roman" w:hAnsi="Times New Roman" w:cs="Times New Roman"/>
          <w:sz w:val="24"/>
          <w:szCs w:val="24"/>
          <w:lang w:eastAsia="en-GB"/>
        </w:rPr>
        <w:t>doi</w:t>
      </w:r>
      <w:proofErr w:type="gramEnd"/>
      <w:r w:rsidRPr="00804219">
        <w:rPr>
          <w:rFonts w:ascii="Times New Roman" w:eastAsia="Times New Roman" w:hAnsi="Times New Roman" w:cs="Times New Roman"/>
          <w:sz w:val="24"/>
          <w:szCs w:val="24"/>
          <w:lang w:eastAsia="en-GB"/>
        </w:rPr>
        <w:t xml:space="preserve">: 10.3201/eid1909.130401. pmid:23965548 </w:t>
      </w:r>
    </w:p>
    <w:p w:rsidR="00FE7ACC" w:rsidRPr="00804219" w:rsidRDefault="00FE7ACC" w:rsidP="00FE7AC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04219">
        <w:rPr>
          <w:rFonts w:ascii="Times New Roman" w:eastAsia="Times New Roman" w:hAnsi="Times New Roman" w:cs="Times New Roman"/>
          <w:sz w:val="24"/>
          <w:szCs w:val="24"/>
          <w:lang w:eastAsia="en-GB"/>
        </w:rPr>
        <w:t xml:space="preserve">5. </w:t>
      </w:r>
      <w:bookmarkStart w:id="4" w:name="pone.0159549.ref005"/>
      <w:bookmarkEnd w:id="4"/>
      <w:proofErr w:type="spellStart"/>
      <w:r w:rsidRPr="00804219">
        <w:rPr>
          <w:rFonts w:ascii="Times New Roman" w:eastAsia="Times New Roman" w:hAnsi="Times New Roman" w:cs="Times New Roman"/>
          <w:sz w:val="24"/>
          <w:szCs w:val="24"/>
          <w:lang w:eastAsia="en-GB"/>
        </w:rPr>
        <w:t>Colebunders</w:t>
      </w:r>
      <w:proofErr w:type="spellEnd"/>
      <w:r w:rsidRPr="00804219">
        <w:rPr>
          <w:rFonts w:ascii="Times New Roman" w:eastAsia="Times New Roman" w:hAnsi="Times New Roman" w:cs="Times New Roman"/>
          <w:sz w:val="24"/>
          <w:szCs w:val="24"/>
          <w:lang w:eastAsia="en-GB"/>
        </w:rPr>
        <w:t xml:space="preserve"> R, Hendy A, </w:t>
      </w:r>
      <w:proofErr w:type="spellStart"/>
      <w:r w:rsidRPr="00804219">
        <w:rPr>
          <w:rFonts w:ascii="Times New Roman" w:eastAsia="Times New Roman" w:hAnsi="Times New Roman" w:cs="Times New Roman"/>
          <w:sz w:val="24"/>
          <w:szCs w:val="24"/>
          <w:lang w:eastAsia="en-GB"/>
        </w:rPr>
        <w:t>Nanyunja</w:t>
      </w:r>
      <w:proofErr w:type="spellEnd"/>
      <w:r w:rsidRPr="00804219">
        <w:rPr>
          <w:rFonts w:ascii="Times New Roman" w:eastAsia="Times New Roman" w:hAnsi="Times New Roman" w:cs="Times New Roman"/>
          <w:sz w:val="24"/>
          <w:szCs w:val="24"/>
          <w:lang w:eastAsia="en-GB"/>
        </w:rPr>
        <w:t xml:space="preserve"> M, Wamala JF, van </w:t>
      </w:r>
      <w:proofErr w:type="spellStart"/>
      <w:r w:rsidRPr="00804219">
        <w:rPr>
          <w:rFonts w:ascii="Times New Roman" w:eastAsia="Times New Roman" w:hAnsi="Times New Roman" w:cs="Times New Roman"/>
          <w:sz w:val="24"/>
          <w:szCs w:val="24"/>
          <w:lang w:eastAsia="en-GB"/>
        </w:rPr>
        <w:t>Oijen</w:t>
      </w:r>
      <w:proofErr w:type="spellEnd"/>
      <w:r w:rsidRPr="00804219">
        <w:rPr>
          <w:rFonts w:ascii="Times New Roman" w:eastAsia="Times New Roman" w:hAnsi="Times New Roman" w:cs="Times New Roman"/>
          <w:sz w:val="24"/>
          <w:szCs w:val="24"/>
          <w:lang w:eastAsia="en-GB"/>
        </w:rPr>
        <w:t xml:space="preserve"> M (2014) Nodding syndrome—a new hypothesis and new direction for research. International Journal of Infectious Diseases 27: 74–77. </w:t>
      </w:r>
      <w:proofErr w:type="gramStart"/>
      <w:r w:rsidRPr="00804219">
        <w:rPr>
          <w:rFonts w:ascii="Times New Roman" w:eastAsia="Times New Roman" w:hAnsi="Times New Roman" w:cs="Times New Roman"/>
          <w:sz w:val="24"/>
          <w:szCs w:val="24"/>
          <w:lang w:eastAsia="en-GB"/>
        </w:rPr>
        <w:t>doi</w:t>
      </w:r>
      <w:proofErr w:type="gramEnd"/>
      <w:r w:rsidRPr="00804219">
        <w:rPr>
          <w:rFonts w:ascii="Times New Roman" w:eastAsia="Times New Roman" w:hAnsi="Times New Roman" w:cs="Times New Roman"/>
          <w:sz w:val="24"/>
          <w:szCs w:val="24"/>
          <w:lang w:eastAsia="en-GB"/>
        </w:rPr>
        <w:t xml:space="preserve">: 10.1016/j.ijid.2014.08.001. pmid:25181949 </w:t>
      </w:r>
    </w:p>
    <w:p w:rsidR="00407B43" w:rsidRDefault="0070683C"/>
    <w:sectPr w:rsidR="00407B43" w:rsidSect="00D8007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93D0B"/>
    <w:multiLevelType w:val="multilevel"/>
    <w:tmpl w:val="3724F1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F67F5"/>
    <w:rsid w:val="004D1997"/>
    <w:rsid w:val="00531F04"/>
    <w:rsid w:val="00671190"/>
    <w:rsid w:val="00692931"/>
    <w:rsid w:val="006F67F5"/>
    <w:rsid w:val="0070683C"/>
    <w:rsid w:val="00804219"/>
    <w:rsid w:val="008A152C"/>
    <w:rsid w:val="009A6411"/>
    <w:rsid w:val="009D2134"/>
    <w:rsid w:val="00B119F3"/>
    <w:rsid w:val="00C85B89"/>
    <w:rsid w:val="00CA26EC"/>
    <w:rsid w:val="00D37C7C"/>
    <w:rsid w:val="00D42D56"/>
    <w:rsid w:val="00D80074"/>
    <w:rsid w:val="00E372AB"/>
    <w:rsid w:val="00FA66EA"/>
    <w:rsid w:val="00FD5790"/>
    <w:rsid w:val="00FE7AC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malicev@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V Lamwaka</dc:creator>
  <cp:lastModifiedBy>Alice V Lamwaka</cp:lastModifiedBy>
  <cp:revision>5</cp:revision>
  <dcterms:created xsi:type="dcterms:W3CDTF">2018-08-14T09:11:00Z</dcterms:created>
  <dcterms:modified xsi:type="dcterms:W3CDTF">2018-08-14T15:05:00Z</dcterms:modified>
</cp:coreProperties>
</file>