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CBB" w:rsidRPr="00FD5793" w:rsidRDefault="00AA1CBB" w:rsidP="00AA1CBB">
      <w:pPr>
        <w:ind w:left="-426" w:firstLine="426"/>
        <w:jc w:val="center"/>
        <w:rPr>
          <w:b/>
          <w:bCs/>
        </w:rPr>
      </w:pPr>
      <w:r>
        <w:rPr>
          <w:rFonts w:ascii="Times" w:hAnsi="Times"/>
          <w:b/>
          <w:bCs/>
          <w:sz w:val="32"/>
          <w:szCs w:val="20"/>
          <w:lang w:eastAsia="zh-CN"/>
        </w:rPr>
        <w:t xml:space="preserve">Organic Extract of </w:t>
      </w:r>
      <w:r w:rsidRPr="0035126E">
        <w:rPr>
          <w:rFonts w:ascii="Times" w:hAnsi="Times"/>
          <w:b/>
          <w:bCs/>
          <w:i/>
          <w:sz w:val="32"/>
          <w:szCs w:val="20"/>
          <w:lang w:eastAsia="zh-CN"/>
        </w:rPr>
        <w:t>Linum usitatissimum</w:t>
      </w:r>
      <w:r w:rsidRPr="0035126E">
        <w:rPr>
          <w:rFonts w:ascii="Times" w:hAnsi="Times"/>
          <w:b/>
          <w:bCs/>
          <w:sz w:val="32"/>
          <w:szCs w:val="20"/>
          <w:lang w:eastAsia="zh-CN"/>
        </w:rPr>
        <w:t xml:space="preserve"> </w:t>
      </w:r>
      <w:r>
        <w:rPr>
          <w:rFonts w:ascii="Times" w:hAnsi="Times"/>
          <w:b/>
          <w:bCs/>
          <w:sz w:val="32"/>
          <w:szCs w:val="20"/>
          <w:lang w:eastAsia="zh-CN"/>
        </w:rPr>
        <w:t>for Leishmaniasis in Emulsion Form</w:t>
      </w:r>
    </w:p>
    <w:p w:rsidR="00AA1CBB" w:rsidRPr="00AA1CBB" w:rsidRDefault="00AA1CBB" w:rsidP="00AA1CBB">
      <w:pPr>
        <w:ind w:left="-284" w:firstLine="142"/>
        <w:jc w:val="center"/>
        <w:rPr>
          <w:i/>
          <w:vertAlign w:val="superscript"/>
        </w:rPr>
      </w:pPr>
      <w:r w:rsidRPr="00AA1CBB">
        <w:rPr>
          <w:rFonts w:ascii="Times New Roman" w:hAnsi="Times New Roman" w:cs="Times New Roman"/>
          <w:b/>
          <w:bCs/>
          <w:sz w:val="24"/>
          <w:szCs w:val="24"/>
        </w:rPr>
        <w:t>Barkat Ali Khan</w:t>
      </w:r>
      <w:r w:rsidRPr="00AA1CBB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AA1CBB">
        <w:rPr>
          <w:rStyle w:val="FootnoteReference"/>
          <w:rFonts w:ascii="Times New Roman" w:hAnsi="Times New Roman" w:cs="Times New Roman"/>
          <w:i/>
          <w:sz w:val="24"/>
          <w:szCs w:val="24"/>
        </w:rPr>
        <w:footnoteReference w:customMarkFollows="1" w:id="2"/>
        <w:t>*</w:t>
      </w:r>
      <w:r w:rsidRPr="00AA1CBB">
        <w:rPr>
          <w:rFonts w:ascii="Times New Roman" w:hAnsi="Times New Roman" w:cs="Times New Roman"/>
          <w:b/>
          <w:bCs/>
          <w:sz w:val="24"/>
          <w:szCs w:val="24"/>
        </w:rPr>
        <w:t>, Sumera Faiz</w:t>
      </w:r>
      <w:r w:rsidRPr="00AA1CBB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051443">
        <w:rPr>
          <w:b/>
          <w:bCs/>
          <w:sz w:val="28"/>
        </w:rPr>
        <w:t xml:space="preserve"> </w:t>
      </w:r>
    </w:p>
    <w:p w:rsidR="00AA1CBB" w:rsidRDefault="00AA1CBB" w:rsidP="00AA1CBB">
      <w:pPr>
        <w:pStyle w:val="BIEmailAddress"/>
        <w:spacing w:before="120" w:after="0" w:line="240" w:lineRule="auto"/>
        <w:rPr>
          <w:rFonts w:ascii="Times New Roman" w:hAnsi="Times New Roman"/>
          <w:i/>
          <w:sz w:val="22"/>
          <w:szCs w:val="22"/>
          <w:lang w:val="tr-TR" w:eastAsia="tr-TR"/>
        </w:rPr>
      </w:pPr>
      <w:r w:rsidRPr="009C5757">
        <w:rPr>
          <w:rFonts w:ascii="Times New Roman" w:hAnsi="Times New Roman"/>
          <w:i/>
          <w:sz w:val="22"/>
          <w:szCs w:val="22"/>
          <w:vertAlign w:val="superscript"/>
          <w:lang w:val="tr-TR" w:eastAsia="tr-TR"/>
        </w:rPr>
        <w:t>1</w:t>
      </w:r>
      <w:r w:rsidRPr="009C5757">
        <w:rPr>
          <w:rFonts w:ascii="Times New Roman" w:hAnsi="Times New Roman"/>
          <w:i/>
          <w:sz w:val="22"/>
          <w:szCs w:val="22"/>
          <w:lang w:val="tr-TR" w:eastAsia="tr-TR"/>
        </w:rPr>
        <w:t>Faculty of Pharmacy, Gomal University, D.I Khna 29050, Pakistan</w:t>
      </w:r>
    </w:p>
    <w:p w:rsidR="00AA1CBB" w:rsidRDefault="00AA1CBB" w:rsidP="00AA1CBB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A1CBB" w:rsidRPr="00AA1CBB" w:rsidRDefault="00AA1CBB" w:rsidP="00AA1CB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CBB">
        <w:rPr>
          <w:rFonts w:ascii="Times New Roman" w:hAnsi="Times New Roman" w:cs="Times New Roman"/>
          <w:b/>
          <w:sz w:val="24"/>
          <w:szCs w:val="24"/>
        </w:rPr>
        <w:t>Abstract</w:t>
      </w:r>
      <w:r w:rsidRPr="00AA1CBB">
        <w:rPr>
          <w:rFonts w:ascii="Times New Roman" w:hAnsi="Times New Roman" w:cs="Times New Roman"/>
          <w:sz w:val="24"/>
          <w:szCs w:val="24"/>
        </w:rPr>
        <w:t>:</w:t>
      </w:r>
    </w:p>
    <w:p w:rsidR="00AA1CBB" w:rsidRPr="00AA1CBB" w:rsidRDefault="00AA1CBB" w:rsidP="00AA1CB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CBB">
        <w:rPr>
          <w:rFonts w:ascii="Times New Roman" w:hAnsi="Times New Roman" w:cs="Times New Roman"/>
          <w:b/>
          <w:sz w:val="24"/>
          <w:szCs w:val="24"/>
        </w:rPr>
        <w:t>Background:</w:t>
      </w:r>
      <w:r w:rsidRPr="00AA1CBB">
        <w:rPr>
          <w:rFonts w:ascii="Times New Roman" w:hAnsi="Times New Roman" w:cs="Times New Roman"/>
          <w:sz w:val="24"/>
          <w:szCs w:val="24"/>
        </w:rPr>
        <w:t xml:space="preserve">  </w:t>
      </w:r>
      <w:r w:rsidRPr="00AA1CBB">
        <w:rPr>
          <w:rFonts w:ascii="Times New Roman" w:hAnsi="Times New Roman" w:cs="Times New Roman"/>
          <w:i/>
          <w:sz w:val="24"/>
          <w:szCs w:val="24"/>
        </w:rPr>
        <w:t>Leishmaniasis</w:t>
      </w:r>
      <w:r w:rsidRPr="00AA1CBB">
        <w:rPr>
          <w:rFonts w:ascii="Times New Roman" w:hAnsi="Times New Roman" w:cs="Times New Roman"/>
          <w:sz w:val="24"/>
          <w:szCs w:val="24"/>
        </w:rPr>
        <w:t xml:space="preserve"> has been reported as a major health problem, especially for the populations of tropical areas. Interest in plants and herbal drugs has been increasing universally, as some of them have been reported to show anti-leishmanial activity. </w:t>
      </w:r>
    </w:p>
    <w:p w:rsidR="00AA1CBB" w:rsidRPr="00AA1CBB" w:rsidRDefault="00AA1CBB" w:rsidP="00AA1CB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CBB">
        <w:rPr>
          <w:rFonts w:ascii="Times New Roman" w:hAnsi="Times New Roman" w:cs="Times New Roman"/>
          <w:b/>
          <w:sz w:val="24"/>
          <w:szCs w:val="24"/>
        </w:rPr>
        <w:t>Methods:</w:t>
      </w:r>
      <w:r w:rsidRPr="00AA1CBB">
        <w:rPr>
          <w:rFonts w:ascii="Times New Roman" w:hAnsi="Times New Roman" w:cs="Times New Roman"/>
          <w:sz w:val="24"/>
          <w:szCs w:val="24"/>
        </w:rPr>
        <w:t xml:space="preserve"> Extracts of </w:t>
      </w:r>
      <w:r w:rsidRPr="00AA1CBB">
        <w:rPr>
          <w:rFonts w:ascii="Times New Roman" w:hAnsi="Times New Roman" w:cs="Times New Roman"/>
          <w:i/>
          <w:sz w:val="24"/>
          <w:szCs w:val="24"/>
        </w:rPr>
        <w:t>Linum usitatissimum</w:t>
      </w:r>
      <w:r w:rsidRPr="00AA1CBB">
        <w:rPr>
          <w:rFonts w:ascii="Times New Roman" w:hAnsi="Times New Roman" w:cs="Times New Roman"/>
          <w:sz w:val="24"/>
          <w:szCs w:val="24"/>
        </w:rPr>
        <w:t xml:space="preserve"> seeds (LU) were analyzed for essential phytochemicals and for </w:t>
      </w:r>
      <w:r w:rsidRPr="00AA1CBB">
        <w:rPr>
          <w:rFonts w:ascii="Times New Roman" w:hAnsi="Times New Roman" w:cs="Times New Roman"/>
          <w:i/>
          <w:sz w:val="24"/>
          <w:szCs w:val="24"/>
        </w:rPr>
        <w:t>in-vitro</w:t>
      </w:r>
      <w:r w:rsidRPr="00AA1CBB">
        <w:rPr>
          <w:rFonts w:ascii="Times New Roman" w:hAnsi="Times New Roman" w:cs="Times New Roman"/>
          <w:sz w:val="24"/>
          <w:szCs w:val="24"/>
        </w:rPr>
        <w:t xml:space="preserve"> anti-leishmanial activity. Water in oil cream which contained 10% of crude extract of LU was prepared. Stability of the cream has been evaluated for 28 days at 8ºC, 25ºC and 40ºC. </w:t>
      </w:r>
      <w:r w:rsidRPr="00AA1CBB">
        <w:rPr>
          <w:rFonts w:ascii="Times New Roman" w:hAnsi="Times New Roman" w:cs="Times New Roman"/>
          <w:i/>
          <w:sz w:val="24"/>
          <w:szCs w:val="24"/>
        </w:rPr>
        <w:t>In-vivo</w:t>
      </w:r>
      <w:r w:rsidRPr="00AA1CBB">
        <w:rPr>
          <w:rFonts w:ascii="Times New Roman" w:hAnsi="Times New Roman" w:cs="Times New Roman"/>
          <w:sz w:val="24"/>
          <w:szCs w:val="24"/>
        </w:rPr>
        <w:t xml:space="preserve"> efficacy assessment of cream containing 10% crude extract of LU was performed on 26 patients with leishmaniasis who agreed to participate voluntarily in the study. The active treatment period lasted 3 weeks, while the follow-up period was 2-4 months. During the active study period, images of skin lesions were taken before and after the treatment. </w:t>
      </w:r>
    </w:p>
    <w:p w:rsidR="00AA1CBB" w:rsidRPr="00AA1CBB" w:rsidRDefault="00AA1CBB" w:rsidP="00AA1CB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CBB">
        <w:rPr>
          <w:rFonts w:ascii="Times New Roman" w:hAnsi="Times New Roman" w:cs="Times New Roman"/>
          <w:b/>
          <w:sz w:val="24"/>
          <w:szCs w:val="24"/>
        </w:rPr>
        <w:t>Results:</w:t>
      </w:r>
      <w:r w:rsidRPr="00AA1CBB">
        <w:rPr>
          <w:rFonts w:ascii="Times New Roman" w:hAnsi="Times New Roman" w:cs="Times New Roman"/>
          <w:sz w:val="24"/>
          <w:szCs w:val="24"/>
        </w:rPr>
        <w:t xml:space="preserve"> Phytochemical screening of LU seed extract confirmed the presence of terpenoids, flavonoids, tannins, alkaloids and polyphenols. </w:t>
      </w:r>
      <w:r w:rsidRPr="00AA1CBB">
        <w:rPr>
          <w:rFonts w:ascii="Times New Roman" w:hAnsi="Times New Roman" w:cs="Times New Roman"/>
          <w:i/>
          <w:sz w:val="24"/>
          <w:szCs w:val="24"/>
        </w:rPr>
        <w:t>In-vitro</w:t>
      </w:r>
      <w:r w:rsidRPr="00AA1CBB">
        <w:rPr>
          <w:rFonts w:ascii="Times New Roman" w:hAnsi="Times New Roman" w:cs="Times New Roman"/>
          <w:sz w:val="24"/>
          <w:szCs w:val="24"/>
        </w:rPr>
        <w:t xml:space="preserve"> studies showed considerable anti-leishmanial activity. Water in oil cream with 10% of crude extract of LU was pharmaceutically stable, although, some minor changes were noted in its physical characteristics. </w:t>
      </w:r>
      <w:r w:rsidRPr="00AA1CBB">
        <w:rPr>
          <w:rFonts w:ascii="Times New Roman" w:hAnsi="Times New Roman" w:cs="Times New Roman"/>
          <w:i/>
          <w:sz w:val="24"/>
          <w:szCs w:val="24"/>
        </w:rPr>
        <w:t>In-vivo</w:t>
      </w:r>
      <w:r w:rsidRPr="00AA1CBB">
        <w:rPr>
          <w:rFonts w:ascii="Times New Roman" w:hAnsi="Times New Roman" w:cs="Times New Roman"/>
          <w:sz w:val="24"/>
          <w:szCs w:val="24"/>
        </w:rPr>
        <w:t xml:space="preserve"> assessment of cream showed 69% cure rate with no side effects or irritation. </w:t>
      </w:r>
    </w:p>
    <w:p w:rsidR="005774F0" w:rsidRPr="00AA1CBB" w:rsidRDefault="00AA1CBB" w:rsidP="00AA1CB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CBB">
        <w:rPr>
          <w:rFonts w:ascii="Times New Roman" w:hAnsi="Times New Roman" w:cs="Times New Roman"/>
          <w:b/>
          <w:sz w:val="24"/>
          <w:szCs w:val="24"/>
        </w:rPr>
        <w:t>Conclusion:</w:t>
      </w:r>
      <w:r w:rsidRPr="00AA1CBB">
        <w:rPr>
          <w:rFonts w:ascii="Times New Roman" w:hAnsi="Times New Roman" w:cs="Times New Roman"/>
          <w:sz w:val="24"/>
          <w:szCs w:val="24"/>
        </w:rPr>
        <w:t xml:space="preserve"> As a conclusion, 10% cream with LU seed extract could be an effective and safe topical anti-leishmanial medication for the patients of cutaneous leishmaniasis.</w:t>
      </w:r>
    </w:p>
    <w:sectPr w:rsidR="005774F0" w:rsidRPr="00AA1C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74F0" w:rsidRDefault="005774F0" w:rsidP="00AA1CBB">
      <w:pPr>
        <w:spacing w:after="0" w:line="240" w:lineRule="auto"/>
      </w:pPr>
      <w:r>
        <w:separator/>
      </w:r>
    </w:p>
  </w:endnote>
  <w:endnote w:type="continuationSeparator" w:id="1">
    <w:p w:rsidR="005774F0" w:rsidRDefault="005774F0" w:rsidP="00AA1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74F0" w:rsidRDefault="005774F0" w:rsidP="00AA1CBB">
      <w:pPr>
        <w:spacing w:after="0" w:line="240" w:lineRule="auto"/>
      </w:pPr>
      <w:r>
        <w:separator/>
      </w:r>
    </w:p>
  </w:footnote>
  <w:footnote w:type="continuationSeparator" w:id="1">
    <w:p w:rsidR="005774F0" w:rsidRDefault="005774F0" w:rsidP="00AA1CBB">
      <w:pPr>
        <w:spacing w:after="0" w:line="240" w:lineRule="auto"/>
      </w:pPr>
      <w:r>
        <w:continuationSeparator/>
      </w:r>
    </w:p>
  </w:footnote>
  <w:footnote w:id="2">
    <w:p w:rsidR="00AA1CBB" w:rsidRPr="00C0546D" w:rsidRDefault="00AA1CBB" w:rsidP="00AA1CBB">
      <w:pPr>
        <w:pStyle w:val="FootnoteText"/>
        <w:rPr>
          <w:lang w:val="tr-TR"/>
        </w:rPr>
      </w:pPr>
      <w:r>
        <w:rPr>
          <w:rStyle w:val="FootnoteReference"/>
        </w:rPr>
        <w:t>*</w:t>
      </w:r>
      <w:r>
        <w:t xml:space="preserve"> </w:t>
      </w:r>
      <w:r w:rsidRPr="002E28D4">
        <w:t xml:space="preserve">Corresponding author: </w:t>
      </w:r>
      <w:r w:rsidRPr="002E28D4">
        <w:rPr>
          <w:rFonts w:ascii="Times" w:hAnsi="Times"/>
          <w:lang w:val="en-GB"/>
        </w:rPr>
        <w:t>E-Mail:</w:t>
      </w:r>
      <w:r w:rsidRPr="002E28D4">
        <w:rPr>
          <w:lang w:eastAsia="en-US"/>
        </w:rPr>
        <w:t xml:space="preserve"> </w:t>
      </w:r>
      <w:hyperlink r:id="rId1" w:history="1">
        <w:r>
          <w:rPr>
            <w:rStyle w:val="Hyperlink"/>
            <w:shd w:val="clear" w:color="auto" w:fill="FFFFFF"/>
          </w:rPr>
          <w:t>barki.gold@gmail.com,</w:t>
        </w:r>
      </w:hyperlink>
      <w:r>
        <w:rPr>
          <w:color w:val="000000"/>
          <w:shd w:val="clear" w:color="auto" w:fill="FFFFFF"/>
        </w:rPr>
        <w:t xml:space="preserve"> </w:t>
      </w:r>
      <w:hyperlink r:id="rId2" w:history="1">
        <w:r w:rsidRPr="00CC361C">
          <w:rPr>
            <w:rStyle w:val="Hyperlink"/>
            <w:shd w:val="clear" w:color="auto" w:fill="FFFFFF"/>
          </w:rPr>
          <w:t>barkat.khan@gu.edu.pk</w:t>
        </w:r>
      </w:hyperlink>
      <w:r>
        <w:rPr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14"/>
          <w:szCs w:val="14"/>
          <w:shd w:val="clear" w:color="auto" w:fill="FFFFFF"/>
        </w:rPr>
        <w:t xml:space="preserve"> 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A1CBB"/>
    <w:rsid w:val="005774F0"/>
    <w:rsid w:val="00AA1C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AA1C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FootnoteTextChar">
    <w:name w:val="Footnote Text Char"/>
    <w:basedOn w:val="DefaultParagraphFont"/>
    <w:link w:val="FootnoteText"/>
    <w:semiHidden/>
    <w:rsid w:val="00AA1CBB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BIEmailAddress">
    <w:name w:val="BI_Email_Address"/>
    <w:basedOn w:val="Normal"/>
    <w:next w:val="Normal"/>
    <w:rsid w:val="00AA1CBB"/>
    <w:pPr>
      <w:spacing w:line="480" w:lineRule="auto"/>
      <w:jc w:val="both"/>
    </w:pPr>
    <w:rPr>
      <w:rFonts w:ascii="Times" w:eastAsia="Times New Roman" w:hAnsi="Times" w:cs="Times New Roman"/>
      <w:sz w:val="24"/>
      <w:szCs w:val="20"/>
    </w:rPr>
  </w:style>
  <w:style w:type="character" w:styleId="FootnoteReference">
    <w:name w:val="footnote reference"/>
    <w:semiHidden/>
    <w:rsid w:val="00AA1CBB"/>
    <w:rPr>
      <w:vertAlign w:val="superscript"/>
    </w:rPr>
  </w:style>
  <w:style w:type="character" w:styleId="Hyperlink">
    <w:name w:val="Hyperlink"/>
    <w:rsid w:val="00AA1CB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barkat.khan@gu.edu.pk" TargetMode="External"/><Relationship Id="rId1" Type="http://schemas.openxmlformats.org/officeDocument/2006/relationships/hyperlink" Target="mailto:runhua.tian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2018-04-18T08:42:00Z</dcterms:created>
  <dcterms:modified xsi:type="dcterms:W3CDTF">2018-04-18T08:45:00Z</dcterms:modified>
</cp:coreProperties>
</file>