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12C6" w:rsidRDefault="009212C6" w:rsidP="009212C6">
      <w:pPr>
        <w:rPr>
          <w:rFonts w:cs="Avenir 35 Light"/>
          <w:color w:val="000000"/>
          <w:sz w:val="40"/>
          <w:szCs w:val="40"/>
        </w:rPr>
      </w:pPr>
      <w:r>
        <w:rPr>
          <w:rFonts w:cs="Avenir 35 Light"/>
          <w:color w:val="000000"/>
          <w:sz w:val="40"/>
          <w:szCs w:val="40"/>
        </w:rPr>
        <w:t>Acupuncture and Ketamine in Treating Chronic Backache</w:t>
      </w:r>
    </w:p>
    <w:p w:rsidR="009212C6" w:rsidRDefault="009212C6" w:rsidP="009212C6">
      <w:pPr>
        <w:pStyle w:val="Pa27"/>
        <w:spacing w:before="140" w:after="40"/>
        <w:rPr>
          <w:sz w:val="23"/>
          <w:szCs w:val="23"/>
        </w:rPr>
      </w:pPr>
      <w:r>
        <w:rPr>
          <w:sz w:val="23"/>
          <w:szCs w:val="23"/>
        </w:rPr>
        <w:t>Abstract</w:t>
      </w:r>
    </w:p>
    <w:p w:rsidR="009212C6" w:rsidRDefault="009212C6" w:rsidP="009212C6">
      <w:pPr>
        <w:pStyle w:val="Pa35"/>
        <w:spacing w:after="20"/>
        <w:rPr>
          <w:rFonts w:ascii="AGaramond" w:hAnsi="AGaramond" w:cs="AGaramond"/>
          <w:sz w:val="23"/>
          <w:szCs w:val="23"/>
        </w:rPr>
      </w:pPr>
      <w:r>
        <w:rPr>
          <w:rFonts w:ascii="AGaramond" w:hAnsi="AGaramond" w:cs="AGaramond"/>
          <w:sz w:val="23"/>
          <w:szCs w:val="23"/>
        </w:rPr>
        <w:t xml:space="preserve">Chronic backache is a common clinical symptom in Iraq. Most painkilling medications, such as non-steroidal anti-inflammatory drugs, have undesirable side effects, particularly affecting the stomach. Ketamine is an anesthetic drug that can be used intramuscularly, intravenously, or orally. It has an analgesic effect with no side effects on the stomach if taken orally. This report provides an overview of available clinical data on the use of acupuncture and oral ketamine in the treatment and management of chronic back pain. </w:t>
      </w:r>
    </w:p>
    <w:p w:rsidR="009212C6" w:rsidRDefault="009212C6" w:rsidP="009212C6">
      <w:pPr>
        <w:pStyle w:val="Default"/>
        <w:spacing w:before="140" w:after="40" w:line="220" w:lineRule="atLeast"/>
        <w:rPr>
          <w:rFonts w:ascii="Avenir 65 Medium" w:hAnsi="Avenir 65 Medium" w:cs="Avenir 65 Medium"/>
          <w:color w:val="auto"/>
          <w:sz w:val="22"/>
          <w:szCs w:val="22"/>
        </w:rPr>
      </w:pPr>
      <w:r>
        <w:rPr>
          <w:rFonts w:ascii="Avenir 65 Medium" w:hAnsi="Avenir 65 Medium" w:cs="Avenir 65 Medium"/>
          <w:color w:val="auto"/>
          <w:sz w:val="22"/>
          <w:szCs w:val="22"/>
        </w:rPr>
        <w:t>Introduction</w:t>
      </w:r>
    </w:p>
    <w:p w:rsidR="009212C6" w:rsidRDefault="009212C6" w:rsidP="009212C6">
      <w:pPr>
        <w:pStyle w:val="Pa21"/>
        <w:spacing w:after="20"/>
        <w:rPr>
          <w:rFonts w:ascii="AGaramond" w:hAnsi="AGaramond" w:cs="AGaramond"/>
          <w:sz w:val="20"/>
          <w:szCs w:val="20"/>
        </w:rPr>
      </w:pPr>
      <w:r>
        <w:rPr>
          <w:rFonts w:ascii="AGaramond" w:hAnsi="AGaramond" w:cs="AGaramond"/>
          <w:sz w:val="20"/>
          <w:szCs w:val="20"/>
        </w:rPr>
        <w:t>The primary aim of this research was to determine if the use of oral ketamine is effective, safe, and acceptable for patients present</w:t>
      </w:r>
      <w:r>
        <w:rPr>
          <w:rFonts w:ascii="AGaramond" w:hAnsi="AGaramond" w:cs="AGaramond"/>
          <w:sz w:val="20"/>
          <w:szCs w:val="20"/>
        </w:rPr>
        <w:softHyphen/>
        <w:t xml:space="preserve">ing with low back pain. The reason for its use in conjunction with acupuncture treatments was to try to reduce the number of acupuncture treatments needed for relief of this condition. </w:t>
      </w:r>
    </w:p>
    <w:p w:rsidR="009212C6" w:rsidRDefault="009212C6" w:rsidP="009212C6">
      <w:pPr>
        <w:pStyle w:val="Pa38"/>
        <w:spacing w:before="140" w:after="40"/>
        <w:rPr>
          <w:rFonts w:ascii="Avenir 65 Medium" w:hAnsi="Avenir 65 Medium" w:cs="Avenir 65 Medium"/>
          <w:sz w:val="22"/>
          <w:szCs w:val="22"/>
        </w:rPr>
      </w:pPr>
      <w:r>
        <w:rPr>
          <w:rFonts w:ascii="Avenir 65 Medium" w:hAnsi="Avenir 65 Medium" w:cs="Avenir 65 Medium"/>
          <w:sz w:val="22"/>
          <w:szCs w:val="22"/>
        </w:rPr>
        <w:t>Background</w:t>
      </w:r>
    </w:p>
    <w:p w:rsidR="009212C6" w:rsidRDefault="009212C6" w:rsidP="009212C6">
      <w:pPr>
        <w:pStyle w:val="Pa21"/>
        <w:spacing w:after="20"/>
        <w:rPr>
          <w:rFonts w:ascii="AGaramond" w:hAnsi="AGaramond" w:cs="AGaramond"/>
          <w:sz w:val="11"/>
          <w:szCs w:val="11"/>
        </w:rPr>
      </w:pPr>
      <w:r>
        <w:rPr>
          <w:rFonts w:ascii="AGaramond" w:hAnsi="AGaramond" w:cs="AGaramond"/>
          <w:sz w:val="20"/>
          <w:szCs w:val="20"/>
        </w:rPr>
        <w:t>Ketamine, a derivative of phencyclidine, was introduced into clini</w:t>
      </w:r>
      <w:r>
        <w:rPr>
          <w:rFonts w:ascii="AGaramond" w:hAnsi="AGaramond" w:cs="AGaramond"/>
          <w:sz w:val="20"/>
          <w:szCs w:val="20"/>
        </w:rPr>
        <w:softHyphen/>
        <w:t xml:space="preserve">cal practice in 1965 and started being used in Iraq around 1978. This drug is a water soluble compound which may be administered by intravenous (IV) or intramuscular (IM) injection or ingested orally. </w:t>
      </w:r>
    </w:p>
    <w:p w:rsidR="009212C6" w:rsidRDefault="009212C6" w:rsidP="009212C6">
      <w:pPr>
        <w:pStyle w:val="Pa36"/>
        <w:spacing w:after="20"/>
        <w:ind w:firstLine="180"/>
        <w:rPr>
          <w:rFonts w:ascii="AGaramond" w:hAnsi="AGaramond" w:cs="AGaramond"/>
          <w:sz w:val="20"/>
          <w:szCs w:val="20"/>
        </w:rPr>
      </w:pPr>
    </w:p>
    <w:p w:rsidR="009212C6" w:rsidRDefault="009212C6" w:rsidP="009212C6">
      <w:pPr>
        <w:pStyle w:val="Pa26"/>
        <w:spacing w:after="100"/>
        <w:rPr>
          <w:rFonts w:cs="Avenir 35 Light"/>
          <w:sz w:val="18"/>
          <w:szCs w:val="18"/>
        </w:rPr>
      </w:pPr>
    </w:p>
    <w:p w:rsidR="009212C6" w:rsidRPr="00595506" w:rsidRDefault="009212C6" w:rsidP="009212C6">
      <w:pPr>
        <w:pStyle w:val="Default"/>
      </w:pPr>
    </w:p>
    <w:p w:rsidR="009212C6" w:rsidRDefault="009212C6" w:rsidP="009212C6">
      <w:pPr>
        <w:pStyle w:val="Default"/>
      </w:pPr>
    </w:p>
    <w:p w:rsidR="009212C6" w:rsidRDefault="009212C6" w:rsidP="009212C6">
      <w:pPr>
        <w:pStyle w:val="Pa38"/>
        <w:spacing w:before="140" w:after="40"/>
        <w:rPr>
          <w:rFonts w:ascii="Avenir 65 Medium" w:hAnsi="Avenir 65 Medium" w:cs="Avenir 65 Medium"/>
          <w:sz w:val="22"/>
          <w:szCs w:val="22"/>
        </w:rPr>
      </w:pPr>
      <w:r>
        <w:rPr>
          <w:rFonts w:ascii="Avenir 65 Medium" w:hAnsi="Avenir 65 Medium" w:cs="Avenir 65 Medium"/>
          <w:sz w:val="22"/>
          <w:szCs w:val="22"/>
        </w:rPr>
        <w:t>Results</w:t>
      </w:r>
    </w:p>
    <w:p w:rsidR="009212C6" w:rsidRDefault="009212C6" w:rsidP="009212C6">
      <w:pPr>
        <w:pStyle w:val="Pa47"/>
        <w:spacing w:before="40" w:after="20"/>
        <w:rPr>
          <w:rFonts w:ascii="AGaramond" w:hAnsi="AGaramond" w:cs="AGaramond"/>
          <w:sz w:val="20"/>
          <w:szCs w:val="20"/>
        </w:rPr>
      </w:pPr>
      <w:r>
        <w:rPr>
          <w:rFonts w:ascii="AGaramond" w:hAnsi="AGaramond" w:cs="AGaramond"/>
          <w:sz w:val="20"/>
          <w:szCs w:val="20"/>
        </w:rPr>
        <w:t>1) In the Study group, 29 out of 50 patients (58%) became pain-free. These patients were given ketamine along with acupuncture.</w:t>
      </w:r>
    </w:p>
    <w:p w:rsidR="009212C6" w:rsidRDefault="009212C6" w:rsidP="009212C6">
      <w:pPr>
        <w:pStyle w:val="Pa47"/>
        <w:spacing w:before="40" w:after="20"/>
        <w:rPr>
          <w:rFonts w:ascii="AGaramond" w:hAnsi="AGaramond" w:cs="AGaramond"/>
          <w:sz w:val="20"/>
          <w:szCs w:val="20"/>
        </w:rPr>
      </w:pPr>
      <w:r>
        <w:rPr>
          <w:rFonts w:ascii="AGaramond" w:hAnsi="AGaramond" w:cs="AGaramond"/>
          <w:sz w:val="20"/>
          <w:szCs w:val="20"/>
        </w:rPr>
        <w:t>2) Thirteen out of 50 patients (26%) experienced a decrease in pain by one half. These patients were given ketamine with acu</w:t>
      </w:r>
      <w:r>
        <w:rPr>
          <w:rFonts w:ascii="AGaramond" w:hAnsi="AGaramond" w:cs="AGaramond"/>
          <w:sz w:val="20"/>
          <w:szCs w:val="20"/>
        </w:rPr>
        <w:softHyphen/>
        <w:t>puncture for the first course of treatment. For the second course, they had acupuncture treatments only, without ketamine.</w:t>
      </w:r>
    </w:p>
    <w:p w:rsidR="009212C6" w:rsidRDefault="009212C6" w:rsidP="009212C6">
      <w:pPr>
        <w:pStyle w:val="Pa47"/>
        <w:spacing w:before="40" w:after="20"/>
        <w:rPr>
          <w:rFonts w:ascii="AGaramond" w:hAnsi="AGaramond" w:cs="AGaramond"/>
          <w:sz w:val="20"/>
          <w:szCs w:val="20"/>
        </w:rPr>
      </w:pPr>
      <w:r>
        <w:rPr>
          <w:rFonts w:ascii="AGaramond" w:hAnsi="AGaramond" w:cs="AGaramond"/>
          <w:sz w:val="20"/>
          <w:szCs w:val="20"/>
        </w:rPr>
        <w:t xml:space="preserve">3) The remaining 8 out of 50 patients (16%) had no response during the first course. Among these eight participants, six </w:t>
      </w:r>
    </w:p>
    <w:p w:rsidR="009212C6" w:rsidRPr="005C43B4" w:rsidRDefault="009212C6" w:rsidP="009212C6">
      <w:pPr>
        <w:pStyle w:val="Default"/>
      </w:pPr>
    </w:p>
    <w:p w:rsidR="009212C6" w:rsidRDefault="009212C6" w:rsidP="009212C6">
      <w:pPr>
        <w:pStyle w:val="Default"/>
        <w:rPr>
          <w:rFonts w:cstheme="minorBidi"/>
          <w:color w:val="auto"/>
        </w:rPr>
      </w:pPr>
    </w:p>
    <w:p w:rsidR="009212C6" w:rsidRDefault="009212C6" w:rsidP="009212C6">
      <w:pPr>
        <w:pStyle w:val="Default"/>
        <w:pageBreakBefore/>
        <w:spacing w:before="40" w:after="20" w:line="200" w:lineRule="atLeast"/>
        <w:rPr>
          <w:rFonts w:ascii="AGaramond" w:hAnsi="AGaramond" w:cs="AGaramond"/>
          <w:color w:val="auto"/>
          <w:sz w:val="20"/>
          <w:szCs w:val="20"/>
        </w:rPr>
      </w:pPr>
      <w:r>
        <w:rPr>
          <w:rFonts w:ascii="AGaramond" w:hAnsi="AGaramond" w:cs="AGaramond"/>
          <w:color w:val="auto"/>
          <w:sz w:val="20"/>
          <w:szCs w:val="20"/>
        </w:rPr>
        <w:lastRenderedPageBreak/>
        <w:t xml:space="preserve">requested ketamine in a smaller dosage than was used in the other courses (in combination with acupuncture), and two required surgery. </w:t>
      </w:r>
    </w:p>
    <w:p w:rsidR="009212C6" w:rsidRDefault="009212C6" w:rsidP="009212C6">
      <w:pPr>
        <w:pStyle w:val="Default"/>
        <w:spacing w:before="40" w:after="60" w:line="200" w:lineRule="atLeast"/>
        <w:rPr>
          <w:rFonts w:ascii="AGaramond" w:hAnsi="AGaramond" w:cs="AGaramond"/>
          <w:color w:val="auto"/>
          <w:sz w:val="20"/>
          <w:szCs w:val="20"/>
        </w:rPr>
      </w:pPr>
      <w:r>
        <w:rPr>
          <w:rFonts w:ascii="AGaramond" w:hAnsi="AGaramond" w:cs="AGaramond"/>
          <w:color w:val="auto"/>
          <w:sz w:val="20"/>
          <w:szCs w:val="20"/>
        </w:rPr>
        <w:t>4) For the Standard group of 30 patients treated with acupuncture only, 30% were pain free after the first course of acupuncture, 50% had pain reduced by one half, and only 20% showed no response during the first course.</w:t>
      </w:r>
    </w:p>
    <w:p w:rsidR="009212C6" w:rsidRDefault="009212C6" w:rsidP="009212C6">
      <w:pPr>
        <w:pStyle w:val="Default"/>
        <w:spacing w:before="40" w:after="60" w:line="200" w:lineRule="atLeast"/>
        <w:rPr>
          <w:rFonts w:ascii="AGaramond" w:hAnsi="AGaramond" w:cs="AGaramond"/>
          <w:color w:val="auto"/>
          <w:sz w:val="20"/>
          <w:szCs w:val="20"/>
        </w:rPr>
      </w:pPr>
    </w:p>
    <w:p w:rsidR="009212C6" w:rsidRDefault="009212C6" w:rsidP="009212C6">
      <w:pPr>
        <w:pStyle w:val="Pa38"/>
        <w:spacing w:before="140" w:after="40"/>
        <w:rPr>
          <w:rFonts w:ascii="Avenir 65 Medium" w:hAnsi="Avenir 65 Medium" w:cs="Avenir 65 Medium"/>
          <w:sz w:val="22"/>
          <w:szCs w:val="22"/>
        </w:rPr>
      </w:pPr>
      <w:r>
        <w:rPr>
          <w:rFonts w:ascii="Avenir 65 Medium" w:hAnsi="Avenir 65 Medium" w:cs="Avenir 65 Medium"/>
          <w:sz w:val="22"/>
          <w:szCs w:val="22"/>
        </w:rPr>
        <w:t xml:space="preserve">Conclusion </w:t>
      </w:r>
    </w:p>
    <w:p w:rsidR="009212C6" w:rsidRDefault="009212C6" w:rsidP="009212C6">
      <w:pPr>
        <w:pStyle w:val="Pa21"/>
        <w:spacing w:after="20"/>
        <w:rPr>
          <w:rFonts w:ascii="AGaramond" w:hAnsi="AGaramond" w:cs="AGaramond"/>
          <w:sz w:val="20"/>
          <w:szCs w:val="20"/>
        </w:rPr>
      </w:pPr>
      <w:r>
        <w:rPr>
          <w:rFonts w:ascii="AGaramond" w:hAnsi="AGaramond" w:cs="AGaramond"/>
          <w:sz w:val="20"/>
          <w:szCs w:val="20"/>
        </w:rPr>
        <w:t xml:space="preserve">Acupuncture alone may not be enough when treating chronic backache. Longer treatment time may be needed. When acupuncture is combined with ketamine, the treatment time is reduced with good results. Acupuncture has an analgesic and sedative effect which can possibly override the side effects of ketamine (an increase in blood pressure, pulse rated, and possible hallucinations which can occur if ketamine is given orally in large doses and common if ketamine is used IV or IM alone). </w:t>
      </w:r>
    </w:p>
    <w:p w:rsidR="00DF7CFF" w:rsidRDefault="00DF7CFF"/>
    <w:sectPr w:rsidR="00DF7CFF" w:rsidSect="004F1D02">
      <w:headerReference w:type="even" r:id="rId6"/>
      <w:headerReference w:type="default" r:id="rId7"/>
      <w:footerReference w:type="even" r:id="rId8"/>
      <w:footerReference w:type="default" r:id="rId9"/>
      <w:headerReference w:type="first" r:id="rId10"/>
      <w:footerReference w:type="first" r:id="rId11"/>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41BA7" w:rsidRDefault="00341BA7" w:rsidP="007D53AC">
      <w:pPr>
        <w:spacing w:after="0" w:line="240" w:lineRule="auto"/>
      </w:pPr>
      <w:r>
        <w:separator/>
      </w:r>
    </w:p>
  </w:endnote>
  <w:endnote w:type="continuationSeparator" w:id="1">
    <w:p w:rsidR="00341BA7" w:rsidRDefault="00341BA7" w:rsidP="007D53A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venir 35 Light">
    <w:altName w:val="Arial"/>
    <w:panose1 w:val="00000000000000000000"/>
    <w:charset w:val="00"/>
    <w:family w:val="swiss"/>
    <w:notTrueType/>
    <w:pitch w:val="default"/>
    <w:sig w:usb0="00000003" w:usb1="00000000" w:usb2="00000000" w:usb3="00000000" w:csb0="00000001" w:csb1="00000000"/>
  </w:font>
  <w:font w:name="AGaramond">
    <w:altName w:val="Times New Roman"/>
    <w:panose1 w:val="00000000000000000000"/>
    <w:charset w:val="00"/>
    <w:family w:val="roman"/>
    <w:notTrueType/>
    <w:pitch w:val="default"/>
    <w:sig w:usb0="00000003" w:usb1="00000000" w:usb2="00000000" w:usb3="00000000" w:csb0="00000001" w:csb1="00000000"/>
  </w:font>
  <w:font w:name="Avenir 65 Medium">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41BA7" w:rsidRDefault="00341BA7" w:rsidP="007D53AC">
      <w:pPr>
        <w:spacing w:after="0" w:line="240" w:lineRule="auto"/>
      </w:pPr>
      <w:r>
        <w:separator/>
      </w:r>
    </w:p>
  </w:footnote>
  <w:footnote w:type="continuationSeparator" w:id="1">
    <w:p w:rsidR="00341BA7" w:rsidRDefault="00341BA7" w:rsidP="007D53A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3AC" w:rsidRDefault="007D53A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9212C6"/>
    <w:rsid w:val="00341BA7"/>
    <w:rsid w:val="004F1D02"/>
    <w:rsid w:val="007D53AC"/>
    <w:rsid w:val="009212C6"/>
    <w:rsid w:val="00DF7CF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1D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212C6"/>
    <w:pPr>
      <w:autoSpaceDE w:val="0"/>
      <w:autoSpaceDN w:val="0"/>
      <w:adjustRightInd w:val="0"/>
      <w:spacing w:after="0" w:line="240" w:lineRule="auto"/>
    </w:pPr>
    <w:rPr>
      <w:rFonts w:ascii="Avenir 35 Light" w:eastAsiaTheme="minorHAnsi" w:hAnsi="Avenir 35 Light" w:cs="Avenir 35 Light"/>
      <w:color w:val="000000"/>
      <w:sz w:val="24"/>
      <w:szCs w:val="24"/>
    </w:rPr>
  </w:style>
  <w:style w:type="paragraph" w:customStyle="1" w:styleId="Pa26">
    <w:name w:val="Pa26"/>
    <w:basedOn w:val="Default"/>
    <w:next w:val="Default"/>
    <w:uiPriority w:val="99"/>
    <w:rsid w:val="009212C6"/>
    <w:pPr>
      <w:spacing w:line="180" w:lineRule="atLeast"/>
    </w:pPr>
    <w:rPr>
      <w:rFonts w:cstheme="minorBidi"/>
      <w:color w:val="auto"/>
    </w:rPr>
  </w:style>
  <w:style w:type="paragraph" w:customStyle="1" w:styleId="Pa27">
    <w:name w:val="Pa27"/>
    <w:basedOn w:val="Default"/>
    <w:next w:val="Default"/>
    <w:uiPriority w:val="99"/>
    <w:rsid w:val="009212C6"/>
    <w:pPr>
      <w:spacing w:line="240" w:lineRule="atLeast"/>
    </w:pPr>
    <w:rPr>
      <w:rFonts w:cstheme="minorBidi"/>
      <w:color w:val="auto"/>
    </w:rPr>
  </w:style>
  <w:style w:type="paragraph" w:customStyle="1" w:styleId="Pa35">
    <w:name w:val="Pa35"/>
    <w:basedOn w:val="Default"/>
    <w:next w:val="Default"/>
    <w:uiPriority w:val="99"/>
    <w:rsid w:val="009212C6"/>
    <w:pPr>
      <w:spacing w:line="240" w:lineRule="atLeast"/>
    </w:pPr>
    <w:rPr>
      <w:rFonts w:cstheme="minorBidi"/>
      <w:color w:val="auto"/>
    </w:rPr>
  </w:style>
  <w:style w:type="paragraph" w:customStyle="1" w:styleId="Pa40">
    <w:name w:val="Pa40"/>
    <w:basedOn w:val="Default"/>
    <w:next w:val="Default"/>
    <w:uiPriority w:val="99"/>
    <w:rsid w:val="009212C6"/>
    <w:pPr>
      <w:spacing w:line="220" w:lineRule="atLeast"/>
    </w:pPr>
    <w:rPr>
      <w:rFonts w:cstheme="minorBidi"/>
      <w:color w:val="auto"/>
    </w:rPr>
  </w:style>
  <w:style w:type="paragraph" w:customStyle="1" w:styleId="Pa38">
    <w:name w:val="Pa38"/>
    <w:basedOn w:val="Default"/>
    <w:next w:val="Default"/>
    <w:uiPriority w:val="99"/>
    <w:rsid w:val="009212C6"/>
    <w:pPr>
      <w:spacing w:line="220" w:lineRule="atLeast"/>
    </w:pPr>
    <w:rPr>
      <w:rFonts w:cstheme="minorBidi"/>
      <w:color w:val="auto"/>
    </w:rPr>
  </w:style>
  <w:style w:type="paragraph" w:customStyle="1" w:styleId="Pa21">
    <w:name w:val="Pa21"/>
    <w:basedOn w:val="Default"/>
    <w:next w:val="Default"/>
    <w:uiPriority w:val="99"/>
    <w:rsid w:val="009212C6"/>
    <w:pPr>
      <w:spacing w:line="200" w:lineRule="atLeast"/>
    </w:pPr>
    <w:rPr>
      <w:rFonts w:cstheme="minorBidi"/>
      <w:color w:val="auto"/>
    </w:rPr>
  </w:style>
  <w:style w:type="paragraph" w:customStyle="1" w:styleId="Pa36">
    <w:name w:val="Pa36"/>
    <w:basedOn w:val="Default"/>
    <w:next w:val="Default"/>
    <w:uiPriority w:val="99"/>
    <w:rsid w:val="009212C6"/>
    <w:pPr>
      <w:spacing w:line="200" w:lineRule="atLeast"/>
    </w:pPr>
    <w:rPr>
      <w:rFonts w:cstheme="minorBidi"/>
      <w:color w:val="auto"/>
    </w:rPr>
  </w:style>
  <w:style w:type="paragraph" w:customStyle="1" w:styleId="Pa47">
    <w:name w:val="Pa47"/>
    <w:basedOn w:val="Default"/>
    <w:next w:val="Default"/>
    <w:uiPriority w:val="99"/>
    <w:rsid w:val="009212C6"/>
    <w:pPr>
      <w:spacing w:line="200" w:lineRule="atLeast"/>
    </w:pPr>
    <w:rPr>
      <w:rFonts w:cstheme="minorBidi"/>
      <w:color w:val="auto"/>
    </w:rPr>
  </w:style>
  <w:style w:type="paragraph" w:styleId="Header">
    <w:name w:val="header"/>
    <w:basedOn w:val="Normal"/>
    <w:link w:val="HeaderChar"/>
    <w:uiPriority w:val="99"/>
    <w:semiHidden/>
    <w:unhideWhenUsed/>
    <w:rsid w:val="007D53AC"/>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D53AC"/>
  </w:style>
  <w:style w:type="paragraph" w:styleId="Footer">
    <w:name w:val="footer"/>
    <w:basedOn w:val="Normal"/>
    <w:link w:val="FooterChar"/>
    <w:uiPriority w:val="99"/>
    <w:semiHidden/>
    <w:unhideWhenUsed/>
    <w:rsid w:val="007D53AC"/>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D53A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384</Words>
  <Characters>2189</Characters>
  <Application>Microsoft Office Word</Application>
  <DocSecurity>0</DocSecurity>
  <Lines>18</Lines>
  <Paragraphs>5</Paragraphs>
  <ScaleCrop>false</ScaleCrop>
  <Company/>
  <LinksUpToDate>false</LinksUpToDate>
  <CharactersWithSpaces>2568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nipeal</dc:creator>
  <cp:keywords/>
  <dc:description/>
  <cp:lastModifiedBy>nipeal</cp:lastModifiedBy>
  <cp:revision>4</cp:revision>
  <dcterms:created xsi:type="dcterms:W3CDTF">2015-05-24T19:12:00Z</dcterms:created>
  <dcterms:modified xsi:type="dcterms:W3CDTF">2015-05-26T08:07:00Z</dcterms:modified>
</cp:coreProperties>
</file>