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E7AA3" w:rsidRDefault="005E7AA3" w:rsidP="005E7AA3">
      <w:pPr>
        <w:widowControl/>
        <w:autoSpaceDE w:val="0"/>
        <w:autoSpaceDN w:val="0"/>
        <w:adjustRightInd w:val="0"/>
        <w:rPr>
          <w:rFonts w:ascii="Lato-Bold" w:eastAsiaTheme="minorHAnsi" w:hAnsi="Lato-Bold" w:cs="Lato-Bold"/>
          <w:b/>
          <w:bCs/>
          <w:sz w:val="36"/>
          <w:szCs w:val="36"/>
        </w:rPr>
      </w:pPr>
      <w:r>
        <w:rPr>
          <w:rFonts w:ascii="Lato-Bold" w:eastAsiaTheme="minorHAnsi" w:hAnsi="Lato-Bold" w:cs="Lato-Bold"/>
          <w:b/>
          <w:bCs/>
          <w:sz w:val="36"/>
          <w:szCs w:val="36"/>
        </w:rPr>
        <w:t xml:space="preserve">Therapeutic potential of </w:t>
      </w:r>
      <w:proofErr w:type="spellStart"/>
      <w:r>
        <w:rPr>
          <w:rFonts w:ascii="Lato-Bold" w:eastAsiaTheme="minorHAnsi" w:hAnsi="Lato-Bold" w:cs="Lato-Bold"/>
          <w:b/>
          <w:bCs/>
          <w:sz w:val="36"/>
          <w:szCs w:val="36"/>
        </w:rPr>
        <w:t>carfilzomib</w:t>
      </w:r>
      <w:proofErr w:type="spellEnd"/>
      <w:r>
        <w:rPr>
          <w:rFonts w:ascii="Lato-Bold" w:eastAsiaTheme="minorHAnsi" w:hAnsi="Lato-Bold" w:cs="Lato-Bold"/>
          <w:b/>
          <w:bCs/>
          <w:sz w:val="36"/>
          <w:szCs w:val="36"/>
        </w:rPr>
        <w:t>, an irreversible</w:t>
      </w:r>
    </w:p>
    <w:p w:rsidR="005E7AA3" w:rsidRDefault="005E7AA3" w:rsidP="005E7AA3">
      <w:pPr>
        <w:widowControl/>
        <w:autoSpaceDE w:val="0"/>
        <w:autoSpaceDN w:val="0"/>
        <w:adjustRightInd w:val="0"/>
        <w:rPr>
          <w:rFonts w:ascii="Lato-Bold" w:eastAsiaTheme="minorHAnsi" w:hAnsi="Lato-Bold" w:cs="Lato-Bold"/>
          <w:b/>
          <w:bCs/>
          <w:sz w:val="36"/>
          <w:szCs w:val="36"/>
        </w:rPr>
      </w:pPr>
      <w:r>
        <w:rPr>
          <w:rFonts w:ascii="Lato-Bold" w:eastAsiaTheme="minorHAnsi" w:hAnsi="Lato-Bold" w:cs="Lato-Bold"/>
          <w:b/>
          <w:bCs/>
          <w:sz w:val="36"/>
          <w:szCs w:val="36"/>
        </w:rPr>
        <w:t>proteasome inhibitor, against acetaminophen-induced</w:t>
      </w:r>
    </w:p>
    <w:p w:rsidR="005E7AA3" w:rsidRDefault="005E7AA3" w:rsidP="005E7AA3">
      <w:pPr>
        <w:pStyle w:val="a3"/>
        <w:spacing w:before="73" w:line="198" w:lineRule="exact"/>
        <w:ind w:left="100" w:right="5987"/>
        <w:rPr>
          <w:rFonts w:ascii="Lato-Bold" w:eastAsiaTheme="minorHAnsi" w:hAnsi="Lato-Bold" w:cs="Lato-Bold"/>
          <w:b/>
          <w:bCs/>
          <w:sz w:val="36"/>
          <w:szCs w:val="36"/>
        </w:rPr>
      </w:pPr>
      <w:r>
        <w:rPr>
          <w:rFonts w:ascii="Lato-Bold" w:eastAsiaTheme="minorHAnsi" w:hAnsi="Lato-Bold" w:cs="Lato-Bold"/>
          <w:b/>
          <w:bCs/>
          <w:sz w:val="36"/>
          <w:szCs w:val="36"/>
        </w:rPr>
        <w:t>hepatotoxicity in mice</w:t>
      </w:r>
    </w:p>
    <w:p w:rsidR="00AE3E37" w:rsidRPr="003A2718" w:rsidRDefault="005E7AA3" w:rsidP="003A2718">
      <w:pPr>
        <w:pStyle w:val="a3"/>
        <w:rPr>
          <w:rFonts w:ascii="Arial"/>
        </w:rPr>
      </w:pPr>
      <w:proofErr w:type="spellStart"/>
      <w:r w:rsidRPr="005E7AA3">
        <w:rPr>
          <w:rFonts w:ascii="Arial"/>
        </w:rPr>
        <w:t>Abdulrazaq</w:t>
      </w:r>
      <w:proofErr w:type="spellEnd"/>
      <w:r w:rsidRPr="005E7AA3">
        <w:rPr>
          <w:rFonts w:ascii="Arial"/>
        </w:rPr>
        <w:t xml:space="preserve"> </w:t>
      </w:r>
      <w:proofErr w:type="spellStart"/>
      <w:r w:rsidRPr="005E7AA3">
        <w:rPr>
          <w:rFonts w:ascii="Arial"/>
        </w:rPr>
        <w:t>Alanazi</w:t>
      </w:r>
      <w:proofErr w:type="spellEnd"/>
      <w:r w:rsidR="003A2718">
        <w:rPr>
          <w:rFonts w:ascii="Arial"/>
        </w:rPr>
        <w:t>,</w:t>
      </w:r>
      <w:r w:rsidRPr="005E7AA3">
        <w:rPr>
          <w:rFonts w:ascii="Arial"/>
        </w:rPr>
        <w:t xml:space="preserve"> </w:t>
      </w:r>
      <w:proofErr w:type="spellStart"/>
      <w:r w:rsidRPr="005E7AA3">
        <w:rPr>
          <w:rFonts w:ascii="Arial"/>
        </w:rPr>
        <w:t>Saleh</w:t>
      </w:r>
      <w:proofErr w:type="spellEnd"/>
      <w:r w:rsidRPr="005E7AA3">
        <w:rPr>
          <w:rFonts w:ascii="Arial"/>
        </w:rPr>
        <w:t xml:space="preserve"> G. </w:t>
      </w:r>
      <w:proofErr w:type="spellStart"/>
      <w:r w:rsidRPr="005E7AA3">
        <w:rPr>
          <w:rFonts w:ascii="Arial"/>
        </w:rPr>
        <w:t>Algfeley</w:t>
      </w:r>
      <w:proofErr w:type="spellEnd"/>
      <w:r w:rsidR="003A2718">
        <w:rPr>
          <w:rFonts w:ascii="Arial"/>
        </w:rPr>
        <w:t>,</w:t>
      </w:r>
      <w:r w:rsidRPr="005E7AA3">
        <w:rPr>
          <w:rFonts w:ascii="Arial"/>
        </w:rPr>
        <w:t xml:space="preserve"> </w:t>
      </w:r>
      <w:proofErr w:type="spellStart"/>
      <w:r w:rsidRPr="005E7AA3">
        <w:rPr>
          <w:rFonts w:ascii="Arial"/>
        </w:rPr>
        <w:t>Khaled</w:t>
      </w:r>
      <w:proofErr w:type="spellEnd"/>
      <w:r w:rsidRPr="005E7AA3">
        <w:rPr>
          <w:rFonts w:ascii="Arial"/>
        </w:rPr>
        <w:t xml:space="preserve"> A. Al-</w:t>
      </w:r>
      <w:proofErr w:type="spellStart"/>
      <w:r w:rsidRPr="005E7AA3">
        <w:rPr>
          <w:rFonts w:ascii="Arial"/>
        </w:rPr>
        <w:t>Hosaini</w:t>
      </w:r>
      <w:proofErr w:type="spellEnd"/>
      <w:r w:rsidR="003A2718">
        <w:rPr>
          <w:rFonts w:ascii="Arial"/>
        </w:rPr>
        <w:t>,</w:t>
      </w:r>
      <w:r w:rsidRPr="005E7AA3">
        <w:rPr>
          <w:rFonts w:ascii="Arial"/>
        </w:rPr>
        <w:t xml:space="preserve"> </w:t>
      </w:r>
      <w:proofErr w:type="spellStart"/>
      <w:r w:rsidRPr="005E7AA3">
        <w:rPr>
          <w:rFonts w:ascii="Arial"/>
        </w:rPr>
        <w:t>Hesham</w:t>
      </w:r>
      <w:proofErr w:type="spellEnd"/>
      <w:r w:rsidRPr="005E7AA3">
        <w:rPr>
          <w:rFonts w:ascii="Arial"/>
        </w:rPr>
        <w:t xml:space="preserve"> M. </w:t>
      </w:r>
      <w:proofErr w:type="spellStart"/>
      <w:r w:rsidRPr="005E7AA3">
        <w:rPr>
          <w:rFonts w:ascii="Arial"/>
        </w:rPr>
        <w:t>Korashy</w:t>
      </w:r>
      <w:proofErr w:type="spellEnd"/>
      <w:r w:rsidR="003A2718">
        <w:rPr>
          <w:rFonts w:ascii="Arial"/>
        </w:rPr>
        <w:t xml:space="preserve">, </w:t>
      </w:r>
      <w:r w:rsidRPr="005E7AA3">
        <w:rPr>
          <w:rFonts w:ascii="Arial"/>
        </w:rPr>
        <w:t>Faisal Imam</w:t>
      </w:r>
      <w:r w:rsidR="003A2718">
        <w:rPr>
          <w:rFonts w:ascii="Arial"/>
        </w:rPr>
        <w:t>,</w:t>
      </w:r>
      <w:r w:rsidRPr="005E7AA3">
        <w:rPr>
          <w:rFonts w:ascii="Arial"/>
        </w:rPr>
        <w:t xml:space="preserve"> Mahmoud N. </w:t>
      </w:r>
      <w:proofErr w:type="spellStart"/>
      <w:r w:rsidRPr="005E7AA3">
        <w:rPr>
          <w:rFonts w:ascii="Arial"/>
        </w:rPr>
        <w:t>Nagi</w:t>
      </w:r>
      <w:proofErr w:type="spellEnd"/>
    </w:p>
    <w:p w:rsidR="00AE3E37" w:rsidRDefault="00AE3E37">
      <w:pPr>
        <w:pStyle w:val="a3"/>
        <w:spacing w:before="3"/>
        <w:rPr>
          <w:rFonts w:ascii="Arial"/>
          <w:sz w:val="21"/>
        </w:rPr>
      </w:pPr>
    </w:p>
    <w:p w:rsidR="00AE3E37" w:rsidRDefault="00AE3E37">
      <w:pPr>
        <w:rPr>
          <w:rFonts w:ascii="Arial"/>
          <w:sz w:val="21"/>
        </w:rPr>
        <w:sectPr w:rsidR="00AE3E37">
          <w:headerReference w:type="default" r:id="rId8"/>
          <w:footerReference w:type="default" r:id="rId9"/>
          <w:type w:val="continuous"/>
          <w:pgSz w:w="11910" w:h="16840"/>
          <w:pgMar w:top="1740" w:right="600" w:bottom="840" w:left="620" w:header="541" w:footer="642" w:gutter="0"/>
          <w:cols w:space="720"/>
        </w:sectPr>
      </w:pPr>
    </w:p>
    <w:p w:rsidR="00AE3E37" w:rsidRDefault="00A9710C" w:rsidP="005E7AA3">
      <w:pPr>
        <w:pStyle w:val="3"/>
        <w:spacing w:before="147"/>
        <w:jc w:val="both"/>
      </w:pPr>
      <w:r>
        <w:rPr>
          <w:color w:val="BF5A14"/>
        </w:rPr>
        <w:lastRenderedPageBreak/>
        <w:t>Abstract</w:t>
      </w:r>
      <w:r w:rsidR="00404E5B">
        <w:rPr>
          <w:color w:val="BF5A14"/>
        </w:rPr>
        <w:t xml:space="preserve"> </w:t>
      </w:r>
    </w:p>
    <w:p w:rsidR="00AE3E37" w:rsidRDefault="005E7AA3" w:rsidP="005E7AA3">
      <w:pPr>
        <w:pStyle w:val="3"/>
        <w:spacing w:before="74" w:line="360" w:lineRule="auto"/>
      </w:pPr>
      <w:r w:rsidRPr="005E7AA3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Overdose of acetaminophen (APAP) is often associated with hepatotoxicity. Carfilzomib (CFZ) shows multiple pharmacological activities including anti-inflammatory potential. Therefore, this study was undertaken to evaluate the possible therapeutic effects of CFZ against APAP-induced hepatotoxicity. Hepatotoxicity was induced by administration of APAP (350 mg/kg, </w:t>
      </w:r>
      <w:proofErr w:type="spellStart"/>
      <w:r w:rsidRPr="005E7AA3">
        <w:rPr>
          <w:rFonts w:ascii="Tw Cen MT" w:eastAsia="Tw Cen MT" w:hAnsi="Tw Cen MT" w:cs="Tw Cen MT"/>
          <w:b w:val="0"/>
          <w:bCs w:val="0"/>
          <w:sz w:val="18"/>
          <w:szCs w:val="18"/>
        </w:rPr>
        <w:t>intraperitoneal</w:t>
      </w:r>
      <w:proofErr w:type="spellEnd"/>
      <w:r w:rsidRPr="005E7AA3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). Mice were given CFZ (0.125, 0.25, or 0.5 mg/kg, </w:t>
      </w:r>
      <w:proofErr w:type="spellStart"/>
      <w:r w:rsidRPr="005E7AA3">
        <w:rPr>
          <w:rFonts w:ascii="Tw Cen MT" w:eastAsia="Tw Cen MT" w:hAnsi="Tw Cen MT" w:cs="Tw Cen MT"/>
          <w:b w:val="0"/>
          <w:bCs w:val="0"/>
          <w:sz w:val="18"/>
          <w:szCs w:val="18"/>
        </w:rPr>
        <w:t>intraperitoneal</w:t>
      </w:r>
      <w:proofErr w:type="spellEnd"/>
      <w:r w:rsidRPr="005E7AA3">
        <w:rPr>
          <w:rFonts w:ascii="Tw Cen MT" w:eastAsia="Tw Cen MT" w:hAnsi="Tw Cen MT" w:cs="Tw Cen MT"/>
          <w:b w:val="0"/>
          <w:bCs w:val="0"/>
          <w:sz w:val="18"/>
          <w:szCs w:val="18"/>
        </w:rPr>
        <w:t>) 1.5 h after APAP administration. Animals were sacrificed on 6 h and blood and liver tissue samples were collected for analysis. In CFZ-post-treated group, there was significant and dose-dependent decrease in serum alanine aminotransferase levels. The level of tumor necrosis factor-</w:t>
      </w:r>
      <w:r w:rsidRPr="005E7AA3">
        <w:rPr>
          <w:rFonts w:ascii="Cambria Math" w:eastAsia="Tw Cen MT" w:hAnsi="Cambria Math" w:cs="Cambria Math"/>
          <w:b w:val="0"/>
          <w:bCs w:val="0"/>
          <w:sz w:val="18"/>
          <w:szCs w:val="18"/>
        </w:rPr>
        <w:t>𝛼</w:t>
      </w:r>
      <w:r w:rsidRPr="005E7AA3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 (TNF-</w:t>
      </w:r>
      <w:r w:rsidRPr="005E7AA3">
        <w:rPr>
          <w:rFonts w:ascii="Cambria Math" w:eastAsia="Tw Cen MT" w:hAnsi="Cambria Math" w:cs="Cambria Math"/>
          <w:b w:val="0"/>
          <w:bCs w:val="0"/>
          <w:sz w:val="18"/>
          <w:szCs w:val="18"/>
        </w:rPr>
        <w:t>𝛼</w:t>
      </w:r>
      <w:r w:rsidRPr="005E7AA3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), reactive oxygen species, and NO decreased, whereas glutathione increased significantly by CFZ post-treatment. </w:t>
      </w:r>
      <w:proofErr w:type="spellStart"/>
      <w:r w:rsidRPr="005E7AA3">
        <w:rPr>
          <w:rFonts w:ascii="Tw Cen MT" w:eastAsia="Tw Cen MT" w:hAnsi="Tw Cen MT" w:cs="Tw Cen MT"/>
          <w:b w:val="0"/>
          <w:bCs w:val="0"/>
          <w:sz w:val="18"/>
          <w:szCs w:val="18"/>
        </w:rPr>
        <w:t>Upregulated</w:t>
      </w:r>
      <w:proofErr w:type="spellEnd"/>
      <w:r w:rsidRPr="005E7AA3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 mRNA expression of COX-II and </w:t>
      </w:r>
      <w:proofErr w:type="spellStart"/>
      <w:r w:rsidRPr="005E7AA3">
        <w:rPr>
          <w:rFonts w:ascii="Tw Cen MT" w:eastAsia="Tw Cen MT" w:hAnsi="Tw Cen MT" w:cs="Tw Cen MT"/>
          <w:b w:val="0"/>
          <w:bCs w:val="0"/>
          <w:sz w:val="18"/>
          <w:szCs w:val="18"/>
        </w:rPr>
        <w:t>iNOS</w:t>
      </w:r>
      <w:proofErr w:type="spellEnd"/>
      <w:r w:rsidRPr="005E7AA3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 were significantly </w:t>
      </w:r>
      <w:proofErr w:type="spellStart"/>
      <w:r w:rsidRPr="005E7AA3">
        <w:rPr>
          <w:rFonts w:ascii="Tw Cen MT" w:eastAsia="Tw Cen MT" w:hAnsi="Tw Cen MT" w:cs="Tw Cen MT"/>
          <w:b w:val="0"/>
          <w:bCs w:val="0"/>
          <w:sz w:val="18"/>
          <w:szCs w:val="18"/>
        </w:rPr>
        <w:t>downregulated</w:t>
      </w:r>
      <w:proofErr w:type="spellEnd"/>
      <w:r w:rsidRPr="005E7AA3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 by CFZ post-treatment. CFZ may exert its </w:t>
      </w:r>
      <w:proofErr w:type="spellStart"/>
      <w:r w:rsidRPr="005E7AA3">
        <w:rPr>
          <w:rFonts w:ascii="Tw Cen MT" w:eastAsia="Tw Cen MT" w:hAnsi="Tw Cen MT" w:cs="Tw Cen MT"/>
          <w:b w:val="0"/>
          <w:bCs w:val="0"/>
          <w:sz w:val="18"/>
          <w:szCs w:val="18"/>
        </w:rPr>
        <w:t>hepatoprotective</w:t>
      </w:r>
      <w:proofErr w:type="spellEnd"/>
      <w:r w:rsidRPr="005E7AA3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 action by alleviating inflammatory, oxidative, and </w:t>
      </w:r>
      <w:proofErr w:type="spellStart"/>
      <w:r w:rsidRPr="005E7AA3">
        <w:rPr>
          <w:rFonts w:ascii="Tw Cen MT" w:eastAsia="Tw Cen MT" w:hAnsi="Tw Cen MT" w:cs="Tw Cen MT"/>
          <w:b w:val="0"/>
          <w:bCs w:val="0"/>
          <w:sz w:val="18"/>
          <w:szCs w:val="18"/>
        </w:rPr>
        <w:t>nitrosative</w:t>
      </w:r>
      <w:proofErr w:type="spellEnd"/>
      <w:r w:rsidRPr="005E7AA3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 stress via inhibition of TNF-</w:t>
      </w:r>
      <w:r w:rsidRPr="005E7AA3">
        <w:rPr>
          <w:rFonts w:ascii="Cambria Math" w:eastAsia="Tw Cen MT" w:hAnsi="Cambria Math" w:cs="Cambria Math"/>
          <w:b w:val="0"/>
          <w:bCs w:val="0"/>
          <w:sz w:val="18"/>
          <w:szCs w:val="18"/>
        </w:rPr>
        <w:t>𝛼</w:t>
      </w:r>
      <w:r w:rsidRPr="005E7AA3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, COX-II, and </w:t>
      </w:r>
      <w:proofErr w:type="spellStart"/>
      <w:r w:rsidRPr="005E7AA3">
        <w:rPr>
          <w:rFonts w:ascii="Tw Cen MT" w:eastAsia="Tw Cen MT" w:hAnsi="Tw Cen MT" w:cs="Tw Cen MT"/>
          <w:b w:val="0"/>
          <w:bCs w:val="0"/>
          <w:sz w:val="18"/>
          <w:szCs w:val="18"/>
        </w:rPr>
        <w:t>iNOS.</w:t>
      </w:r>
      <w:proofErr w:type="spellEnd"/>
      <w:r w:rsidR="00A9710C">
        <w:rPr>
          <w:b w:val="0"/>
        </w:rPr>
        <w:br w:type="column"/>
      </w:r>
      <w:proofErr w:type="spellStart"/>
      <w:r w:rsidR="00A9710C">
        <w:rPr>
          <w:color w:val="BF5A14"/>
        </w:rPr>
        <w:lastRenderedPageBreak/>
        <w:t>Image</w:t>
      </w:r>
      <w:proofErr w:type="spellEnd"/>
    </w:p>
    <w:p w:rsidR="00AE3E37" w:rsidRDefault="005E7AA3">
      <w:pPr>
        <w:pStyle w:val="a3"/>
        <w:spacing w:before="2"/>
        <w:rPr>
          <w:noProof/>
        </w:rPr>
      </w:pPr>
      <w:r>
        <w:rPr>
          <w:noProof/>
        </w:rPr>
        <w:drawing>
          <wp:inline distT="0" distB="0" distL="0" distR="0">
            <wp:extent cx="2338705" cy="2344420"/>
            <wp:effectExtent l="0" t="0" r="4445" b="0"/>
            <wp:docPr id="2" name="صورة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38705" cy="23444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E7AA3" w:rsidRDefault="005E7AA3">
      <w:pPr>
        <w:pStyle w:val="a3"/>
        <w:spacing w:before="2"/>
        <w:rPr>
          <w:rFonts w:ascii="Arial"/>
          <w:b/>
          <w:sz w:val="16"/>
        </w:rPr>
      </w:pPr>
      <w:r>
        <w:rPr>
          <w:rFonts w:ascii="Arial"/>
          <w:b/>
          <w:noProof/>
          <w:sz w:val="16"/>
        </w:rPr>
        <w:drawing>
          <wp:inline distT="0" distB="0" distL="0" distR="0">
            <wp:extent cx="2157095" cy="5111115"/>
            <wp:effectExtent l="0" t="0" r="0" b="0"/>
            <wp:docPr id="3" name="صورة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7095" cy="51111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E7AA3" w:rsidRDefault="005973B9" w:rsidP="005973B9">
      <w:pPr>
        <w:spacing w:line="204" w:lineRule="exact"/>
        <w:rPr>
          <w:rFonts w:ascii="Arial"/>
          <w:b/>
          <w:color w:val="BF5A14"/>
          <w:sz w:val="20"/>
        </w:rPr>
      </w:pPr>
      <w:r>
        <w:rPr>
          <w:rFonts w:ascii="Arial"/>
          <w:b/>
          <w:color w:val="BF5A14"/>
          <w:sz w:val="20"/>
        </w:rPr>
        <w:br/>
      </w:r>
    </w:p>
    <w:p w:rsidR="005973B9" w:rsidRDefault="005973B9" w:rsidP="005973B9">
      <w:pPr>
        <w:spacing w:line="204" w:lineRule="exact"/>
        <w:rPr>
          <w:rFonts w:ascii="Arial"/>
          <w:b/>
          <w:sz w:val="20"/>
        </w:rPr>
      </w:pPr>
      <w:r>
        <w:rPr>
          <w:rFonts w:ascii="Arial"/>
          <w:b/>
          <w:color w:val="BF5A14"/>
          <w:sz w:val="20"/>
        </w:rPr>
        <w:t>Recent Publications (minimum 5)</w:t>
      </w:r>
    </w:p>
    <w:p w:rsidR="00E0769A" w:rsidRDefault="00E0769A" w:rsidP="00E0769A">
      <w:pPr>
        <w:pStyle w:val="a4"/>
        <w:numPr>
          <w:ilvl w:val="0"/>
          <w:numId w:val="3"/>
        </w:numPr>
        <w:tabs>
          <w:tab w:val="left" w:pos="384"/>
        </w:tabs>
        <w:spacing w:before="103" w:line="216" w:lineRule="exact"/>
        <w:ind w:right="138"/>
        <w:rPr>
          <w:sz w:val="18"/>
        </w:rPr>
      </w:pPr>
      <w:proofErr w:type="spellStart"/>
      <w:r>
        <w:rPr>
          <w:sz w:val="18"/>
        </w:rPr>
        <w:t>Alanazi</w:t>
      </w:r>
      <w:proofErr w:type="spellEnd"/>
      <w:r>
        <w:rPr>
          <w:sz w:val="18"/>
        </w:rPr>
        <w:t xml:space="preserve"> A (2016) </w:t>
      </w:r>
      <w:r w:rsidRPr="00BB1E0F">
        <w:rPr>
          <w:sz w:val="18"/>
        </w:rPr>
        <w:t xml:space="preserve">Therapeutic potential of </w:t>
      </w:r>
      <w:proofErr w:type="spellStart"/>
      <w:r w:rsidRPr="00BB1E0F">
        <w:rPr>
          <w:sz w:val="18"/>
        </w:rPr>
        <w:t>carfilzomib</w:t>
      </w:r>
      <w:proofErr w:type="spellEnd"/>
      <w:r w:rsidRPr="00BB1E0F">
        <w:rPr>
          <w:sz w:val="18"/>
        </w:rPr>
        <w:t>, an irreversible proteasome inhibitor, against acetaminophen-induced hepatotoxicity in mice</w:t>
      </w:r>
      <w:r>
        <w:rPr>
          <w:sz w:val="18"/>
        </w:rPr>
        <w:t xml:space="preserve"> </w:t>
      </w:r>
      <w:r w:rsidRPr="00BB1E0F">
        <w:rPr>
          <w:sz w:val="18"/>
        </w:rPr>
        <w:t xml:space="preserve">J </w:t>
      </w:r>
      <w:proofErr w:type="spellStart"/>
      <w:r w:rsidRPr="00BB1E0F">
        <w:rPr>
          <w:sz w:val="18"/>
        </w:rPr>
        <w:t>Biochem</w:t>
      </w:r>
      <w:proofErr w:type="spellEnd"/>
      <w:r w:rsidRPr="00BB1E0F">
        <w:rPr>
          <w:sz w:val="18"/>
        </w:rPr>
        <w:t xml:space="preserve"> </w:t>
      </w:r>
      <w:proofErr w:type="spellStart"/>
      <w:r w:rsidRPr="00BB1E0F">
        <w:rPr>
          <w:sz w:val="18"/>
        </w:rPr>
        <w:t>Mol</w:t>
      </w:r>
      <w:proofErr w:type="spellEnd"/>
      <w:r w:rsidRPr="00BB1E0F">
        <w:rPr>
          <w:sz w:val="18"/>
        </w:rPr>
        <w:t xml:space="preserve"> </w:t>
      </w:r>
      <w:proofErr w:type="spellStart"/>
      <w:r w:rsidRPr="00BB1E0F">
        <w:rPr>
          <w:sz w:val="18"/>
        </w:rPr>
        <w:t>Toxicol</w:t>
      </w:r>
      <w:proofErr w:type="spellEnd"/>
      <w:r w:rsidRPr="00BB1E0F">
        <w:rPr>
          <w:sz w:val="18"/>
        </w:rPr>
        <w:t xml:space="preserve"> 2016; 00: 1–5</w:t>
      </w:r>
      <w:r>
        <w:rPr>
          <w:sz w:val="18"/>
        </w:rPr>
        <w:t>.</w:t>
      </w:r>
    </w:p>
    <w:p w:rsidR="00E0769A" w:rsidRPr="00BB1E0F" w:rsidRDefault="00E0769A" w:rsidP="00E0769A">
      <w:pPr>
        <w:pStyle w:val="a4"/>
        <w:numPr>
          <w:ilvl w:val="0"/>
          <w:numId w:val="3"/>
        </w:numPr>
        <w:tabs>
          <w:tab w:val="left" w:pos="384"/>
        </w:tabs>
        <w:spacing w:before="103" w:line="216" w:lineRule="exact"/>
        <w:ind w:right="138"/>
        <w:rPr>
          <w:sz w:val="18"/>
        </w:rPr>
      </w:pPr>
      <w:r w:rsidRPr="00BB1E0F">
        <w:rPr>
          <w:sz w:val="18"/>
        </w:rPr>
        <w:t xml:space="preserve">Salman A. </w:t>
      </w:r>
      <w:proofErr w:type="spellStart"/>
      <w:r w:rsidRPr="00BB1E0F">
        <w:rPr>
          <w:sz w:val="18"/>
        </w:rPr>
        <w:t>Alotaibi</w:t>
      </w:r>
      <w:proofErr w:type="spellEnd"/>
      <w:r>
        <w:rPr>
          <w:sz w:val="18"/>
        </w:rPr>
        <w:t xml:space="preserve"> (2015) </w:t>
      </w:r>
      <w:r w:rsidRPr="00BB1E0F">
        <w:rPr>
          <w:sz w:val="18"/>
        </w:rPr>
        <w:t>Prophylactic and Therapeutic Potential of Acetyl-L-</w:t>
      </w:r>
      <w:proofErr w:type="spellStart"/>
      <w:r w:rsidRPr="00BB1E0F">
        <w:rPr>
          <w:sz w:val="18"/>
        </w:rPr>
        <w:t>carnitine</w:t>
      </w:r>
      <w:proofErr w:type="spellEnd"/>
      <w:r w:rsidRPr="00BB1E0F">
        <w:rPr>
          <w:sz w:val="18"/>
        </w:rPr>
        <w:t xml:space="preserve"> against Acetaminophen-Induced Hepatotoxicity in Mice; 00: 1–5</w:t>
      </w:r>
      <w:r>
        <w:rPr>
          <w:sz w:val="18"/>
        </w:rPr>
        <w:t>.</w:t>
      </w:r>
    </w:p>
    <w:p w:rsidR="00E0769A" w:rsidRDefault="00E0769A">
      <w:pPr>
        <w:pStyle w:val="a3"/>
        <w:rPr>
          <w:rFonts w:ascii="Calibri"/>
          <w:sz w:val="20"/>
        </w:rPr>
      </w:pPr>
    </w:p>
    <w:p w:rsidR="00AE3E37" w:rsidRPr="00D62425" w:rsidRDefault="00D62425">
      <w:pPr>
        <w:pStyle w:val="a3"/>
        <w:rPr>
          <w:rFonts w:ascii="Calibri"/>
          <w:b/>
          <w:sz w:val="20"/>
        </w:rPr>
      </w:pPr>
      <w:bookmarkStart w:id="0" w:name="_GoBack"/>
      <w:bookmarkEnd w:id="0"/>
      <w:r>
        <w:rPr>
          <w:rFonts w:ascii="Calibri"/>
          <w:sz w:val="20"/>
        </w:rPr>
        <w:lastRenderedPageBreak/>
        <w:t xml:space="preserve">                 </w:t>
      </w:r>
      <w:r w:rsidRPr="00D62425">
        <w:rPr>
          <w:rFonts w:ascii="Calibri"/>
          <w:b/>
          <w:sz w:val="20"/>
        </w:rPr>
        <w:t>Photograph</w:t>
      </w:r>
    </w:p>
    <w:p w:rsidR="00AE3E37" w:rsidRDefault="00292ED9">
      <w:pPr>
        <w:pStyle w:val="a3"/>
        <w:spacing w:line="40" w:lineRule="exact"/>
        <w:ind w:left="2202"/>
        <w:rPr>
          <w:rFonts w:ascii="Calibri"/>
          <w:sz w:val="4"/>
        </w:rPr>
      </w:pPr>
      <w:r>
        <w:rPr>
          <w:rFonts w:ascii="Calibri"/>
          <w:noProof/>
          <w:sz w:val="4"/>
        </w:rPr>
        <mc:AlternateContent>
          <mc:Choice Requires="wpg">
            <w:drawing>
              <wp:inline distT="0" distB="0" distL="0" distR="0">
                <wp:extent cx="3975735" cy="25400"/>
                <wp:effectExtent l="1270" t="0" r="4445" b="3175"/>
                <wp:docPr id="14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975735" cy="25400"/>
                          <a:chOff x="0" y="0"/>
                          <a:chExt cx="6261" cy="40"/>
                        </a:xfrm>
                      </wpg:grpSpPr>
                      <wps:wsp>
                        <wps:cNvPr id="15" name="Line 5"/>
                        <wps:cNvCnPr/>
                        <wps:spPr bwMode="auto">
                          <a:xfrm>
                            <a:off x="20" y="20"/>
                            <a:ext cx="6221" cy="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4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4" o:spid="_x0000_s1026" style="width:313.05pt;height:2pt;mso-position-horizontal-relative:char;mso-position-vertical-relative:line" coordsize="6261,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">
                <v:line id="Line 5" o:spid="_x0000_s1027" style="position:absolute;visibility:visible;mso-wrap-style:square" from="20,20" to="6241,2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yHFr8IAAADbAAAADwAAAGRycy9kb3ducmV2LnhtbERPTU8CMRC9k/gfmjHhBi0GiVkoBDVG&#10;jSdQDtwm22G7oZ2ubV3Wf29NTLzNy/uc1WbwTvQUUxtYw2yqQBDXwbTcaPh4f5rcgUgZ2aALTBq+&#10;KcFmfTVaYWXChXfU73MjSginCjXYnLtKylRb8pimoSMu3ClEj7nA2EgT8VLCvZM3Si2kx5ZLg8WO&#10;HizV5/2X16B2nwurHt3rub/P/fHZvc0PbdR6fD1slyAyDflf/Od+MWX+Lfz+Ug6Q6x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zyHFr8IAAADbAAAADwAAAAAAAAAAAAAA&#10;AAChAgAAZHJzL2Rvd25yZXYueG1sUEsFBgAAAAAEAAQA+QAAAJADAAAAAA==&#10;" strokecolor="#004080" strokeweight="2pt"/>
                <w10:anchorlock/>
              </v:group>
            </w:pict>
          </mc:Fallback>
        </mc:AlternateContent>
      </w:r>
    </w:p>
    <w:p w:rsidR="00AE3E37" w:rsidRDefault="008756E6" w:rsidP="008E1FE4">
      <w:pPr>
        <w:spacing w:before="92"/>
        <w:ind w:right="4234"/>
        <w:rPr>
          <w:rFonts w:ascii="Arial"/>
        </w:rPr>
      </w:pPr>
      <w:r>
        <w:rPr>
          <w:noProof/>
        </w:rPr>
        <w:t xml:space="preserve">              </w:t>
      </w:r>
      <w:r>
        <w:rPr>
          <w:noProof/>
        </w:rPr>
        <w:drawing>
          <wp:inline distT="0" distB="0" distL="0" distR="0" wp14:anchorId="64D5E455" wp14:editId="7CA582FE">
            <wp:extent cx="620604" cy="625069"/>
            <wp:effectExtent l="0" t="0" r="8255" b="381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ummy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0604" cy="62506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A9710C">
        <w:rPr>
          <w:rFonts w:ascii="Arial"/>
          <w:color w:val="BF5A14"/>
        </w:rPr>
        <w:t>Biography</w:t>
      </w:r>
      <w:r w:rsidR="00404E5B">
        <w:rPr>
          <w:rFonts w:ascii="Arial"/>
          <w:color w:val="BF5A14"/>
        </w:rPr>
        <w:t xml:space="preserve"> </w:t>
      </w:r>
    </w:p>
    <w:p w:rsidR="008E1FE4" w:rsidRPr="008E1FE4" w:rsidRDefault="008E1FE4" w:rsidP="008E1FE4">
      <w:pPr>
        <w:jc w:val="both"/>
        <w:rPr>
          <w:rFonts w:asciiTheme="minorBidi" w:hAnsiTheme="minorBidi" w:cstheme="minorBidi"/>
          <w:sz w:val="16"/>
          <w:szCs w:val="16"/>
        </w:rPr>
      </w:pPr>
      <w:proofErr w:type="spellStart"/>
      <w:r w:rsidRPr="008E1FE4">
        <w:rPr>
          <w:rFonts w:asciiTheme="minorBidi" w:hAnsiTheme="minorBidi" w:cstheme="minorBidi"/>
          <w:sz w:val="16"/>
          <w:szCs w:val="16"/>
        </w:rPr>
        <w:t>Abdulrazaq</w:t>
      </w:r>
      <w:proofErr w:type="spellEnd"/>
      <w:r w:rsidRPr="008E1FE4">
        <w:rPr>
          <w:rFonts w:asciiTheme="minorBidi" w:hAnsiTheme="minorBidi" w:cstheme="minorBidi"/>
          <w:sz w:val="16"/>
          <w:szCs w:val="16"/>
        </w:rPr>
        <w:t xml:space="preserve"> </w:t>
      </w:r>
      <w:proofErr w:type="spellStart"/>
      <w:r w:rsidRPr="008E1FE4">
        <w:rPr>
          <w:rFonts w:asciiTheme="minorBidi" w:hAnsiTheme="minorBidi" w:cstheme="minorBidi"/>
          <w:sz w:val="16"/>
          <w:szCs w:val="16"/>
        </w:rPr>
        <w:t>Alanazi</w:t>
      </w:r>
      <w:proofErr w:type="spellEnd"/>
      <w:r w:rsidRPr="008E1FE4">
        <w:rPr>
          <w:rFonts w:asciiTheme="minorBidi" w:hAnsiTheme="minorBidi" w:cstheme="minorBidi"/>
          <w:sz w:val="16"/>
          <w:szCs w:val="16"/>
        </w:rPr>
        <w:t xml:space="preserve"> has completed his MSc from Department of Pharmacology and Toxicology, College of Pharmacy, King Saud University, Riyadh. He is the director of toxicology center in MOI east part of </w:t>
      </w:r>
      <w:proofErr w:type="spellStart"/>
      <w:r w:rsidRPr="008E1FE4">
        <w:rPr>
          <w:rFonts w:asciiTheme="minorBidi" w:hAnsiTheme="minorBidi" w:cstheme="minorBidi"/>
          <w:sz w:val="16"/>
          <w:szCs w:val="16"/>
        </w:rPr>
        <w:t>Riysdh</w:t>
      </w:r>
      <w:proofErr w:type="spellEnd"/>
      <w:r w:rsidRPr="008E1FE4">
        <w:rPr>
          <w:rFonts w:asciiTheme="minorBidi" w:hAnsiTheme="minorBidi" w:cstheme="minorBidi"/>
          <w:sz w:val="16"/>
          <w:szCs w:val="16"/>
        </w:rPr>
        <w:t>. I  has published 2 papers in reputed journals.</w:t>
      </w:r>
    </w:p>
    <w:p w:rsidR="00AE3E37" w:rsidRDefault="00A9710C" w:rsidP="008E1FE4">
      <w:pPr>
        <w:spacing w:before="62"/>
        <w:ind w:left="4217" w:right="4235"/>
        <w:jc w:val="center"/>
        <w:rPr>
          <w:rFonts w:ascii="Arial"/>
          <w:sz w:val="14"/>
        </w:rPr>
      </w:pPr>
      <w:r>
        <w:rPr>
          <w:rFonts w:ascii="Arial"/>
          <w:sz w:val="14"/>
        </w:rPr>
        <w:t xml:space="preserve">Email: </w:t>
      </w:r>
      <w:hyperlink r:id="rId13" w:history="1">
        <w:r w:rsidR="008E1FE4" w:rsidRPr="007B5699">
          <w:rPr>
            <w:rStyle w:val="Hyperlink"/>
            <w:rFonts w:ascii="Arial"/>
            <w:sz w:val="14"/>
          </w:rPr>
          <w:t>ph.abdulrazaq@gmail.com</w:t>
        </w:r>
      </w:hyperlink>
    </w:p>
    <w:p w:rsidR="00AE3E37" w:rsidRDefault="00292ED9">
      <w:pPr>
        <w:pStyle w:val="a3"/>
        <w:spacing w:before="2"/>
        <w:rPr>
          <w:rFonts w:ascii="Arial"/>
          <w:sz w:val="19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1072" behindDoc="0" locked="0" layoutInCell="1" allowOverlap="1">
                <wp:simplePos x="0" y="0"/>
                <wp:positionH relativeFrom="page">
                  <wp:posOffset>2058670</wp:posOffset>
                </wp:positionH>
                <wp:positionV relativeFrom="paragraph">
                  <wp:posOffset>168275</wp:posOffset>
                </wp:positionV>
                <wp:extent cx="3442335" cy="0"/>
                <wp:effectExtent l="10795" t="6985" r="13970" b="12065"/>
                <wp:wrapTopAndBottom/>
                <wp:docPr id="13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44233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408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3" o:spid="_x0000_s1026" style="position:absolute;z-index:10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162.1pt,13.25pt" to="433.15pt,1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" strokecolor="#004080" strokeweight=".5pt">
                <w10:wrap type="topAndBottom" anchorx="page"/>
              </v:line>
            </w:pict>
          </mc:Fallback>
        </mc:AlternateContent>
      </w:r>
    </w:p>
    <w:p w:rsidR="00AE3E37" w:rsidRDefault="00AE3E37">
      <w:pPr>
        <w:pStyle w:val="a3"/>
        <w:rPr>
          <w:rFonts w:ascii="Arial"/>
          <w:sz w:val="20"/>
        </w:rPr>
      </w:pPr>
    </w:p>
    <w:p w:rsidR="00AE3E37" w:rsidRDefault="00AE3E37">
      <w:pPr>
        <w:pStyle w:val="a3"/>
        <w:rPr>
          <w:rFonts w:ascii="Arial"/>
          <w:sz w:val="20"/>
        </w:rPr>
      </w:pPr>
    </w:p>
    <w:p w:rsidR="00AE3E37" w:rsidRDefault="00AE3E37">
      <w:pPr>
        <w:pStyle w:val="a3"/>
        <w:spacing w:before="7"/>
        <w:rPr>
          <w:rFonts w:ascii="Arial"/>
          <w:sz w:val="29"/>
        </w:rPr>
      </w:pPr>
    </w:p>
    <w:p w:rsidR="00AE3E37" w:rsidRDefault="00AE3E37">
      <w:pPr>
        <w:rPr>
          <w:rFonts w:ascii="Minion Pro"/>
          <w:sz w:val="24"/>
        </w:rPr>
        <w:sectPr w:rsidR="00AE3E37">
          <w:type w:val="continuous"/>
          <w:pgSz w:w="11910" w:h="16840"/>
          <w:pgMar w:top="1740" w:right="600" w:bottom="840" w:left="620" w:header="720" w:footer="720" w:gutter="0"/>
          <w:cols w:space="720"/>
        </w:sectPr>
      </w:pPr>
    </w:p>
    <w:p w:rsidR="00AE3E37" w:rsidRDefault="00AE3E37">
      <w:pPr>
        <w:pStyle w:val="a3"/>
        <w:spacing w:before="3"/>
        <w:rPr>
          <w:rFonts w:ascii="Minion Pro"/>
          <w:sz w:val="26"/>
        </w:rPr>
      </w:pPr>
    </w:p>
    <w:sectPr w:rsidR="00AE3E37" w:rsidSect="00CD6F55">
      <w:type w:val="continuous"/>
      <w:pgSz w:w="11910" w:h="16840"/>
      <w:pgMar w:top="1740" w:right="580" w:bottom="840" w:left="620" w:header="720" w:footer="720" w:gutter="0"/>
      <w:cols w:num="2" w:space="720" w:equalWidth="0">
        <w:col w:w="5214" w:space="138"/>
        <w:col w:w="5358"/>
      </w:cols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55D5B" w:rsidRDefault="00655D5B">
      <w:r>
        <w:separator/>
      </w:r>
    </w:p>
  </w:endnote>
  <w:endnote w:type="continuationSeparator" w:id="0">
    <w:p w:rsidR="00655D5B" w:rsidRDefault="00655D5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Minion Pro">
    <w:altName w:val="Cambria Math"/>
    <w:panose1 w:val="00000000000000000000"/>
    <w:charset w:val="00"/>
    <w:family w:val="roman"/>
    <w:notTrueType/>
    <w:pitch w:val="variable"/>
    <w:sig w:usb0="00000003" w:usb1="00000001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ato-Bol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Myriad Pro">
    <w:altName w:val="Corbel"/>
    <w:panose1 w:val="00000000000000000000"/>
    <w:charset w:val="00"/>
    <w:family w:val="swiss"/>
    <w:notTrueType/>
    <w:pitch w:val="variable"/>
    <w:sig w:usb0="00000001" w:usb1="00000001" w:usb2="00000000" w:usb3="00000000" w:csb0="0000019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E3E37" w:rsidRDefault="00292ED9">
    <w:pPr>
      <w:pStyle w:val="a3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503311928" behindDoc="1" locked="0" layoutInCell="1" allowOverlap="1">
              <wp:simplePos x="0" y="0"/>
              <wp:positionH relativeFrom="page">
                <wp:posOffset>444500</wp:posOffset>
              </wp:positionH>
              <wp:positionV relativeFrom="page">
                <wp:posOffset>10144760</wp:posOffset>
              </wp:positionV>
              <wp:extent cx="2136140" cy="248920"/>
              <wp:effectExtent l="0" t="635" r="635" b="0"/>
              <wp:wrapNone/>
              <wp:docPr id="9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36140" cy="2489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184" w:lineRule="exact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 Pain Relief</w:t>
                          </w:r>
                        </w:p>
                        <w:p w:rsidR="00AE3E37" w:rsidRPr="005B3A56" w:rsidRDefault="00A9710C">
                          <w:pPr>
                            <w:spacing w:before="8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 xml:space="preserve">ISSN: 2167-0846 JPAR an open access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journa</w:t>
                          </w:r>
                          <w:proofErr w:type="spellEnd"/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8" type="#_x0000_t202" style="position:absolute;margin-left:35pt;margin-top:798.8pt;width:168.2pt;height:19.6pt;z-index:-45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" filled="f" stroked="f">
              <v:textbox inset="0,0,0,0">
                <w:txbxContent>
                  <w:p w:rsidR="00AE3E37" w:rsidRPr="005B3A56" w:rsidRDefault="00A9710C">
                    <w:pPr>
                      <w:spacing w:line="184" w:lineRule="exact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 Pain Relief</w:t>
                    </w:r>
                  </w:p>
                  <w:p w:rsidR="00AE3E37" w:rsidRPr="005B3A56" w:rsidRDefault="00A9710C">
                    <w:pPr>
                      <w:spacing w:before="8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 xml:space="preserve">ISSN: 2167-0846 JPAR an open access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journa</w:t>
                    </w:r>
                    <w:proofErr w:type="spellEnd"/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503311952" behindDoc="1" locked="0" layoutInCell="1" allowOverlap="1">
              <wp:simplePos x="0" y="0"/>
              <wp:positionH relativeFrom="page">
                <wp:posOffset>3201670</wp:posOffset>
              </wp:positionH>
              <wp:positionV relativeFrom="page">
                <wp:posOffset>10147935</wp:posOffset>
              </wp:positionV>
              <wp:extent cx="1167130" cy="316865"/>
              <wp:effectExtent l="1270" t="3810" r="3175" b="3175"/>
              <wp:wrapNone/>
              <wp:docPr id="8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7130" cy="316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269" w:lineRule="exact"/>
                            <w:jc w:val="center"/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  <w:t>Fibromyalgia 2016</w:t>
                          </w:r>
                        </w:p>
                        <w:p w:rsidR="00AE3E37" w:rsidRPr="005B3A56" w:rsidRDefault="00A9710C">
                          <w:pPr>
                            <w:spacing w:before="29"/>
                            <w:jc w:val="center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June 15-16, 2016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2" o:spid="_x0000_s1029" type="#_x0000_t202" style="position:absolute;margin-left:252.1pt;margin-top:799.05pt;width:91.9pt;height:24.95pt;z-index:-45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" filled="f" stroked="f">
              <v:textbox inset="0,0,0,0">
                <w:txbxContent>
                  <w:p w:rsidR="00AE3E37" w:rsidRPr="005B3A56" w:rsidRDefault="00A9710C">
                    <w:pPr>
                      <w:spacing w:line="269" w:lineRule="exact"/>
                      <w:jc w:val="center"/>
                      <w:rPr>
                        <w:rFonts w:ascii="Impact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24"/>
                      </w:rPr>
                      <w:t>Fibromyalgia 2016</w:t>
                    </w:r>
                  </w:p>
                  <w:p w:rsidR="00AE3E37" w:rsidRPr="005B3A56" w:rsidRDefault="00A9710C">
                    <w:pPr>
                      <w:spacing w:before="29"/>
                      <w:jc w:val="center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June 15-16, 2016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503311976" behindDoc="1" locked="0" layoutInCell="1" allowOverlap="1">
              <wp:simplePos x="0" y="0"/>
              <wp:positionH relativeFrom="page">
                <wp:posOffset>5955030</wp:posOffset>
              </wp:positionH>
              <wp:positionV relativeFrom="page">
                <wp:posOffset>10144760</wp:posOffset>
              </wp:positionV>
              <wp:extent cx="1160780" cy="330835"/>
              <wp:effectExtent l="1905" t="635" r="0" b="1905"/>
              <wp:wrapNone/>
              <wp:docPr id="7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0780" cy="3308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184" w:lineRule="exact"/>
                            <w:ind w:right="18"/>
                            <w:jc w:val="right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Volume 5, Issue 3(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Suppl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)</w:t>
                          </w:r>
                        </w:p>
                        <w:p w:rsidR="00AE3E37" w:rsidRPr="005B3A56" w:rsidRDefault="00A9710C">
                          <w:pPr>
                            <w:spacing w:before="116"/>
                            <w:ind w:right="18"/>
                            <w:jc w:val="right"/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  <w:t>Page 40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1" o:spid="_x0000_s1030" type="#_x0000_t202" style="position:absolute;margin-left:468.9pt;margin-top:798.8pt;width:91.4pt;height:26.05pt;z-index:-45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" filled="f" stroked="f">
              <v:textbox inset="0,0,0,0">
                <w:txbxContent>
                  <w:p w:rsidR="00AE3E37" w:rsidRPr="005B3A56" w:rsidRDefault="00A9710C">
                    <w:pPr>
                      <w:spacing w:line="184" w:lineRule="exact"/>
                      <w:ind w:right="18"/>
                      <w:jc w:val="right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Volume 5, Issue 3(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Suppl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)</w:t>
                    </w:r>
                  </w:p>
                  <w:p w:rsidR="00AE3E37" w:rsidRPr="005B3A56" w:rsidRDefault="00A9710C">
                    <w:pPr>
                      <w:spacing w:before="116"/>
                      <w:ind w:right="18"/>
                      <w:jc w:val="right"/>
                      <w:rPr>
                        <w:rFonts w:ascii="Minion Pro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Minion Pro"/>
                        <w:color w:val="FFFFFF" w:themeColor="background1"/>
                        <w:sz w:val="16"/>
                      </w:rPr>
                      <w:t>Page 40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55D5B" w:rsidRDefault="00655D5B">
      <w:r>
        <w:separator/>
      </w:r>
    </w:p>
  </w:footnote>
  <w:footnote w:type="continuationSeparator" w:id="0">
    <w:p w:rsidR="00655D5B" w:rsidRDefault="00655D5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E3E37" w:rsidRDefault="00292ED9">
    <w:pPr>
      <w:pStyle w:val="a3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503311880" behindDoc="1" locked="0" layoutInCell="1" allowOverlap="1">
              <wp:simplePos x="0" y="0"/>
              <wp:positionH relativeFrom="page">
                <wp:posOffset>5283200</wp:posOffset>
              </wp:positionH>
              <wp:positionV relativeFrom="page">
                <wp:posOffset>330835</wp:posOffset>
              </wp:positionV>
              <wp:extent cx="1832610" cy="220980"/>
              <wp:effectExtent l="0" t="0" r="0" b="635"/>
              <wp:wrapNone/>
              <wp:docPr id="11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832610" cy="2209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before="2" w:line="249" w:lineRule="auto"/>
                            <w:ind w:left="156" w:right="18" w:hanging="137"/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T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>Furuta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 et al., J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>Pai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 n Relief 2016, 5:3(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>Suppl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) </w:t>
                          </w:r>
                          <w:hyperlink r:id="rId1">
                            <w:r w:rsidRPr="005B3A56">
                              <w:rPr>
                                <w:rFonts w:ascii="Arial"/>
                                <w:color w:val="FFFFFF" w:themeColor="background1"/>
                                <w:sz w:val="14"/>
                              </w:rPr>
                              <w:t>http://dx.doi.org/10.4172/2167-0846.C1.006</w:t>
                            </w:r>
                          </w:hyperlink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6" type="#_x0000_t202" style="position:absolute;margin-left:416pt;margin-top:26.05pt;width:144.3pt;height:17.4pt;z-index:-46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" filled="f" stroked="f">
              <v:textbox inset="0,0,0,0">
                <w:txbxContent>
                  <w:p w:rsidR="00AE3E37" w:rsidRPr="005B3A56" w:rsidRDefault="00A9710C">
                    <w:pPr>
                      <w:spacing w:before="2" w:line="249" w:lineRule="auto"/>
                      <w:ind w:left="156" w:right="18" w:hanging="137"/>
                      <w:rPr>
                        <w:rFonts w:ascii="Arial"/>
                        <w:color w:val="FFFFFF" w:themeColor="background1"/>
                        <w:sz w:val="14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T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>Furuta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 et al., J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>Pai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 n Relief 2016, 5:3(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>Suppl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) </w:t>
                    </w:r>
                    <w:hyperlink r:id="rId2">
                      <w:r w:rsidRPr="005B3A56">
                        <w:rPr>
                          <w:rFonts w:ascii="Arial"/>
                          <w:color w:val="FFFFFF" w:themeColor="background1"/>
                          <w:sz w:val="14"/>
                        </w:rPr>
                        <w:t>http://dx.doi.org/10.4172/2167-0846.C1.006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503311904" behindDoc="1" locked="0" layoutInCell="1" allowOverlap="1">
              <wp:simplePos x="0" y="0"/>
              <wp:positionH relativeFrom="page">
                <wp:posOffset>444500</wp:posOffset>
              </wp:positionH>
              <wp:positionV relativeFrom="page">
                <wp:posOffset>613410</wp:posOffset>
              </wp:positionV>
              <wp:extent cx="6552565" cy="509270"/>
              <wp:effectExtent l="0" t="3810" r="3810" b="1270"/>
              <wp:wrapNone/>
              <wp:docPr id="10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552565" cy="5092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pStyle w:val="a3"/>
                            <w:spacing w:line="187" w:lineRule="exact"/>
                            <w:ind w:left="20" w:right="-10"/>
                            <w:rPr>
                              <w:rFonts w:ascii="Myriad Pro"/>
                              <w:color w:val="FFFFFF" w:themeColor="background1"/>
                            </w:rPr>
                          </w:pPr>
                          <w:r w:rsidRPr="005B3A56">
                            <w:rPr>
                              <w:rFonts w:ascii="Myriad Pro"/>
                              <w:color w:val="FFFFFF" w:themeColor="background1"/>
                            </w:rPr>
                            <w:t>International Conference on</w:t>
                          </w:r>
                        </w:p>
                        <w:p w:rsidR="00AE3E37" w:rsidRPr="005B3A56" w:rsidRDefault="00A9710C">
                          <w:pPr>
                            <w:spacing w:line="614" w:lineRule="exact"/>
                            <w:ind w:left="20" w:right="-10"/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52"/>
                            </w:rPr>
                            <w:t xml:space="preserve">Fibromyalgia and Chronic Pain </w:t>
                          </w: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  <w:t>(June 15-16, 2016   Philadelphia, USA)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4" o:spid="_x0000_s1027" type="#_x0000_t202" style="position:absolute;margin-left:35pt;margin-top:48.3pt;width:515.95pt;height:40.1pt;z-index:-45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" filled="f" stroked="f">
              <v:textbox inset="0,0,0,0">
                <w:txbxContent>
                  <w:p w:rsidR="00AE3E37" w:rsidRPr="005B3A56" w:rsidRDefault="00A9710C">
                    <w:pPr>
                      <w:pStyle w:val="a3"/>
                      <w:spacing w:line="187" w:lineRule="exact"/>
                      <w:ind w:left="20" w:right="-10"/>
                      <w:rPr>
                        <w:rFonts w:ascii="Myriad Pro"/>
                        <w:color w:val="FFFFFF" w:themeColor="background1"/>
                      </w:rPr>
                    </w:pPr>
                    <w:r w:rsidRPr="005B3A56">
                      <w:rPr>
                        <w:rFonts w:ascii="Myriad Pro"/>
                        <w:color w:val="FFFFFF" w:themeColor="background1"/>
                      </w:rPr>
                      <w:t>International Conference on</w:t>
                    </w:r>
                  </w:p>
                  <w:p w:rsidR="00AE3E37" w:rsidRPr="005B3A56" w:rsidRDefault="00A9710C">
                    <w:pPr>
                      <w:spacing w:line="614" w:lineRule="exact"/>
                      <w:ind w:left="20" w:right="-10"/>
                      <w:rPr>
                        <w:rFonts w:ascii="Minion Pro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52"/>
                      </w:rPr>
                      <w:t xml:space="preserve">Fibromyalgia and Chronic Pain </w:t>
                    </w:r>
                    <w:r w:rsidRPr="005B3A56">
                      <w:rPr>
                        <w:rFonts w:ascii="Minion Pro"/>
                        <w:color w:val="FFFFFF" w:themeColor="background1"/>
                        <w:sz w:val="24"/>
                      </w:rPr>
                      <w:t>(June 15-16, 2016   Philadelphia, USA)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1C80552"/>
    <w:multiLevelType w:val="hybridMultilevel"/>
    <w:tmpl w:val="7EDE6B1A"/>
    <w:lvl w:ilvl="0" w:tplc="3CF4AF6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374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1871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363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3860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358" w:hanging="284"/>
      </w:pPr>
      <w:rPr>
        <w:rFonts w:hint="default"/>
      </w:rPr>
    </w:lvl>
  </w:abstractNum>
  <w:abstractNum w:abstractNumId="1">
    <w:nsid w:val="5B5223B8"/>
    <w:multiLevelType w:val="hybridMultilevel"/>
    <w:tmpl w:val="1F60F210"/>
    <w:lvl w:ilvl="0" w:tplc="D952B2B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85C2D86">
      <w:start w:val="1"/>
      <w:numFmt w:val="bullet"/>
      <w:lvlText w:val="•"/>
      <w:lvlJc w:val="left"/>
      <w:pPr>
        <w:ind w:left="875" w:hanging="284"/>
      </w:pPr>
      <w:rPr>
        <w:rFonts w:hint="default"/>
      </w:rPr>
    </w:lvl>
    <w:lvl w:ilvl="2" w:tplc="D9F2D516">
      <w:start w:val="1"/>
      <w:numFmt w:val="bullet"/>
      <w:lvlText w:val="•"/>
      <w:lvlJc w:val="left"/>
      <w:pPr>
        <w:ind w:left="1370" w:hanging="284"/>
      </w:pPr>
      <w:rPr>
        <w:rFonts w:hint="default"/>
      </w:rPr>
    </w:lvl>
    <w:lvl w:ilvl="3" w:tplc="317238B6">
      <w:start w:val="1"/>
      <w:numFmt w:val="bullet"/>
      <w:lvlText w:val="•"/>
      <w:lvlJc w:val="left"/>
      <w:pPr>
        <w:ind w:left="1865" w:hanging="284"/>
      </w:pPr>
      <w:rPr>
        <w:rFonts w:hint="default"/>
      </w:rPr>
    </w:lvl>
    <w:lvl w:ilvl="4" w:tplc="F17CB840">
      <w:start w:val="1"/>
      <w:numFmt w:val="bullet"/>
      <w:lvlText w:val="•"/>
      <w:lvlJc w:val="left"/>
      <w:pPr>
        <w:ind w:left="2361" w:hanging="284"/>
      </w:pPr>
      <w:rPr>
        <w:rFonts w:hint="default"/>
      </w:rPr>
    </w:lvl>
    <w:lvl w:ilvl="5" w:tplc="FB766700">
      <w:start w:val="1"/>
      <w:numFmt w:val="bullet"/>
      <w:lvlText w:val="•"/>
      <w:lvlJc w:val="left"/>
      <w:pPr>
        <w:ind w:left="2856" w:hanging="284"/>
      </w:pPr>
      <w:rPr>
        <w:rFonts w:hint="default"/>
      </w:rPr>
    </w:lvl>
    <w:lvl w:ilvl="6" w:tplc="E05CA76A">
      <w:start w:val="1"/>
      <w:numFmt w:val="bullet"/>
      <w:lvlText w:val="•"/>
      <w:lvlJc w:val="left"/>
      <w:pPr>
        <w:ind w:left="3351" w:hanging="284"/>
      </w:pPr>
      <w:rPr>
        <w:rFonts w:hint="default"/>
      </w:rPr>
    </w:lvl>
    <w:lvl w:ilvl="7" w:tplc="18E2DC68">
      <w:start w:val="1"/>
      <w:numFmt w:val="bullet"/>
      <w:lvlText w:val="•"/>
      <w:lvlJc w:val="left"/>
      <w:pPr>
        <w:ind w:left="3846" w:hanging="284"/>
      </w:pPr>
      <w:rPr>
        <w:rFonts w:hint="default"/>
      </w:rPr>
    </w:lvl>
    <w:lvl w:ilvl="8" w:tplc="05528CD8">
      <w:start w:val="1"/>
      <w:numFmt w:val="bullet"/>
      <w:lvlText w:val="•"/>
      <w:lvlJc w:val="left"/>
      <w:pPr>
        <w:ind w:left="4342" w:hanging="284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E3E37"/>
    <w:rsid w:val="000E2911"/>
    <w:rsid w:val="001263DF"/>
    <w:rsid w:val="001E763C"/>
    <w:rsid w:val="00292ED9"/>
    <w:rsid w:val="00314AFB"/>
    <w:rsid w:val="003A2718"/>
    <w:rsid w:val="003B76D9"/>
    <w:rsid w:val="00404E5B"/>
    <w:rsid w:val="00414F7B"/>
    <w:rsid w:val="004355DC"/>
    <w:rsid w:val="004749B4"/>
    <w:rsid w:val="00494130"/>
    <w:rsid w:val="004F3523"/>
    <w:rsid w:val="005973B9"/>
    <w:rsid w:val="005B3A56"/>
    <w:rsid w:val="005E7AA3"/>
    <w:rsid w:val="006060CE"/>
    <w:rsid w:val="0063497F"/>
    <w:rsid w:val="00655D5B"/>
    <w:rsid w:val="0078738A"/>
    <w:rsid w:val="00873DF0"/>
    <w:rsid w:val="008756E6"/>
    <w:rsid w:val="008E1FE4"/>
    <w:rsid w:val="008E37E2"/>
    <w:rsid w:val="009B2D44"/>
    <w:rsid w:val="00A07E82"/>
    <w:rsid w:val="00A9710C"/>
    <w:rsid w:val="00AE3E37"/>
    <w:rsid w:val="00B078B0"/>
    <w:rsid w:val="00B21A57"/>
    <w:rsid w:val="00C33602"/>
    <w:rsid w:val="00CD6F55"/>
    <w:rsid w:val="00D62425"/>
    <w:rsid w:val="00DE3104"/>
    <w:rsid w:val="00E0769A"/>
    <w:rsid w:val="00F72EEA"/>
    <w:rsid w:val="00F8136A"/>
    <w:rsid w:val="00F84CA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1">
    <w:name w:val="heading 1"/>
    <w:basedOn w:val="a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2">
    <w:name w:val="heading 2"/>
    <w:basedOn w:val="a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3">
    <w:name w:val="heading 3"/>
    <w:basedOn w:val="a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Char"/>
    <w:uiPriority w:val="1"/>
    <w:qFormat/>
    <w:rsid w:val="00CD6F55"/>
    <w:rPr>
      <w:sz w:val="18"/>
      <w:szCs w:val="18"/>
    </w:rPr>
  </w:style>
  <w:style w:type="paragraph" w:styleId="a4">
    <w:name w:val="List Paragraph"/>
    <w:basedOn w:val="a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a"/>
    <w:uiPriority w:val="1"/>
    <w:qFormat/>
    <w:rsid w:val="00CD6F55"/>
  </w:style>
  <w:style w:type="paragraph" w:styleId="a5">
    <w:name w:val="header"/>
    <w:basedOn w:val="a"/>
    <w:link w:val="Char0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Char0">
    <w:name w:val="رأس الصفحة Char"/>
    <w:basedOn w:val="a0"/>
    <w:link w:val="a5"/>
    <w:uiPriority w:val="99"/>
    <w:rsid w:val="005B3A56"/>
    <w:rPr>
      <w:rFonts w:ascii="Tw Cen MT" w:eastAsia="Tw Cen MT" w:hAnsi="Tw Cen MT" w:cs="Tw Cen MT"/>
    </w:rPr>
  </w:style>
  <w:style w:type="paragraph" w:styleId="a6">
    <w:name w:val="footer"/>
    <w:basedOn w:val="a"/>
    <w:link w:val="Char1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Char1">
    <w:name w:val="تذييل الصفحة Char"/>
    <w:basedOn w:val="a0"/>
    <w:link w:val="a6"/>
    <w:uiPriority w:val="99"/>
    <w:rsid w:val="005B3A56"/>
    <w:rPr>
      <w:rFonts w:ascii="Tw Cen MT" w:eastAsia="Tw Cen MT" w:hAnsi="Tw Cen MT" w:cs="Tw Cen MT"/>
    </w:rPr>
  </w:style>
  <w:style w:type="paragraph" w:styleId="a7">
    <w:name w:val="Balloon Text"/>
    <w:basedOn w:val="a"/>
    <w:link w:val="Char2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Char2">
    <w:name w:val="نص في بالون Char"/>
    <w:basedOn w:val="a0"/>
    <w:link w:val="a7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Hyperlink">
    <w:name w:val="Hyperlink"/>
    <w:basedOn w:val="a0"/>
    <w:uiPriority w:val="99"/>
    <w:unhideWhenUsed/>
    <w:rsid w:val="008756E6"/>
    <w:rPr>
      <w:color w:val="0000FF" w:themeColor="hyperlink"/>
      <w:u w:val="single"/>
    </w:rPr>
  </w:style>
  <w:style w:type="character" w:customStyle="1" w:styleId="Char">
    <w:name w:val="نص أساسي Char"/>
    <w:basedOn w:val="a0"/>
    <w:link w:val="a3"/>
    <w:uiPriority w:val="1"/>
    <w:rsid w:val="005973B9"/>
    <w:rPr>
      <w:rFonts w:ascii="Tw Cen MT" w:eastAsia="Tw Cen MT" w:hAnsi="Tw Cen MT" w:cs="Tw Cen MT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1">
    <w:name w:val="heading 1"/>
    <w:basedOn w:val="a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2">
    <w:name w:val="heading 2"/>
    <w:basedOn w:val="a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3">
    <w:name w:val="heading 3"/>
    <w:basedOn w:val="a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Char"/>
    <w:uiPriority w:val="1"/>
    <w:qFormat/>
    <w:rsid w:val="00CD6F55"/>
    <w:rPr>
      <w:sz w:val="18"/>
      <w:szCs w:val="18"/>
    </w:rPr>
  </w:style>
  <w:style w:type="paragraph" w:styleId="a4">
    <w:name w:val="List Paragraph"/>
    <w:basedOn w:val="a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a"/>
    <w:uiPriority w:val="1"/>
    <w:qFormat/>
    <w:rsid w:val="00CD6F55"/>
  </w:style>
  <w:style w:type="paragraph" w:styleId="a5">
    <w:name w:val="header"/>
    <w:basedOn w:val="a"/>
    <w:link w:val="Char0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Char0">
    <w:name w:val="رأس الصفحة Char"/>
    <w:basedOn w:val="a0"/>
    <w:link w:val="a5"/>
    <w:uiPriority w:val="99"/>
    <w:rsid w:val="005B3A56"/>
    <w:rPr>
      <w:rFonts w:ascii="Tw Cen MT" w:eastAsia="Tw Cen MT" w:hAnsi="Tw Cen MT" w:cs="Tw Cen MT"/>
    </w:rPr>
  </w:style>
  <w:style w:type="paragraph" w:styleId="a6">
    <w:name w:val="footer"/>
    <w:basedOn w:val="a"/>
    <w:link w:val="Char1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Char1">
    <w:name w:val="تذييل الصفحة Char"/>
    <w:basedOn w:val="a0"/>
    <w:link w:val="a6"/>
    <w:uiPriority w:val="99"/>
    <w:rsid w:val="005B3A56"/>
    <w:rPr>
      <w:rFonts w:ascii="Tw Cen MT" w:eastAsia="Tw Cen MT" w:hAnsi="Tw Cen MT" w:cs="Tw Cen MT"/>
    </w:rPr>
  </w:style>
  <w:style w:type="paragraph" w:styleId="a7">
    <w:name w:val="Balloon Text"/>
    <w:basedOn w:val="a"/>
    <w:link w:val="Char2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Char2">
    <w:name w:val="نص في بالون Char"/>
    <w:basedOn w:val="a0"/>
    <w:link w:val="a7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Hyperlink">
    <w:name w:val="Hyperlink"/>
    <w:basedOn w:val="a0"/>
    <w:uiPriority w:val="99"/>
    <w:unhideWhenUsed/>
    <w:rsid w:val="008756E6"/>
    <w:rPr>
      <w:color w:val="0000FF" w:themeColor="hyperlink"/>
      <w:u w:val="single"/>
    </w:rPr>
  </w:style>
  <w:style w:type="character" w:customStyle="1" w:styleId="Char">
    <w:name w:val="نص أساسي Char"/>
    <w:basedOn w:val="a0"/>
    <w:link w:val="a3"/>
    <w:uiPriority w:val="1"/>
    <w:rsid w:val="005973B9"/>
    <w:rPr>
      <w:rFonts w:ascii="Tw Cen MT" w:eastAsia="Tw Cen MT" w:hAnsi="Tw Cen MT" w:cs="Tw Cen MT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4160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05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yperlink" Target="mailto:ph.abdulrazaq@gmail.com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image" Target="media/image3.jp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image" Target="media/image2.emf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1.emf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http://dx.doi.org/10.4172/2167-0846.C1.006" TargetMode="External"/><Relationship Id="rId1" Type="http://schemas.openxmlformats.org/officeDocument/2006/relationships/hyperlink" Target="http://dx.doi.org/10.4172/2167-0846.C1.00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317</Words>
  <Characters>1811</Characters>
  <Application>Microsoft Office Word</Application>
  <DocSecurity>0</DocSecurity>
  <Lines>15</Lines>
  <Paragraphs>4</Paragraphs>
  <ScaleCrop>false</ScaleCrop>
  <HeadingPairs>
    <vt:vector size="4" baseType="variant">
      <vt:variant>
        <vt:lpstr>العنوان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2124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mehaboobi shaik</dc:creator>
  <cp:lastModifiedBy>USER</cp:lastModifiedBy>
  <cp:revision>3</cp:revision>
  <dcterms:created xsi:type="dcterms:W3CDTF">2019-12-03T01:33:00Z</dcterms:created>
  <dcterms:modified xsi:type="dcterms:W3CDTF">2019-12-03T01:44:00Z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2016-08-23T00:00:00Z</vt:filetime>
  </property>
  <property fmtid="{D5CDD505-2E9C-101B-9397-08002B2CF9AE}" pid="3" name="Creator">
    <vt:lpwstr>Adobe InDesign CC 2015 (Windows)</vt:lpwstr>
  </property>
  <property fmtid="{D5CDD505-2E9C-101B-9397-08002B2CF9AE}" pid="4" name="LastSaved">
    <vt:filetime>2016-08-23T00:00:00Z</vt:filetime>
  </property>
</Properties>
</file>