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96" w:rsidRPr="00D46C3D" w:rsidRDefault="004301E3" w:rsidP="00D91F96">
      <w:pPr>
        <w:pStyle w:val="Heading1"/>
        <w:spacing w:before="170"/>
        <w:rPr>
          <w:color w:val="337AB7"/>
          <w:sz w:val="28"/>
          <w:szCs w:val="28"/>
        </w:rPr>
      </w:pPr>
      <w:r w:rsidRPr="00D46C3D">
        <w:rPr>
          <w:color w:val="337AB7"/>
          <w:sz w:val="28"/>
          <w:szCs w:val="28"/>
        </w:rPr>
        <w:t xml:space="preserve">Prenatal exposure levels of </w:t>
      </w:r>
      <w:proofErr w:type="spellStart"/>
      <w:r w:rsidRPr="00D46C3D">
        <w:rPr>
          <w:color w:val="337AB7"/>
          <w:sz w:val="28"/>
          <w:szCs w:val="28"/>
        </w:rPr>
        <w:t>polybrominated</w:t>
      </w:r>
      <w:proofErr w:type="spellEnd"/>
      <w:r w:rsidRPr="00D46C3D">
        <w:rPr>
          <w:color w:val="337AB7"/>
          <w:sz w:val="28"/>
          <w:szCs w:val="28"/>
        </w:rPr>
        <w:t xml:space="preserve"> </w:t>
      </w:r>
      <w:proofErr w:type="spellStart"/>
      <w:r w:rsidRPr="00D46C3D">
        <w:rPr>
          <w:color w:val="337AB7"/>
          <w:sz w:val="28"/>
          <w:szCs w:val="28"/>
        </w:rPr>
        <w:t>diphenyl</w:t>
      </w:r>
      <w:proofErr w:type="spellEnd"/>
      <w:r w:rsidRPr="00D46C3D">
        <w:rPr>
          <w:color w:val="337AB7"/>
          <w:sz w:val="28"/>
          <w:szCs w:val="28"/>
        </w:rPr>
        <w:t xml:space="preserve"> ethers in mother-infant pairs and their </w:t>
      </w:r>
      <w:proofErr w:type="spellStart"/>
      <w:r w:rsidRPr="00D46C3D">
        <w:rPr>
          <w:color w:val="337AB7"/>
          <w:sz w:val="28"/>
          <w:szCs w:val="28"/>
        </w:rPr>
        <w:t>transplacental</w:t>
      </w:r>
      <w:proofErr w:type="spellEnd"/>
      <w:r w:rsidRPr="00D46C3D">
        <w:rPr>
          <w:color w:val="337AB7"/>
          <w:sz w:val="28"/>
          <w:szCs w:val="28"/>
        </w:rPr>
        <w:t xml:space="preserve"> transfer characteristics in Uganda</w:t>
      </w:r>
      <w:r w:rsidRPr="00D46C3D">
        <w:rPr>
          <w:color w:val="337AB7"/>
          <w:sz w:val="28"/>
          <w:szCs w:val="28"/>
        </w:rPr>
        <w:softHyphen/>
      </w:r>
      <w:r w:rsidRPr="00D46C3D">
        <w:rPr>
          <w:color w:val="337AB7"/>
          <w:sz w:val="28"/>
          <w:szCs w:val="28"/>
        </w:rPr>
        <w:softHyphen/>
      </w:r>
      <w:r w:rsidRPr="00D46C3D">
        <w:rPr>
          <w:color w:val="337AB7"/>
          <w:sz w:val="28"/>
          <w:szCs w:val="28"/>
        </w:rPr>
        <w:softHyphen/>
      </w:r>
      <w:r w:rsidRPr="00D46C3D">
        <w:rPr>
          <w:color w:val="337AB7"/>
          <w:sz w:val="28"/>
          <w:szCs w:val="28"/>
        </w:rPr>
        <w:softHyphen/>
        <w:t xml:space="preserve"> (East Africa)</w:t>
      </w:r>
    </w:p>
    <w:p w:rsidR="00D91F96" w:rsidRPr="00D46C3D" w:rsidRDefault="004301E3" w:rsidP="00D91F96">
      <w:pPr>
        <w:pStyle w:val="Heading1"/>
        <w:spacing w:before="170"/>
        <w:rPr>
          <w:b w:val="0"/>
          <w:sz w:val="28"/>
          <w:szCs w:val="28"/>
        </w:rPr>
      </w:pPr>
      <w:r w:rsidRPr="00D46C3D">
        <w:rPr>
          <w:b w:val="0"/>
          <w:sz w:val="28"/>
          <w:szCs w:val="28"/>
        </w:rPr>
        <w:t xml:space="preserve">Patrick </w:t>
      </w:r>
      <w:proofErr w:type="spellStart"/>
      <w:r w:rsidRPr="00D46C3D">
        <w:rPr>
          <w:b w:val="0"/>
          <w:sz w:val="28"/>
          <w:szCs w:val="28"/>
        </w:rPr>
        <w:t>Ssebugere</w:t>
      </w:r>
      <w:proofErr w:type="spellEnd"/>
      <w:r w:rsidRPr="00D46C3D">
        <w:rPr>
          <w:b w:val="0"/>
          <w:sz w:val="28"/>
          <w:szCs w:val="28"/>
        </w:rPr>
        <w:t xml:space="preserve">, </w:t>
      </w:r>
      <w:proofErr w:type="gramStart"/>
      <w:r w:rsidRPr="00D46C3D">
        <w:rPr>
          <w:b w:val="0"/>
          <w:sz w:val="28"/>
          <w:szCs w:val="28"/>
        </w:rPr>
        <w:t>DSc</w:t>
      </w:r>
      <w:proofErr w:type="gramEnd"/>
      <w:r w:rsidRPr="00D46C3D">
        <w:rPr>
          <w:b w:val="0"/>
          <w:sz w:val="28"/>
          <w:szCs w:val="28"/>
        </w:rPr>
        <w:t xml:space="preserve">, </w:t>
      </w:r>
      <w:proofErr w:type="spellStart"/>
      <w:r w:rsidRPr="00D46C3D">
        <w:rPr>
          <w:b w:val="0"/>
          <w:sz w:val="28"/>
          <w:szCs w:val="28"/>
        </w:rPr>
        <w:t>Makerere</w:t>
      </w:r>
      <w:proofErr w:type="spellEnd"/>
      <w:r w:rsidRPr="00D46C3D">
        <w:rPr>
          <w:b w:val="0"/>
          <w:sz w:val="28"/>
          <w:szCs w:val="28"/>
        </w:rPr>
        <w:t xml:space="preserve"> University, Uganda</w:t>
      </w:r>
    </w:p>
    <w:p w:rsidR="00AE3E37" w:rsidRPr="00D46C3D" w:rsidRDefault="004301E3" w:rsidP="00D91F96">
      <w:pPr>
        <w:pStyle w:val="Heading1"/>
        <w:spacing w:before="170"/>
        <w:rPr>
          <w:color w:val="337AB7"/>
          <w:sz w:val="28"/>
          <w:szCs w:val="28"/>
        </w:rPr>
      </w:pPr>
      <w:r w:rsidRPr="00D46C3D">
        <w:rPr>
          <w:b w:val="0"/>
          <w:sz w:val="28"/>
          <w:szCs w:val="28"/>
        </w:rPr>
        <w:t xml:space="preserve">Henry </w:t>
      </w:r>
      <w:proofErr w:type="spellStart"/>
      <w:r w:rsidRPr="00D46C3D">
        <w:rPr>
          <w:b w:val="0"/>
          <w:sz w:val="28"/>
          <w:szCs w:val="28"/>
        </w:rPr>
        <w:t>Matovu</w:t>
      </w:r>
      <w:proofErr w:type="spellEnd"/>
      <w:r w:rsidRPr="00D46C3D">
        <w:rPr>
          <w:b w:val="0"/>
          <w:sz w:val="28"/>
          <w:szCs w:val="28"/>
        </w:rPr>
        <w:t xml:space="preserve">, MSc, </w:t>
      </w:r>
      <w:proofErr w:type="spellStart"/>
      <w:r w:rsidRPr="00D46C3D">
        <w:rPr>
          <w:b w:val="0"/>
          <w:sz w:val="28"/>
          <w:szCs w:val="28"/>
        </w:rPr>
        <w:t>Gulu</w:t>
      </w:r>
      <w:proofErr w:type="spellEnd"/>
      <w:r w:rsidRPr="00D46C3D">
        <w:rPr>
          <w:b w:val="0"/>
          <w:sz w:val="28"/>
          <w:szCs w:val="28"/>
        </w:rPr>
        <w:t xml:space="preserve"> University, Uganda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301E3">
        <w:rPr>
          <w:color w:val="BF5A14"/>
        </w:rPr>
        <w:t xml:space="preserve"> </w:t>
      </w:r>
    </w:p>
    <w:p w:rsidR="004301E3" w:rsidRPr="004301E3" w:rsidRDefault="004301E3" w:rsidP="004301E3">
      <w:pPr>
        <w:pStyle w:val="Heading3"/>
        <w:spacing w:before="74"/>
        <w:jc w:val="both"/>
        <w:rPr>
          <w:b w:val="0"/>
          <w:sz w:val="18"/>
          <w:szCs w:val="18"/>
        </w:rPr>
      </w:pPr>
      <w:proofErr w:type="spellStart"/>
      <w:r w:rsidRPr="004301E3">
        <w:rPr>
          <w:b w:val="0"/>
          <w:sz w:val="18"/>
          <w:szCs w:val="18"/>
          <w:lang w:val="en-GB"/>
        </w:rPr>
        <w:t>Polybrominated</w:t>
      </w:r>
      <w:proofErr w:type="spellEnd"/>
      <w:r w:rsidRPr="004301E3">
        <w:rPr>
          <w:b w:val="0"/>
          <w:sz w:val="18"/>
          <w:szCs w:val="18"/>
          <w:lang w:val="en-GB"/>
        </w:rPr>
        <w:t xml:space="preserve"> </w:t>
      </w:r>
      <w:proofErr w:type="spellStart"/>
      <w:r w:rsidRPr="004301E3">
        <w:rPr>
          <w:b w:val="0"/>
          <w:sz w:val="18"/>
          <w:szCs w:val="18"/>
          <w:lang w:val="en-GB"/>
        </w:rPr>
        <w:t>diphenyl</w:t>
      </w:r>
      <w:proofErr w:type="spellEnd"/>
      <w:r w:rsidRPr="004301E3">
        <w:rPr>
          <w:b w:val="0"/>
          <w:sz w:val="18"/>
          <w:szCs w:val="18"/>
          <w:lang w:val="en-GB"/>
        </w:rPr>
        <w:t xml:space="preserve"> ethers (PBDEs) are ubiquitous environmental pollutants with adverse effects on the </w:t>
      </w:r>
      <w:proofErr w:type="spellStart"/>
      <w:r w:rsidRPr="004301E3">
        <w:rPr>
          <w:b w:val="0"/>
          <w:sz w:val="18"/>
          <w:szCs w:val="18"/>
          <w:lang w:val="en-GB"/>
        </w:rPr>
        <w:t>fetus</w:t>
      </w:r>
      <w:proofErr w:type="spellEnd"/>
      <w:r w:rsidRPr="004301E3">
        <w:rPr>
          <w:b w:val="0"/>
          <w:sz w:val="18"/>
          <w:szCs w:val="18"/>
          <w:lang w:val="en-GB"/>
        </w:rPr>
        <w:t xml:space="preserve"> and infants. The aim of the present study was to assess </w:t>
      </w:r>
      <w:r w:rsidRPr="004301E3">
        <w:rPr>
          <w:b w:val="0"/>
          <w:i/>
          <w:sz w:val="18"/>
          <w:szCs w:val="18"/>
          <w:lang w:val="en-GB"/>
        </w:rPr>
        <w:t>in utero</w:t>
      </w:r>
      <w:r w:rsidRPr="004301E3">
        <w:rPr>
          <w:b w:val="0"/>
          <w:sz w:val="18"/>
          <w:szCs w:val="18"/>
          <w:lang w:val="en-GB"/>
        </w:rPr>
        <w:t xml:space="preserve"> exposure levels and </w:t>
      </w:r>
      <w:proofErr w:type="spellStart"/>
      <w:r w:rsidRPr="004301E3">
        <w:rPr>
          <w:b w:val="0"/>
          <w:sz w:val="18"/>
          <w:szCs w:val="18"/>
          <w:lang w:val="en-GB"/>
        </w:rPr>
        <w:t>transplacental</w:t>
      </w:r>
      <w:proofErr w:type="spellEnd"/>
      <w:r w:rsidRPr="004301E3">
        <w:rPr>
          <w:b w:val="0"/>
          <w:sz w:val="18"/>
          <w:szCs w:val="18"/>
          <w:lang w:val="en-GB"/>
        </w:rPr>
        <w:t xml:space="preserve"> transfer characteristics of BDE congeners in mothers from Kampala capital city, Uganda. Paired human samples (thirty placenta and twenty nine cord blood samples) were collected from mothers</w:t>
      </w:r>
      <w:r w:rsidRPr="004301E3">
        <w:rPr>
          <w:b w:val="0"/>
          <w:sz w:val="18"/>
          <w:szCs w:val="18"/>
        </w:rPr>
        <w:t xml:space="preserve"> at St. Francis Hospital </w:t>
      </w:r>
      <w:proofErr w:type="spellStart"/>
      <w:r w:rsidRPr="004301E3">
        <w:rPr>
          <w:b w:val="0"/>
          <w:sz w:val="18"/>
          <w:szCs w:val="18"/>
        </w:rPr>
        <w:t>Nsambya</w:t>
      </w:r>
      <w:proofErr w:type="spellEnd"/>
      <w:r w:rsidRPr="004301E3">
        <w:rPr>
          <w:b w:val="0"/>
          <w:sz w:val="18"/>
          <w:szCs w:val="18"/>
          <w:lang w:val="en-GB"/>
        </w:rPr>
        <w:t xml:space="preserve"> between April and June, 2018 and analysed for a suite of 24 tri- to </w:t>
      </w:r>
      <w:proofErr w:type="spellStart"/>
      <w:r w:rsidRPr="004301E3">
        <w:rPr>
          <w:b w:val="0"/>
          <w:sz w:val="18"/>
          <w:szCs w:val="18"/>
          <w:lang w:val="en-GB"/>
        </w:rPr>
        <w:t>deca</w:t>
      </w:r>
      <w:proofErr w:type="spellEnd"/>
      <w:r w:rsidRPr="004301E3">
        <w:rPr>
          <w:b w:val="0"/>
          <w:sz w:val="18"/>
          <w:szCs w:val="18"/>
          <w:lang w:val="en-GB"/>
        </w:rPr>
        <w:t xml:space="preserve">-BDE congeners. Extraction was carried out using liquid-liquid extraction and sonication for cord blood and placenta samples, respectively. Clean-up was done on a solid phase (SPE) column and analysis was performed using gas chromatography/mass spectrometer (GC/MS). </w:t>
      </w:r>
      <w:r w:rsidRPr="004301E3">
        <w:rPr>
          <w:b w:val="0"/>
          <w:sz w:val="18"/>
          <w:szCs w:val="18"/>
        </w:rPr>
        <w:t xml:space="preserve">Total (∑) PBDEs were 0.25-30.9 </w:t>
      </w:r>
      <w:proofErr w:type="spellStart"/>
      <w:r w:rsidRPr="004301E3">
        <w:rPr>
          <w:b w:val="0"/>
          <w:sz w:val="18"/>
          <w:szCs w:val="18"/>
        </w:rPr>
        <w:t>ng</w:t>
      </w:r>
      <w:proofErr w:type="spellEnd"/>
      <w:r w:rsidRPr="004301E3">
        <w:rPr>
          <w:b w:val="0"/>
          <w:sz w:val="18"/>
          <w:szCs w:val="18"/>
        </w:rPr>
        <w:t>/g lipid weight (</w:t>
      </w:r>
      <w:proofErr w:type="spellStart"/>
      <w:r w:rsidRPr="004301E3">
        <w:rPr>
          <w:b w:val="0"/>
          <w:sz w:val="18"/>
          <w:szCs w:val="18"/>
        </w:rPr>
        <w:t>lw</w:t>
      </w:r>
      <w:proofErr w:type="spellEnd"/>
      <w:r w:rsidRPr="004301E3">
        <w:rPr>
          <w:b w:val="0"/>
          <w:sz w:val="18"/>
          <w:szCs w:val="18"/>
        </w:rPr>
        <w:t xml:space="preserve">), (median; 7.11 </w:t>
      </w:r>
      <w:proofErr w:type="spellStart"/>
      <w:r w:rsidRPr="004301E3">
        <w:rPr>
          <w:b w:val="0"/>
          <w:sz w:val="18"/>
          <w:szCs w:val="18"/>
        </w:rPr>
        <w:t>ng</w:t>
      </w:r>
      <w:proofErr w:type="spellEnd"/>
      <w:r w:rsidRPr="004301E3">
        <w:rPr>
          <w:b w:val="0"/>
          <w:sz w:val="18"/>
          <w:szCs w:val="18"/>
        </w:rPr>
        <w:t xml:space="preserve">/g </w:t>
      </w:r>
      <w:proofErr w:type="spellStart"/>
      <w:r w:rsidRPr="004301E3">
        <w:rPr>
          <w:b w:val="0"/>
          <w:sz w:val="18"/>
          <w:szCs w:val="18"/>
        </w:rPr>
        <w:t>lw</w:t>
      </w:r>
      <w:proofErr w:type="spellEnd"/>
      <w:r w:rsidRPr="004301E3">
        <w:rPr>
          <w:b w:val="0"/>
          <w:sz w:val="18"/>
          <w:szCs w:val="18"/>
        </w:rPr>
        <w:t xml:space="preserve">) in the placenta and 1.65-34.5 </w:t>
      </w:r>
      <w:proofErr w:type="spellStart"/>
      <w:r w:rsidRPr="004301E3">
        <w:rPr>
          <w:b w:val="0"/>
          <w:sz w:val="18"/>
          <w:szCs w:val="18"/>
        </w:rPr>
        <w:t>ng</w:t>
      </w:r>
      <w:proofErr w:type="spellEnd"/>
      <w:r w:rsidRPr="004301E3">
        <w:rPr>
          <w:b w:val="0"/>
          <w:sz w:val="18"/>
          <w:szCs w:val="18"/>
        </w:rPr>
        <w:t xml:space="preserve">/g </w:t>
      </w:r>
      <w:proofErr w:type="spellStart"/>
      <w:r w:rsidRPr="004301E3">
        <w:rPr>
          <w:b w:val="0"/>
          <w:sz w:val="18"/>
          <w:szCs w:val="18"/>
        </w:rPr>
        <w:t>lw</w:t>
      </w:r>
      <w:proofErr w:type="spellEnd"/>
      <w:r w:rsidRPr="004301E3">
        <w:rPr>
          <w:b w:val="0"/>
          <w:sz w:val="18"/>
          <w:szCs w:val="18"/>
        </w:rPr>
        <w:t xml:space="preserve"> (median; 11.9 </w:t>
      </w:r>
      <w:proofErr w:type="spellStart"/>
      <w:r w:rsidRPr="004301E3">
        <w:rPr>
          <w:b w:val="0"/>
          <w:sz w:val="18"/>
          <w:szCs w:val="18"/>
        </w:rPr>
        <w:t>ng</w:t>
      </w:r>
      <w:proofErr w:type="spellEnd"/>
      <w:r w:rsidRPr="004301E3">
        <w:rPr>
          <w:b w:val="0"/>
          <w:sz w:val="18"/>
          <w:szCs w:val="18"/>
        </w:rPr>
        <w:t xml:space="preserve">/g </w:t>
      </w:r>
      <w:proofErr w:type="spellStart"/>
      <w:r w:rsidRPr="004301E3">
        <w:rPr>
          <w:b w:val="0"/>
          <w:sz w:val="18"/>
          <w:szCs w:val="18"/>
        </w:rPr>
        <w:t>lw</w:t>
      </w:r>
      <w:proofErr w:type="spellEnd"/>
      <w:proofErr w:type="gramStart"/>
      <w:r w:rsidRPr="004301E3">
        <w:rPr>
          <w:b w:val="0"/>
          <w:sz w:val="18"/>
          <w:szCs w:val="18"/>
        </w:rPr>
        <w:t>)  in</w:t>
      </w:r>
      <w:proofErr w:type="gramEnd"/>
      <w:r w:rsidRPr="004301E3">
        <w:rPr>
          <w:b w:val="0"/>
          <w:sz w:val="18"/>
          <w:szCs w:val="18"/>
        </w:rPr>
        <w:t xml:space="preserve"> cord blood serum. Statistical analysis showed no significant difference between the levels of PBDEs in cord blood and placenta samples (Wilcoxon signed rank test: Z = -0.433, </w:t>
      </w:r>
      <w:r w:rsidRPr="004301E3">
        <w:rPr>
          <w:b w:val="0"/>
          <w:i/>
          <w:sz w:val="18"/>
          <w:szCs w:val="18"/>
        </w:rPr>
        <w:t xml:space="preserve">p </w:t>
      </w:r>
      <w:r w:rsidRPr="004301E3">
        <w:rPr>
          <w:b w:val="0"/>
          <w:sz w:val="18"/>
          <w:szCs w:val="18"/>
        </w:rPr>
        <w:t xml:space="preserve">= 0.665), possibly due to poor xenophobic metabolism by the fetus. BDE-209 was the dominant congener in both matrices (contributed 40.5% and 51.2% to ∑PBDEs in placenta and cord blood, respectively), suggesting on-going maternal exposure to </w:t>
      </w:r>
      <w:proofErr w:type="spellStart"/>
      <w:r w:rsidRPr="004301E3">
        <w:rPr>
          <w:b w:val="0"/>
          <w:sz w:val="18"/>
          <w:szCs w:val="18"/>
        </w:rPr>
        <w:t>deca</w:t>
      </w:r>
      <w:proofErr w:type="spellEnd"/>
      <w:r w:rsidRPr="004301E3">
        <w:rPr>
          <w:b w:val="0"/>
          <w:sz w:val="18"/>
          <w:szCs w:val="18"/>
        </w:rPr>
        <w:t xml:space="preserve">-BDE formulation. No apparent correlation was observed between BDE congeners and meat consumption probably due to multiple sources of PBDEs. Based on absolute concentrations, the extent of </w:t>
      </w:r>
      <w:proofErr w:type="spellStart"/>
      <w:r w:rsidRPr="004301E3">
        <w:rPr>
          <w:b w:val="0"/>
          <w:sz w:val="18"/>
          <w:szCs w:val="18"/>
        </w:rPr>
        <w:t>transplacental</w:t>
      </w:r>
      <w:proofErr w:type="spellEnd"/>
      <w:r w:rsidRPr="004301E3">
        <w:rPr>
          <w:b w:val="0"/>
          <w:sz w:val="18"/>
          <w:szCs w:val="18"/>
        </w:rPr>
        <w:t xml:space="preserve"> transport (TPT) was high for higher congeners (BDE-209, 206 and 207) than for lower ones (such as BDE-47) suggesting alternative TPT mechanisms besides passive diffusion.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223B75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53B385" wp14:editId="791AF331">
            <wp:extent cx="3167481" cy="122163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22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1E769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A35B62" w:rsidP="00A35B6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A35B62">
        <w:rPr>
          <w:sz w:val="18"/>
        </w:rPr>
        <w:t>Chen</w:t>
      </w:r>
      <w:r>
        <w:rPr>
          <w:sz w:val="18"/>
        </w:rPr>
        <w:t xml:space="preserve"> Z-J, Liu H-Y, Cheng Z, Man Y-B, Zhang K-S, Wei W</w:t>
      </w:r>
      <w:r w:rsidRPr="00A35B62">
        <w:rPr>
          <w:sz w:val="18"/>
        </w:rPr>
        <w:t>, . . . Wang</w:t>
      </w:r>
      <w:r>
        <w:rPr>
          <w:sz w:val="18"/>
        </w:rPr>
        <w:t xml:space="preserve">, H-S </w:t>
      </w:r>
      <w:r w:rsidRPr="00A35B62">
        <w:rPr>
          <w:sz w:val="18"/>
        </w:rPr>
        <w:t xml:space="preserve">(2014). </w:t>
      </w:r>
      <w:proofErr w:type="spellStart"/>
      <w:r w:rsidRPr="00A35B62">
        <w:rPr>
          <w:sz w:val="18"/>
        </w:rPr>
        <w:t>Polybrominated</w:t>
      </w:r>
      <w:proofErr w:type="spellEnd"/>
      <w:r w:rsidRPr="00A35B62">
        <w:rPr>
          <w:sz w:val="18"/>
        </w:rPr>
        <w:t xml:space="preserve"> </w:t>
      </w:r>
      <w:proofErr w:type="spellStart"/>
      <w:r w:rsidRPr="00A35B62">
        <w:rPr>
          <w:sz w:val="18"/>
        </w:rPr>
        <w:t>diphenyl</w:t>
      </w:r>
      <w:proofErr w:type="spellEnd"/>
      <w:r w:rsidRPr="00A35B62">
        <w:rPr>
          <w:sz w:val="18"/>
        </w:rPr>
        <w:t xml:space="preserve"> ethers (PBDEs) in human samples of mother–newborn pairs in South China and their placental transfer characteris</w:t>
      </w:r>
      <w:r>
        <w:rPr>
          <w:sz w:val="18"/>
        </w:rPr>
        <w:t>tics. Environment international 73:</w:t>
      </w:r>
      <w:r w:rsidRPr="00A35B62">
        <w:rPr>
          <w:sz w:val="18"/>
        </w:rPr>
        <w:t>77-84.</w:t>
      </w:r>
    </w:p>
    <w:p w:rsidR="005973B9" w:rsidRPr="00107C8D" w:rsidRDefault="00BF62EE" w:rsidP="00107C8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>Costa LG, Giordano G</w:t>
      </w:r>
      <w:r w:rsidRPr="00BF62EE">
        <w:rPr>
          <w:sz w:val="18"/>
        </w:rPr>
        <w:t xml:space="preserve"> (2007). Developmental neurotoxicity of </w:t>
      </w:r>
      <w:proofErr w:type="spellStart"/>
      <w:r w:rsidRPr="00BF62EE">
        <w:rPr>
          <w:sz w:val="18"/>
        </w:rPr>
        <w:t>polybrominated</w:t>
      </w:r>
      <w:proofErr w:type="spellEnd"/>
      <w:r w:rsidRPr="00BF62EE">
        <w:rPr>
          <w:sz w:val="18"/>
        </w:rPr>
        <w:t xml:space="preserve"> </w:t>
      </w:r>
      <w:proofErr w:type="spellStart"/>
      <w:r w:rsidRPr="00BF62EE">
        <w:rPr>
          <w:sz w:val="18"/>
        </w:rPr>
        <w:t>diphenyl</w:t>
      </w:r>
      <w:proofErr w:type="spellEnd"/>
      <w:r w:rsidRPr="00BF62EE">
        <w:rPr>
          <w:sz w:val="18"/>
        </w:rPr>
        <w:t xml:space="preserve"> ether (PBDE) flame retardants. </w:t>
      </w:r>
      <w:proofErr w:type="spellStart"/>
      <w:r w:rsidRPr="00BF62EE">
        <w:rPr>
          <w:sz w:val="18"/>
        </w:rPr>
        <w:t>Neuro</w:t>
      </w:r>
      <w:proofErr w:type="spellEnd"/>
      <w:r>
        <w:rPr>
          <w:sz w:val="18"/>
        </w:rPr>
        <w:t xml:space="preserve"> Toxicology 28(6):</w:t>
      </w:r>
      <w:r w:rsidRPr="00BF62EE">
        <w:rPr>
          <w:sz w:val="18"/>
        </w:rPr>
        <w:t xml:space="preserve">1047-1067. </w:t>
      </w:r>
      <w:r w:rsidR="005973B9">
        <w:rPr>
          <w:sz w:val="18"/>
        </w:rPr>
        <w:t xml:space="preserve">Room R, </w:t>
      </w:r>
      <w:proofErr w:type="spellStart"/>
      <w:r w:rsidR="005973B9">
        <w:rPr>
          <w:sz w:val="18"/>
        </w:rPr>
        <w:t>Babor</w:t>
      </w:r>
      <w:r w:rsidR="005973B9">
        <w:rPr>
          <w:spacing w:val="-10"/>
          <w:sz w:val="18"/>
        </w:rPr>
        <w:t>T</w:t>
      </w:r>
      <w:proofErr w:type="spellEnd"/>
      <w:r w:rsidR="005973B9">
        <w:rPr>
          <w:spacing w:val="-10"/>
          <w:sz w:val="18"/>
        </w:rPr>
        <w:t xml:space="preserve">, </w:t>
      </w:r>
      <w:proofErr w:type="spellStart"/>
      <w:r w:rsidR="005973B9">
        <w:rPr>
          <w:sz w:val="18"/>
        </w:rPr>
        <w:t>Rehm</w:t>
      </w:r>
      <w:proofErr w:type="spellEnd"/>
      <w:r w:rsidR="005973B9">
        <w:rPr>
          <w:sz w:val="18"/>
        </w:rPr>
        <w:t xml:space="preserve"> J (2005) </w:t>
      </w:r>
      <w:r w:rsidR="005973B9" w:rsidRPr="005973B9">
        <w:rPr>
          <w:sz w:val="18"/>
        </w:rPr>
        <w:t>Alcohol and public health. Lancet</w:t>
      </w:r>
      <w:r w:rsidR="00107C8D">
        <w:rPr>
          <w:sz w:val="18"/>
        </w:rPr>
        <w:t xml:space="preserve"> </w:t>
      </w:r>
      <w:r w:rsidR="005973B9" w:rsidRPr="00107C8D">
        <w:rPr>
          <w:sz w:val="18"/>
          <w:szCs w:val="18"/>
        </w:rPr>
        <w:t>365: 519-530.</w:t>
      </w:r>
    </w:p>
    <w:p w:rsidR="00107C8D" w:rsidRDefault="00107C8D" w:rsidP="00107C8D">
      <w:pPr>
        <w:pStyle w:val="BodyText"/>
        <w:numPr>
          <w:ilvl w:val="0"/>
          <w:numId w:val="3"/>
        </w:numPr>
        <w:spacing w:line="218" w:lineRule="exact"/>
        <w:jc w:val="both"/>
        <w:rPr>
          <w:rFonts w:ascii="Calibri"/>
        </w:rPr>
      </w:pPr>
      <w:proofErr w:type="spellStart"/>
      <w:r>
        <w:rPr>
          <w:rFonts w:ascii="Calibri"/>
        </w:rPr>
        <w:t>Matovu</w:t>
      </w:r>
      <w:proofErr w:type="spellEnd"/>
      <w:r>
        <w:rPr>
          <w:rFonts w:ascii="Calibri"/>
        </w:rPr>
        <w:t xml:space="preserve"> H</w:t>
      </w:r>
      <w:r w:rsidRPr="00107C8D">
        <w:rPr>
          <w:rFonts w:ascii="Calibri"/>
        </w:rPr>
        <w:t xml:space="preserve">, </w:t>
      </w:r>
      <w:proofErr w:type="spellStart"/>
      <w:r w:rsidRPr="00107C8D">
        <w:rPr>
          <w:rFonts w:ascii="Calibri"/>
        </w:rPr>
        <w:t>Sillanp</w:t>
      </w:r>
      <w:r w:rsidRPr="00107C8D">
        <w:rPr>
          <w:rFonts w:ascii="Calibri"/>
        </w:rPr>
        <w:t>ää</w:t>
      </w:r>
      <w:proofErr w:type="spellEnd"/>
      <w:r>
        <w:rPr>
          <w:rFonts w:ascii="Calibri"/>
        </w:rPr>
        <w:t xml:space="preserve"> M, </w:t>
      </w:r>
      <w:proofErr w:type="spellStart"/>
      <w:r>
        <w:rPr>
          <w:rFonts w:ascii="Calibri"/>
        </w:rPr>
        <w:t>Ssebugere</w:t>
      </w:r>
      <w:proofErr w:type="spellEnd"/>
      <w:r>
        <w:rPr>
          <w:rFonts w:ascii="Calibri"/>
        </w:rPr>
        <w:t xml:space="preserve"> P </w:t>
      </w:r>
      <w:r w:rsidRPr="00107C8D">
        <w:rPr>
          <w:rFonts w:ascii="Calibri"/>
        </w:rPr>
        <w:t xml:space="preserve">(2019). </w:t>
      </w:r>
      <w:proofErr w:type="spellStart"/>
      <w:r w:rsidRPr="00107C8D">
        <w:rPr>
          <w:rFonts w:ascii="Calibri"/>
        </w:rPr>
        <w:t>Polybrominated</w:t>
      </w:r>
      <w:proofErr w:type="spellEnd"/>
      <w:r w:rsidRPr="00107C8D">
        <w:rPr>
          <w:rFonts w:ascii="Calibri"/>
        </w:rPr>
        <w:t xml:space="preserve"> </w:t>
      </w:r>
      <w:proofErr w:type="spellStart"/>
      <w:r w:rsidRPr="00107C8D">
        <w:rPr>
          <w:rFonts w:ascii="Calibri"/>
        </w:rPr>
        <w:t>diphenyl</w:t>
      </w:r>
      <w:proofErr w:type="spellEnd"/>
      <w:r w:rsidRPr="00107C8D">
        <w:rPr>
          <w:rFonts w:ascii="Calibri"/>
        </w:rPr>
        <w:t xml:space="preserve"> ethers in mothers' breast milk and associated health risk to nursing infants in Uganda. Science</w:t>
      </w:r>
      <w:r>
        <w:rPr>
          <w:rFonts w:ascii="Calibri"/>
        </w:rPr>
        <w:t xml:space="preserve"> of the Total Environment, 692:</w:t>
      </w:r>
      <w:r w:rsidRPr="00107C8D">
        <w:rPr>
          <w:rFonts w:ascii="Calibri"/>
        </w:rPr>
        <w:t xml:space="preserve">1106-1115.   </w:t>
      </w:r>
    </w:p>
    <w:p w:rsidR="00107C8D" w:rsidRDefault="00107C8D" w:rsidP="00107C8D">
      <w:pPr>
        <w:pStyle w:val="BodyText"/>
        <w:numPr>
          <w:ilvl w:val="0"/>
          <w:numId w:val="3"/>
        </w:numPr>
        <w:spacing w:line="218" w:lineRule="exact"/>
        <w:jc w:val="both"/>
        <w:rPr>
          <w:rFonts w:ascii="Calibri"/>
        </w:rPr>
      </w:pPr>
      <w:r w:rsidRPr="00107C8D">
        <w:rPr>
          <w:rFonts w:ascii="Calibri"/>
        </w:rPr>
        <w:t>M</w:t>
      </w:r>
      <w:r w:rsidRPr="00107C8D">
        <w:rPr>
          <w:rFonts w:ascii="Calibri"/>
        </w:rPr>
        <w:t>ü</w:t>
      </w:r>
      <w:r>
        <w:rPr>
          <w:rFonts w:ascii="Calibri"/>
        </w:rPr>
        <w:t xml:space="preserve">ller M, Polder A, </w:t>
      </w:r>
      <w:proofErr w:type="spellStart"/>
      <w:r>
        <w:rPr>
          <w:rFonts w:ascii="Calibri"/>
        </w:rPr>
        <w:t>Brynildsrud</w:t>
      </w:r>
      <w:proofErr w:type="spellEnd"/>
      <w:r>
        <w:rPr>
          <w:rFonts w:ascii="Calibri"/>
        </w:rPr>
        <w:t xml:space="preserve"> O, Lie E</w:t>
      </w:r>
      <w:r w:rsidRPr="00107C8D">
        <w:rPr>
          <w:rFonts w:ascii="Calibri"/>
        </w:rPr>
        <w:t xml:space="preserve">, </w:t>
      </w:r>
      <w:proofErr w:type="spellStart"/>
      <w:r w:rsidRPr="00107C8D">
        <w:rPr>
          <w:rFonts w:ascii="Calibri"/>
        </w:rPr>
        <w:t>L</w:t>
      </w:r>
      <w:r w:rsidRPr="00107C8D">
        <w:rPr>
          <w:rFonts w:ascii="Calibri"/>
        </w:rPr>
        <w:t>ø</w:t>
      </w:r>
      <w:r>
        <w:rPr>
          <w:rFonts w:ascii="Calibri"/>
        </w:rPr>
        <w:t>ken</w:t>
      </w:r>
      <w:proofErr w:type="spellEnd"/>
      <w:r>
        <w:rPr>
          <w:rFonts w:ascii="Calibri"/>
        </w:rPr>
        <w:t xml:space="preserve"> K, </w:t>
      </w:r>
      <w:proofErr w:type="spellStart"/>
      <w:r>
        <w:rPr>
          <w:rFonts w:ascii="Calibri"/>
        </w:rPr>
        <w:t>Manyilizu</w:t>
      </w:r>
      <w:proofErr w:type="spellEnd"/>
      <w:r w:rsidRPr="00107C8D">
        <w:rPr>
          <w:rFonts w:ascii="Calibri"/>
        </w:rPr>
        <w:t xml:space="preserve"> W., . . . </w:t>
      </w:r>
      <w:proofErr w:type="spellStart"/>
      <w:r w:rsidRPr="00107C8D">
        <w:rPr>
          <w:rFonts w:ascii="Calibri"/>
        </w:rPr>
        <w:t>No</w:t>
      </w:r>
      <w:r>
        <w:rPr>
          <w:rFonts w:ascii="Calibri"/>
        </w:rPr>
        <w:t>nga</w:t>
      </w:r>
      <w:proofErr w:type="spellEnd"/>
      <w:r>
        <w:rPr>
          <w:rFonts w:ascii="Calibri"/>
        </w:rPr>
        <w:t xml:space="preserve"> H</w:t>
      </w:r>
      <w:r w:rsidRPr="00107C8D">
        <w:rPr>
          <w:rFonts w:ascii="Calibri"/>
        </w:rPr>
        <w:t xml:space="preserve"> (2016). Brominated flame retardants (BFRs) in breast milk and associated health risks to nursing infants in Northern Tanz</w:t>
      </w:r>
      <w:r>
        <w:rPr>
          <w:rFonts w:ascii="Calibri"/>
        </w:rPr>
        <w:t xml:space="preserve">ania. Environment </w:t>
      </w:r>
      <w:proofErr w:type="gramStart"/>
      <w:r>
        <w:rPr>
          <w:rFonts w:ascii="Calibri"/>
        </w:rPr>
        <w:t>international  89:</w:t>
      </w:r>
      <w:r w:rsidRPr="00107C8D">
        <w:rPr>
          <w:rFonts w:ascii="Calibri"/>
        </w:rPr>
        <w:t>38</w:t>
      </w:r>
      <w:proofErr w:type="gramEnd"/>
      <w:r w:rsidRPr="00107C8D">
        <w:rPr>
          <w:rFonts w:ascii="Calibri"/>
        </w:rPr>
        <w:t>-47.</w:t>
      </w:r>
      <w:r>
        <w:rPr>
          <w:rFonts w:ascii="Calibri"/>
        </w:rPr>
        <w:t xml:space="preserve"> </w:t>
      </w:r>
    </w:p>
    <w:p w:rsidR="00AE3E37" w:rsidRPr="00107C8D" w:rsidRDefault="00107C8D" w:rsidP="00107C8D">
      <w:pPr>
        <w:pStyle w:val="BodyText"/>
        <w:numPr>
          <w:ilvl w:val="0"/>
          <w:numId w:val="3"/>
        </w:numPr>
        <w:spacing w:line="218" w:lineRule="exact"/>
        <w:jc w:val="both"/>
        <w:rPr>
          <w:rFonts w:ascii="Calibri"/>
        </w:rPr>
      </w:pPr>
      <w:proofErr w:type="spellStart"/>
      <w:r>
        <w:rPr>
          <w:rFonts w:ascii="Calibri" w:hAnsi="Calibri"/>
        </w:rPr>
        <w:t>Ssebugere</w:t>
      </w:r>
      <w:proofErr w:type="spellEnd"/>
      <w:r>
        <w:rPr>
          <w:rFonts w:ascii="Calibri" w:hAnsi="Calibri"/>
        </w:rPr>
        <w:t xml:space="preserve"> P, </w:t>
      </w:r>
      <w:proofErr w:type="spellStart"/>
      <w:r>
        <w:rPr>
          <w:rFonts w:ascii="Calibri" w:hAnsi="Calibri"/>
        </w:rPr>
        <w:t>Sillanpää</w:t>
      </w:r>
      <w:proofErr w:type="spellEnd"/>
      <w:r>
        <w:rPr>
          <w:rFonts w:ascii="Calibri" w:hAnsi="Calibri"/>
        </w:rPr>
        <w:t xml:space="preserve"> M, </w:t>
      </w:r>
      <w:proofErr w:type="spellStart"/>
      <w:r>
        <w:rPr>
          <w:rFonts w:ascii="Calibri" w:hAnsi="Calibri"/>
        </w:rPr>
        <w:t>Matovu</w:t>
      </w:r>
      <w:proofErr w:type="spellEnd"/>
      <w:r>
        <w:rPr>
          <w:rFonts w:ascii="Calibri" w:hAnsi="Calibri"/>
        </w:rPr>
        <w:t xml:space="preserve"> H, </w:t>
      </w:r>
      <w:proofErr w:type="spellStart"/>
      <w:r>
        <w:rPr>
          <w:rFonts w:ascii="Calibri" w:hAnsi="Calibri"/>
        </w:rPr>
        <w:t>Mubiru</w:t>
      </w:r>
      <w:proofErr w:type="spellEnd"/>
      <w:r>
        <w:rPr>
          <w:rFonts w:ascii="Calibri" w:hAnsi="Calibri"/>
        </w:rPr>
        <w:t xml:space="preserve"> E </w:t>
      </w:r>
      <w:r w:rsidRPr="00107C8D">
        <w:rPr>
          <w:rFonts w:ascii="Calibri" w:hAnsi="Calibri"/>
        </w:rPr>
        <w:t>(2019). Human and environmental exposure to PCDD/</w:t>
      </w:r>
      <w:proofErr w:type="spellStart"/>
      <w:r w:rsidRPr="00107C8D">
        <w:rPr>
          <w:rFonts w:ascii="Calibri" w:hAnsi="Calibri"/>
        </w:rPr>
        <w:t>Fs</w:t>
      </w:r>
      <w:proofErr w:type="spellEnd"/>
      <w:r w:rsidRPr="00107C8D">
        <w:rPr>
          <w:rFonts w:ascii="Calibri" w:hAnsi="Calibri"/>
        </w:rPr>
        <w:t xml:space="preserve"> and dioxin-like PCBs in Africa: A review. Chemosphere, 223, 483-493.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107C8D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107C8D">
        <w:rPr>
          <w:noProof/>
        </w:rPr>
        <w:drawing>
          <wp:inline distT="0" distB="0" distL="0" distR="0" wp14:anchorId="54CF1E21">
            <wp:extent cx="1053388" cy="11265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757" cy="1123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107C8D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6181C" w:rsidRDefault="00A6181C">
      <w:pPr>
        <w:spacing w:before="41" w:line="154" w:lineRule="exact"/>
        <w:ind w:left="213" w:right="231"/>
        <w:jc w:val="both"/>
        <w:rPr>
          <w:rFonts w:ascii="Arial"/>
          <w:sz w:val="14"/>
          <w:lang w:val="it-IT"/>
        </w:rPr>
      </w:pPr>
      <w:r w:rsidRPr="00A6181C">
        <w:rPr>
          <w:rFonts w:ascii="Arial"/>
          <w:sz w:val="14"/>
          <w:lang w:val="it-IT"/>
        </w:rPr>
        <w:t>Patrick Ssebugere completed his D.Sc in Green Chemical Technology from Lappeenranta University of Technology in 2015. He is a Lecturer of Physical Chemistry at the Department of Chemistry, School of Physical Sciences, Makerere University. He has published more than 17 papers in reputed journals and has supervised more than 8 master</w:t>
      </w:r>
      <w:r w:rsidRPr="00A6181C">
        <w:rPr>
          <w:rFonts w:ascii="Arial"/>
          <w:sz w:val="14"/>
          <w:lang w:val="it-IT"/>
        </w:rPr>
        <w:t>’</w:t>
      </w:r>
      <w:r w:rsidRPr="00A6181C">
        <w:rPr>
          <w:rFonts w:ascii="Arial"/>
          <w:sz w:val="14"/>
          <w:lang w:val="it-IT"/>
        </w:rPr>
        <w:t>s students to completion.</w:t>
      </w:r>
      <w:r w:rsidR="00D46C3D" w:rsidRPr="00D46C3D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  <w:r w:rsidR="00D46C3D">
        <w:rPr>
          <w:rFonts w:ascii="Arial"/>
          <w:bCs/>
          <w:sz w:val="14"/>
        </w:rPr>
        <w:t>His research group is</w:t>
      </w:r>
      <w:r w:rsidR="00D46C3D" w:rsidRPr="00D46C3D">
        <w:rPr>
          <w:rFonts w:ascii="Arial"/>
          <w:bCs/>
          <w:sz w:val="14"/>
        </w:rPr>
        <w:t xml:space="preserve"> involved in modeling and risk assessment of organic pollutants</w:t>
      </w:r>
      <w:r w:rsidR="00D46C3D">
        <w:rPr>
          <w:rFonts w:ascii="Arial"/>
          <w:bCs/>
          <w:sz w:val="14"/>
        </w:rPr>
        <w:t xml:space="preserve"> in the tropics. The group is also studying </w:t>
      </w:r>
      <w:r w:rsidR="00D46C3D" w:rsidRPr="00D46C3D">
        <w:rPr>
          <w:rFonts w:ascii="Arial"/>
          <w:bCs/>
          <w:sz w:val="14"/>
        </w:rPr>
        <w:t xml:space="preserve">the prevalence and fate of organic chemical contaminants in the environment, their sources and climate change-energy-public health nexus and sustainability of ecosystems.  </w:t>
      </w:r>
    </w:p>
    <w:p w:rsidR="00A6181C" w:rsidRDefault="00A6181C">
      <w:pPr>
        <w:spacing w:before="41" w:line="154" w:lineRule="exact"/>
        <w:ind w:left="213" w:right="231"/>
        <w:jc w:val="both"/>
        <w:rPr>
          <w:rFonts w:ascii="Arial"/>
          <w:sz w:val="14"/>
          <w:lang w:val="it-IT"/>
        </w:rPr>
      </w:pPr>
    </w:p>
    <w:p w:rsidR="00AE3E37" w:rsidRDefault="00D46C3D" w:rsidP="00D46C3D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>E</w:t>
      </w:r>
      <w:r w:rsidR="00A9710C">
        <w:rPr>
          <w:rFonts w:ascii="Arial"/>
          <w:sz w:val="14"/>
        </w:rPr>
        <w:t xml:space="preserve">mail: </w:t>
      </w:r>
      <w:hyperlink r:id="rId12" w:history="1">
        <w:r w:rsidRPr="00D428B7">
          <w:rPr>
            <w:rStyle w:val="Hyperlink"/>
            <w:rFonts w:ascii="Arial"/>
            <w:sz w:val="14"/>
          </w:rPr>
          <w:t>ssebugere@cns.mak.ac.ug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0CFCA19" wp14:editId="0E88DF3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D46C3D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D8B" w:rsidRDefault="00CE0D8B">
      <w:r>
        <w:separator/>
      </w:r>
    </w:p>
  </w:endnote>
  <w:endnote w:type="continuationSeparator" w:id="0">
    <w:p w:rsidR="00CE0D8B" w:rsidRDefault="00CE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D8B" w:rsidRDefault="00CE0D8B">
      <w:r>
        <w:separator/>
      </w:r>
    </w:p>
  </w:footnote>
  <w:footnote w:type="continuationSeparator" w:id="0">
    <w:p w:rsidR="00CE0D8B" w:rsidRDefault="00CE0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0B91"/>
    <w:rsid w:val="000E2911"/>
    <w:rsid w:val="00107C8D"/>
    <w:rsid w:val="001263DF"/>
    <w:rsid w:val="001E7695"/>
    <w:rsid w:val="00223B75"/>
    <w:rsid w:val="002450B0"/>
    <w:rsid w:val="00292ED9"/>
    <w:rsid w:val="003D003E"/>
    <w:rsid w:val="00404E5B"/>
    <w:rsid w:val="00414F7B"/>
    <w:rsid w:val="004301E3"/>
    <w:rsid w:val="004355DC"/>
    <w:rsid w:val="004749B4"/>
    <w:rsid w:val="00494130"/>
    <w:rsid w:val="004D46BC"/>
    <w:rsid w:val="004F3523"/>
    <w:rsid w:val="005973B9"/>
    <w:rsid w:val="005B3A56"/>
    <w:rsid w:val="006060CE"/>
    <w:rsid w:val="0063497F"/>
    <w:rsid w:val="00644F5A"/>
    <w:rsid w:val="006E3C83"/>
    <w:rsid w:val="00873DF0"/>
    <w:rsid w:val="008756E6"/>
    <w:rsid w:val="008A7409"/>
    <w:rsid w:val="009B2D44"/>
    <w:rsid w:val="00A07E82"/>
    <w:rsid w:val="00A35B62"/>
    <w:rsid w:val="00A6181C"/>
    <w:rsid w:val="00A9710C"/>
    <w:rsid w:val="00AE3E37"/>
    <w:rsid w:val="00B21A57"/>
    <w:rsid w:val="00BF02F4"/>
    <w:rsid w:val="00BF62EE"/>
    <w:rsid w:val="00C33602"/>
    <w:rsid w:val="00CD6F55"/>
    <w:rsid w:val="00CE0D8B"/>
    <w:rsid w:val="00D46C3D"/>
    <w:rsid w:val="00D528C6"/>
    <w:rsid w:val="00D91F96"/>
    <w:rsid w:val="00DE3104"/>
    <w:rsid w:val="00F2086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sebugere@cns.mak.ac.u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13</cp:revision>
  <dcterms:created xsi:type="dcterms:W3CDTF">2019-09-23T07:52:00Z</dcterms:created>
  <dcterms:modified xsi:type="dcterms:W3CDTF">2019-09-27T07:36:00Z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