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DC5" w:rsidRDefault="00664DC5" w:rsidP="00664DC5">
      <w:pPr>
        <w:tabs>
          <w:tab w:val="left" w:pos="0"/>
        </w:tabs>
        <w:jc w:val="both"/>
        <w:rPr>
          <w:rFonts w:ascii="Minion Pro" w:eastAsia="Times New Roman" w:hAnsi="Minion Pro"/>
          <w:b/>
          <w:color w:val="0070C0"/>
          <w:sz w:val="36"/>
          <w:szCs w:val="36"/>
        </w:rPr>
      </w:pPr>
      <w:r w:rsidRPr="00664DC5">
        <w:rPr>
          <w:rFonts w:ascii="Minion Pro" w:hAnsi="Minion Pro"/>
          <w:b/>
          <w:color w:val="0070C0"/>
          <w:sz w:val="36"/>
          <w:szCs w:val="36"/>
        </w:rPr>
        <w:t>O</w:t>
      </w:r>
      <w:r>
        <w:rPr>
          <w:rFonts w:ascii="Minion Pro" w:eastAsia="Times New Roman" w:hAnsi="Minion Pro"/>
          <w:b/>
          <w:color w:val="0070C0"/>
          <w:sz w:val="36"/>
          <w:szCs w:val="36"/>
        </w:rPr>
        <w:t>xidative s</w:t>
      </w:r>
      <w:r w:rsidRPr="00664DC5">
        <w:rPr>
          <w:rFonts w:ascii="Minion Pro" w:eastAsia="Times New Roman" w:hAnsi="Minion Pro"/>
          <w:b/>
          <w:color w:val="0070C0"/>
          <w:sz w:val="36"/>
          <w:szCs w:val="36"/>
        </w:rPr>
        <w:t>tress a</w:t>
      </w:r>
      <w:r>
        <w:rPr>
          <w:rFonts w:ascii="Minion Pro" w:eastAsia="Times New Roman" w:hAnsi="Minion Pro"/>
          <w:b/>
          <w:color w:val="0070C0"/>
          <w:sz w:val="36"/>
          <w:szCs w:val="36"/>
        </w:rPr>
        <w:t>nd gill h</w:t>
      </w:r>
      <w:r w:rsidRPr="00664DC5">
        <w:rPr>
          <w:rFonts w:ascii="Minion Pro" w:eastAsia="Times New Roman" w:hAnsi="Minion Pro"/>
          <w:b/>
          <w:color w:val="0070C0"/>
          <w:sz w:val="36"/>
          <w:szCs w:val="36"/>
        </w:rPr>
        <w:t>istopa</w:t>
      </w:r>
      <w:r>
        <w:rPr>
          <w:rFonts w:ascii="Minion Pro" w:eastAsia="Times New Roman" w:hAnsi="Minion Pro"/>
          <w:b/>
          <w:color w:val="0070C0"/>
          <w:sz w:val="36"/>
          <w:szCs w:val="36"/>
        </w:rPr>
        <w:t>thological e</w:t>
      </w:r>
      <w:r w:rsidRPr="00664DC5">
        <w:rPr>
          <w:rFonts w:ascii="Minion Pro" w:eastAsia="Times New Roman" w:hAnsi="Minion Pro"/>
          <w:b/>
          <w:color w:val="0070C0"/>
          <w:sz w:val="36"/>
          <w:szCs w:val="36"/>
        </w:rPr>
        <w:t>ffects i</w:t>
      </w:r>
      <w:r>
        <w:rPr>
          <w:rFonts w:ascii="Minion Pro" w:eastAsia="Times New Roman" w:hAnsi="Minion Pro"/>
          <w:b/>
          <w:color w:val="0070C0"/>
          <w:sz w:val="36"/>
          <w:szCs w:val="36"/>
        </w:rPr>
        <w:t xml:space="preserve">n </w:t>
      </w:r>
      <w:bookmarkStart w:id="0" w:name="_GoBack"/>
      <w:bookmarkEnd w:id="0"/>
    </w:p>
    <w:p w:rsidR="00664DC5" w:rsidRDefault="00664DC5" w:rsidP="00664DC5">
      <w:pPr>
        <w:tabs>
          <w:tab w:val="left" w:pos="0"/>
        </w:tabs>
        <w:jc w:val="both"/>
        <w:rPr>
          <w:rFonts w:ascii="Minion Pro" w:eastAsia="Times New Roman" w:hAnsi="Minion Pro"/>
          <w:b/>
          <w:color w:val="0070C0"/>
          <w:sz w:val="36"/>
          <w:szCs w:val="36"/>
        </w:rPr>
      </w:pPr>
      <w:r>
        <w:rPr>
          <w:rFonts w:ascii="Minion Pro" w:eastAsia="Times New Roman" w:hAnsi="Minion Pro"/>
          <w:b/>
          <w:color w:val="0070C0"/>
          <w:sz w:val="36"/>
          <w:szCs w:val="36"/>
        </w:rPr>
        <w:t>guppy f</w:t>
      </w:r>
      <w:r w:rsidRPr="00664DC5">
        <w:rPr>
          <w:rFonts w:ascii="Minion Pro" w:eastAsia="Times New Roman" w:hAnsi="Minion Pro"/>
          <w:b/>
          <w:color w:val="0070C0"/>
          <w:sz w:val="36"/>
          <w:szCs w:val="36"/>
        </w:rPr>
        <w:t>ish (</w:t>
      </w:r>
      <w:proofErr w:type="spellStart"/>
      <w:r w:rsidRPr="00664DC5">
        <w:rPr>
          <w:rFonts w:ascii="Minion Pro" w:eastAsia="Times New Roman" w:hAnsi="Minion Pro"/>
          <w:b/>
          <w:i/>
          <w:iCs/>
          <w:color w:val="0070C0"/>
          <w:sz w:val="36"/>
          <w:szCs w:val="36"/>
        </w:rPr>
        <w:t>Poecilia</w:t>
      </w:r>
      <w:proofErr w:type="spellEnd"/>
      <w:r>
        <w:rPr>
          <w:rFonts w:ascii="Minion Pro" w:eastAsia="Times New Roman" w:hAnsi="Minion Pro"/>
          <w:b/>
          <w:i/>
          <w:iCs/>
          <w:color w:val="0070C0"/>
          <w:sz w:val="36"/>
          <w:szCs w:val="36"/>
        </w:rPr>
        <w:t xml:space="preserve"> </w:t>
      </w:r>
      <w:proofErr w:type="spellStart"/>
      <w:r w:rsidRPr="00664DC5">
        <w:rPr>
          <w:rFonts w:ascii="Minion Pro" w:eastAsia="Times New Roman" w:hAnsi="Minion Pro"/>
          <w:b/>
          <w:i/>
          <w:iCs/>
          <w:color w:val="0070C0"/>
          <w:sz w:val="36"/>
          <w:szCs w:val="36"/>
        </w:rPr>
        <w:t>reticulata</w:t>
      </w:r>
      <w:proofErr w:type="spellEnd"/>
      <w:r w:rsidRPr="00664DC5">
        <w:rPr>
          <w:rFonts w:ascii="Minion Pro" w:eastAsia="Times New Roman" w:hAnsi="Minion Pro"/>
          <w:b/>
          <w:i/>
          <w:iCs/>
          <w:color w:val="0070C0"/>
          <w:sz w:val="36"/>
          <w:szCs w:val="36"/>
        </w:rPr>
        <w:t xml:space="preserve"> </w:t>
      </w:r>
      <w:r>
        <w:rPr>
          <w:rFonts w:ascii="Minion Pro" w:eastAsia="Times New Roman" w:hAnsi="Minion Pro"/>
          <w:b/>
          <w:color w:val="0070C0"/>
          <w:sz w:val="36"/>
          <w:szCs w:val="36"/>
        </w:rPr>
        <w:t xml:space="preserve">Peter) exposed to ten </w:t>
      </w:r>
    </w:p>
    <w:p w:rsidR="00664DC5" w:rsidRPr="00664DC5" w:rsidRDefault="00664DC5" w:rsidP="00664DC5">
      <w:pPr>
        <w:tabs>
          <w:tab w:val="left" w:pos="0"/>
        </w:tabs>
        <w:jc w:val="both"/>
        <w:rPr>
          <w:rFonts w:ascii="Minion Pro" w:eastAsia="Times New Roman" w:hAnsi="Minion Pro"/>
          <w:b/>
          <w:color w:val="0070C0"/>
          <w:sz w:val="36"/>
          <w:szCs w:val="36"/>
        </w:rPr>
      </w:pPr>
      <w:r>
        <w:rPr>
          <w:rFonts w:ascii="Minion Pro" w:eastAsia="Times New Roman" w:hAnsi="Minion Pro"/>
          <w:b/>
          <w:color w:val="0070C0"/>
          <w:sz w:val="36"/>
          <w:szCs w:val="36"/>
        </w:rPr>
        <w:t>commonly used p</w:t>
      </w:r>
      <w:r w:rsidRPr="00664DC5">
        <w:rPr>
          <w:rFonts w:ascii="Minion Pro" w:eastAsia="Times New Roman" w:hAnsi="Minion Pro"/>
          <w:b/>
          <w:color w:val="0070C0"/>
          <w:sz w:val="36"/>
          <w:szCs w:val="36"/>
        </w:rPr>
        <w:t>esticides</w:t>
      </w:r>
    </w:p>
    <w:p w:rsidR="0078738A" w:rsidRDefault="00664DC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Nnamdi</w:t>
      </w:r>
      <w:proofErr w:type="spellEnd"/>
      <w:r>
        <w:rPr>
          <w:rFonts w:ascii="Arial"/>
        </w:rPr>
        <w:t xml:space="preserve"> H. </w:t>
      </w:r>
      <w:proofErr w:type="spellStart"/>
      <w:r>
        <w:rPr>
          <w:rFonts w:ascii="Arial"/>
        </w:rPr>
        <w:t>Amaeze</w:t>
      </w:r>
      <w:proofErr w:type="spellEnd"/>
      <w:r>
        <w:rPr>
          <w:rFonts w:ascii="Arial"/>
        </w:rPr>
        <w:t>, PhD Environmental Toxicology and Pollution Management Unit, Department</w:t>
      </w:r>
      <w:r w:rsidR="007E2C1F">
        <w:rPr>
          <w:rFonts w:ascii="Arial"/>
        </w:rPr>
        <w:t xml:space="preserve"> of </w:t>
      </w:r>
      <w:r w:rsidR="007E2C1F">
        <w:rPr>
          <w:rFonts w:ascii="Arial"/>
        </w:rPr>
        <w:t>Zoology</w:t>
      </w:r>
      <w:r>
        <w:rPr>
          <w:rFonts w:ascii="Arial"/>
        </w:rPr>
        <w:t>, University of Lagos, Nigeria.</w:t>
      </w:r>
    </w:p>
    <w:p w:rsidR="00664DC5" w:rsidRDefault="00664DC5" w:rsidP="00664DC5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Jimoh</w:t>
      </w:r>
      <w:proofErr w:type="spellEnd"/>
      <w:r>
        <w:rPr>
          <w:rFonts w:ascii="Arial"/>
        </w:rPr>
        <w:t xml:space="preserve">, E. Maryam, MSc Environmental Toxicology and Pollution Management Unit, </w:t>
      </w:r>
      <w:r w:rsidR="007E2C1F">
        <w:rPr>
          <w:rFonts w:ascii="Arial"/>
        </w:rPr>
        <w:t>Department of Zoology</w:t>
      </w:r>
      <w:r>
        <w:rPr>
          <w:rFonts w:ascii="Arial"/>
        </w:rPr>
        <w:t>, University of Lagos, Nigeria.</w:t>
      </w:r>
    </w:p>
    <w:p w:rsidR="00664DC5" w:rsidRDefault="00664DC5" w:rsidP="00664DC5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Prof. Rosemary I. </w:t>
      </w:r>
      <w:proofErr w:type="spellStart"/>
      <w:r>
        <w:rPr>
          <w:rFonts w:ascii="Arial"/>
        </w:rPr>
        <w:t>Egonmwan</w:t>
      </w:r>
      <w:proofErr w:type="spellEnd"/>
      <w:r>
        <w:rPr>
          <w:rFonts w:ascii="Arial"/>
        </w:rPr>
        <w:t>, DPhil Conservation Unit,</w:t>
      </w:r>
      <w:r w:rsidRPr="0068268B">
        <w:rPr>
          <w:rFonts w:ascii="Arial"/>
        </w:rPr>
        <w:t xml:space="preserve"> </w:t>
      </w:r>
      <w:r w:rsidR="007E2C1F">
        <w:rPr>
          <w:rFonts w:ascii="Arial"/>
        </w:rPr>
        <w:t>Department of Zoology</w:t>
      </w:r>
      <w:r>
        <w:rPr>
          <w:rFonts w:ascii="Arial"/>
        </w:rPr>
        <w:t>, University of Lagos, Nigeria.</w:t>
      </w:r>
    </w:p>
    <w:p w:rsidR="00664DC5" w:rsidRDefault="00664DC5" w:rsidP="00664DC5">
      <w:pPr>
        <w:rPr>
          <w:rFonts w:ascii="Arial"/>
          <w:sz w:val="21"/>
        </w:rPr>
        <w:sectPr w:rsidR="00664DC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4840CD" w:rsidRDefault="00A9710C" w:rsidP="00DA6B32">
      <w:pPr>
        <w:pStyle w:val="ListParagraph"/>
        <w:spacing w:line="240" w:lineRule="auto"/>
        <w:ind w:left="100" w:firstLine="0"/>
        <w:rPr>
          <w:rFonts w:ascii="Tw Cen MT" w:hAnsi="Tw Cen MT"/>
          <w:sz w:val="18"/>
          <w:szCs w:val="18"/>
        </w:rPr>
      </w:pPr>
      <w:r w:rsidRPr="004840CD">
        <w:rPr>
          <w:rFonts w:ascii="Tw Cen MT" w:hAnsi="Tw Cen MT"/>
          <w:sz w:val="18"/>
          <w:szCs w:val="18"/>
        </w:rPr>
        <w:t xml:space="preserve">Statement of the Problem: 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>The continued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>increase in pesticides to boost agro-productivity have been associated with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adverse effects on water quality and aquatic organisms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>.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Thus this study investigated the acute and sub lethal effects (oxidative stress and histopathological effect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>s in gills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of ten commonly used pesticides (</w:t>
      </w:r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Lambda-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cyhalothrin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Fipronil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C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>ypermeth</w:t>
      </w:r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rin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Deltamethrin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Carbofuran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C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>hlorpyrifos</w:t>
      </w:r>
      <w:proofErr w:type="spellEnd"/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>-methyl,</w:t>
      </w:r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D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>imethoate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Dichlorvos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Abamectin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and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Paraquat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) 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>on the guppy fish (</w:t>
      </w:r>
      <w:proofErr w:type="spellStart"/>
      <w:r w:rsidR="00F95992" w:rsidRPr="004840CD">
        <w:rPr>
          <w:rFonts w:ascii="Tw Cen MT" w:eastAsia="Times New Roman" w:hAnsi="Tw Cen MT"/>
          <w:i/>
          <w:iCs/>
          <w:color w:val="000000" w:themeColor="text1"/>
          <w:sz w:val="18"/>
          <w:szCs w:val="18"/>
        </w:rPr>
        <w:t>Poecilia</w:t>
      </w:r>
      <w:proofErr w:type="spellEnd"/>
      <w:r w:rsidR="00F95992" w:rsidRPr="004840CD">
        <w:rPr>
          <w:rFonts w:ascii="Tw Cen MT" w:eastAsia="Times New Roman" w:hAnsi="Tw Cen MT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F95992" w:rsidRPr="004840CD">
        <w:rPr>
          <w:rFonts w:ascii="Tw Cen MT" w:eastAsia="Times New Roman" w:hAnsi="Tw Cen MT"/>
          <w:i/>
          <w:iCs/>
          <w:color w:val="000000" w:themeColor="text1"/>
          <w:sz w:val="18"/>
          <w:szCs w:val="18"/>
        </w:rPr>
        <w:t>reticulata</w:t>
      </w:r>
      <w:proofErr w:type="spellEnd"/>
      <w:r w:rsidR="00F95992" w:rsidRPr="004840CD">
        <w:rPr>
          <w:rFonts w:ascii="Tw Cen MT" w:eastAsia="Times New Roman" w:hAnsi="Tw Cen MT"/>
          <w:i/>
          <w:iCs/>
          <w:color w:val="000000" w:themeColor="text1"/>
          <w:sz w:val="18"/>
          <w:szCs w:val="18"/>
        </w:rPr>
        <w:t>)</w:t>
      </w:r>
      <w:r w:rsidR="00F95992" w:rsidRPr="004840CD">
        <w:rPr>
          <w:rFonts w:ascii="Tw Cen MT" w:eastAsia="Times New Roman" w:hAnsi="Tw Cen MT"/>
          <w:color w:val="000000" w:themeColor="text1"/>
          <w:sz w:val="18"/>
          <w:szCs w:val="18"/>
        </w:rPr>
        <w:t>.</w:t>
      </w:r>
      <w:r w:rsidRPr="004840CD">
        <w:rPr>
          <w:rFonts w:ascii="Tw Cen MT" w:hAnsi="Tw Cen MT"/>
          <w:sz w:val="18"/>
          <w:szCs w:val="18"/>
        </w:rPr>
        <w:t xml:space="preserve"> Methodolog</w:t>
      </w:r>
      <w:r w:rsidR="0078738A" w:rsidRPr="004840CD">
        <w:rPr>
          <w:rFonts w:ascii="Tw Cen MT" w:hAnsi="Tw Cen MT"/>
          <w:sz w:val="18"/>
          <w:szCs w:val="18"/>
        </w:rPr>
        <w:t xml:space="preserve">y &amp; Theoretical Orientation: </w:t>
      </w:r>
      <w:r w:rsidR="00F95992" w:rsidRPr="004840CD">
        <w:rPr>
          <w:rFonts w:ascii="Tw Cen MT" w:hAnsi="Tw Cen MT"/>
          <w:sz w:val="18"/>
          <w:szCs w:val="18"/>
        </w:rPr>
        <w:t>The</w:t>
      </w:r>
      <w:r w:rsidR="007825B5" w:rsidRPr="004840CD">
        <w:rPr>
          <w:rFonts w:ascii="Tw Cen MT" w:hAnsi="Tw Cen MT"/>
          <w:sz w:val="18"/>
          <w:szCs w:val="18"/>
        </w:rPr>
        <w:t xml:space="preserve"> cultured guppies were exposed singly to the pesticides in a 96 h static bioassay followed by 1/100</w:t>
      </w:r>
      <w:r w:rsidR="007825B5" w:rsidRPr="004840CD">
        <w:rPr>
          <w:rFonts w:ascii="Tw Cen MT" w:hAnsi="Tw Cen MT"/>
          <w:sz w:val="18"/>
          <w:szCs w:val="18"/>
          <w:vertAlign w:val="superscript"/>
        </w:rPr>
        <w:t>th</w:t>
      </w:r>
      <w:r w:rsidR="007825B5" w:rsidRPr="004840CD">
        <w:rPr>
          <w:rFonts w:ascii="Tw Cen MT" w:hAnsi="Tw Cen MT"/>
          <w:sz w:val="18"/>
          <w:szCs w:val="18"/>
        </w:rPr>
        <w:t xml:space="preserve"> </w:t>
      </w:r>
      <w:r w:rsidR="00882CF8" w:rsidRPr="004840CD">
        <w:rPr>
          <w:rFonts w:ascii="Tw Cen MT" w:hAnsi="Tw Cen MT"/>
          <w:sz w:val="18"/>
          <w:szCs w:val="18"/>
        </w:rPr>
        <w:t xml:space="preserve">of their </w:t>
      </w:r>
      <w:r w:rsidR="007825B5" w:rsidRPr="004840CD">
        <w:rPr>
          <w:rFonts w:ascii="Tw Cen MT" w:hAnsi="Tw Cen MT"/>
          <w:sz w:val="18"/>
          <w:szCs w:val="18"/>
        </w:rPr>
        <w:t>96 h LC</w:t>
      </w:r>
      <w:r w:rsidR="007825B5" w:rsidRPr="004840CD">
        <w:rPr>
          <w:rFonts w:ascii="Tw Cen MT" w:hAnsi="Tw Cen MT"/>
          <w:sz w:val="18"/>
          <w:szCs w:val="18"/>
          <w:vertAlign w:val="subscript"/>
        </w:rPr>
        <w:t>50</w:t>
      </w:r>
      <w:r w:rsidR="00882CF8" w:rsidRPr="004840CD">
        <w:rPr>
          <w:rFonts w:ascii="Tw Cen MT" w:hAnsi="Tw Cen MT"/>
          <w:sz w:val="18"/>
          <w:szCs w:val="18"/>
        </w:rPr>
        <w:t xml:space="preserve"> concentration. The fishes were assessed for oxidative stress biomarkers and </w:t>
      </w:r>
      <w:proofErr w:type="spellStart"/>
      <w:r w:rsidR="00882CF8" w:rsidRPr="004840CD">
        <w:rPr>
          <w:rFonts w:ascii="Tw Cen MT" w:hAnsi="Tw Cen MT"/>
          <w:sz w:val="18"/>
          <w:szCs w:val="18"/>
        </w:rPr>
        <w:t>histopthalogical</w:t>
      </w:r>
      <w:proofErr w:type="spellEnd"/>
      <w:r w:rsidR="00882CF8" w:rsidRPr="004840CD">
        <w:rPr>
          <w:rFonts w:ascii="Tw Cen MT" w:hAnsi="Tw Cen MT"/>
          <w:sz w:val="18"/>
          <w:szCs w:val="18"/>
        </w:rPr>
        <w:t xml:space="preserve"> effects using whole body homogenates and gill samples respectively.</w:t>
      </w:r>
      <w:r w:rsidR="00F95992" w:rsidRPr="004840CD">
        <w:rPr>
          <w:rFonts w:ascii="Tw Cen MT" w:hAnsi="Tw Cen MT"/>
          <w:sz w:val="18"/>
          <w:szCs w:val="18"/>
        </w:rPr>
        <w:t xml:space="preserve"> </w:t>
      </w:r>
      <w:r w:rsidRPr="004840CD">
        <w:rPr>
          <w:rFonts w:ascii="Tw Cen MT" w:hAnsi="Tw Cen MT"/>
          <w:sz w:val="18"/>
          <w:szCs w:val="18"/>
        </w:rPr>
        <w:t xml:space="preserve">Findings: 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The results </w:t>
      </w:r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revealed 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>the 96hrsLC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  <w:vertAlign w:val="subscript"/>
        </w:rPr>
        <w:t>50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of the selected pesticides were 81.83</w:t>
      </w:r>
      <w:r w:rsidR="00882CF8" w:rsidRPr="004840CD">
        <w:rPr>
          <w:rFonts w:ascii="Tw Cen MT" w:hAnsi="Tw Cen MT"/>
          <w:sz w:val="18"/>
          <w:szCs w:val="18"/>
        </w:rPr>
        <w:t>µg/L, 5.51µg/L, 27.07µg/L, 31.51µg/L, 5590µg/L, 50.09µg/L, 6680µg/L, 4480µg/L, 2.61µg/L and 16400µg/L</w:t>
      </w:r>
      <w:r w:rsidR="00882CF8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respectively. </w:t>
      </w:r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The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Organophospahte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Abamectin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was the most toxic while the herbicide, </w:t>
      </w:r>
      <w:proofErr w:type="spellStart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>paraquat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was the least toxic. </w:t>
      </w:r>
      <w:r w:rsidR="00CC4775" w:rsidRPr="004840CD">
        <w:rPr>
          <w:rFonts w:ascii="Tw Cen MT" w:hAnsi="Tw Cen MT"/>
          <w:sz w:val="18"/>
          <w:szCs w:val="18"/>
        </w:rPr>
        <w:t xml:space="preserve">Increased production of the lipid peroxidation product; </w:t>
      </w:r>
      <w:proofErr w:type="spellStart"/>
      <w:r w:rsidR="00CC4775" w:rsidRPr="004840CD">
        <w:rPr>
          <w:rFonts w:ascii="Tw Cen MT" w:hAnsi="Tw Cen MT"/>
          <w:color w:val="000000"/>
          <w:sz w:val="18"/>
          <w:szCs w:val="18"/>
        </w:rPr>
        <w:t>malondialdehyde</w:t>
      </w:r>
      <w:proofErr w:type="spellEnd"/>
      <w:r w:rsidR="00CC4775" w:rsidRPr="004840CD">
        <w:rPr>
          <w:rFonts w:ascii="Tw Cen MT" w:hAnsi="Tw Cen MT"/>
          <w:color w:val="000000"/>
          <w:sz w:val="18"/>
          <w:szCs w:val="18"/>
        </w:rPr>
        <w:t xml:space="preserve"> (MDA</w:t>
      </w:r>
      <w:r w:rsidR="00CC4775" w:rsidRPr="004840CD">
        <w:rPr>
          <w:rFonts w:ascii="Tw Cen MT" w:hAnsi="Tw Cen MT"/>
          <w:color w:val="000000" w:themeColor="text1"/>
          <w:sz w:val="18"/>
          <w:szCs w:val="18"/>
        </w:rPr>
        <w:t xml:space="preserve">) for all pesticides and inhibition of the activities of </w:t>
      </w:r>
      <w:r w:rsidR="00CC4775" w:rsidRPr="004840CD">
        <w:rPr>
          <w:rFonts w:ascii="Tw Cen MT" w:hAnsi="Tw Cen MT"/>
          <w:color w:val="000000"/>
          <w:sz w:val="18"/>
          <w:szCs w:val="18"/>
        </w:rPr>
        <w:t xml:space="preserve">reduced </w:t>
      </w:r>
      <w:proofErr w:type="spellStart"/>
      <w:r w:rsidR="00CC4775" w:rsidRPr="004840CD">
        <w:rPr>
          <w:rFonts w:ascii="Tw Cen MT" w:hAnsi="Tw Cen MT"/>
          <w:color w:val="000000"/>
          <w:sz w:val="18"/>
          <w:szCs w:val="18"/>
        </w:rPr>
        <w:t>gluthathione</w:t>
      </w:r>
      <w:proofErr w:type="spellEnd"/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(GSH), </w:t>
      </w:r>
      <w:r w:rsidR="00CC4775" w:rsidRPr="004840CD">
        <w:rPr>
          <w:rFonts w:ascii="Tw Cen MT" w:hAnsi="Tw Cen MT"/>
          <w:color w:val="000000"/>
          <w:sz w:val="18"/>
          <w:szCs w:val="18"/>
        </w:rPr>
        <w:t>superoxide dismutase (SOD)</w:t>
      </w:r>
      <w:r w:rsidR="00CC4775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and </w:t>
      </w:r>
      <w:r w:rsidR="00CC4775" w:rsidRPr="004840CD">
        <w:rPr>
          <w:rFonts w:ascii="Tw Cen MT" w:hAnsi="Tw Cen MT"/>
          <w:color w:val="000000"/>
          <w:sz w:val="18"/>
          <w:szCs w:val="18"/>
        </w:rPr>
        <w:t>catalase (CAT) for some were observed</w:t>
      </w:r>
      <w:r w:rsidR="004840CD" w:rsidRPr="004840CD">
        <w:rPr>
          <w:rFonts w:ascii="Tw Cen MT" w:hAnsi="Tw Cen MT"/>
          <w:color w:val="000000"/>
          <w:sz w:val="18"/>
          <w:szCs w:val="18"/>
        </w:rPr>
        <w:t xml:space="preserve"> after</w:t>
      </w:r>
      <w:r w:rsidR="00CC4775" w:rsidRPr="004840CD">
        <w:rPr>
          <w:rFonts w:ascii="Tw Cen MT" w:hAnsi="Tw Cen MT"/>
          <w:color w:val="000000"/>
          <w:sz w:val="18"/>
          <w:szCs w:val="18"/>
        </w:rPr>
        <w:t xml:space="preserve"> 28 d</w:t>
      </w:r>
      <w:r w:rsidR="004840CD" w:rsidRPr="004840CD">
        <w:rPr>
          <w:rFonts w:ascii="Tw Cen MT" w:hAnsi="Tw Cen MT"/>
          <w:color w:val="000000"/>
          <w:sz w:val="18"/>
          <w:szCs w:val="18"/>
        </w:rPr>
        <w:t xml:space="preserve"> exposure to </w:t>
      </w:r>
      <w:r w:rsidR="004840CD" w:rsidRPr="004840CD">
        <w:rPr>
          <w:rFonts w:ascii="Tw Cen MT" w:hAnsi="Tw Cen MT"/>
          <w:sz w:val="18"/>
          <w:szCs w:val="18"/>
        </w:rPr>
        <w:t>1/100</w:t>
      </w:r>
      <w:r w:rsidR="004840CD" w:rsidRPr="004840CD">
        <w:rPr>
          <w:rFonts w:ascii="Tw Cen MT" w:hAnsi="Tw Cen MT"/>
          <w:sz w:val="18"/>
          <w:szCs w:val="18"/>
          <w:vertAlign w:val="superscript"/>
        </w:rPr>
        <w:t>th</w:t>
      </w:r>
      <w:r w:rsidR="004840CD" w:rsidRPr="004840CD">
        <w:rPr>
          <w:rFonts w:ascii="Tw Cen MT" w:hAnsi="Tw Cen MT"/>
          <w:sz w:val="18"/>
          <w:szCs w:val="18"/>
        </w:rPr>
        <w:t xml:space="preserve"> 96 h LC</w:t>
      </w:r>
      <w:r w:rsidR="004840CD" w:rsidRPr="004840CD">
        <w:rPr>
          <w:rFonts w:ascii="Tw Cen MT" w:hAnsi="Tw Cen MT"/>
          <w:sz w:val="18"/>
          <w:szCs w:val="18"/>
          <w:vertAlign w:val="subscript"/>
        </w:rPr>
        <w:t>50</w:t>
      </w:r>
      <w:r w:rsidR="00CC4775" w:rsidRPr="004840CD">
        <w:rPr>
          <w:rFonts w:ascii="Tw Cen MT" w:hAnsi="Tw Cen MT"/>
          <w:color w:val="000000"/>
          <w:sz w:val="18"/>
          <w:szCs w:val="18"/>
        </w:rPr>
        <w:t xml:space="preserve">. </w:t>
      </w:r>
      <w:r w:rsidR="00CC4775" w:rsidRPr="004840CD">
        <w:rPr>
          <w:rFonts w:ascii="Tw Cen MT" w:hAnsi="Tw Cen MT"/>
          <w:sz w:val="18"/>
          <w:szCs w:val="18"/>
        </w:rPr>
        <w:t>F</w:t>
      </w:r>
      <w:r w:rsidR="004840CD" w:rsidRPr="004840CD">
        <w:rPr>
          <w:rFonts w:ascii="Tw Cen MT" w:hAnsi="Tw Cen MT"/>
          <w:sz w:val="18"/>
          <w:szCs w:val="18"/>
        </w:rPr>
        <w:t>usion of</w:t>
      </w:r>
      <w:r w:rsidR="00CC4775" w:rsidRPr="004840CD">
        <w:rPr>
          <w:rFonts w:ascii="Tw Cen MT" w:hAnsi="Tw Cen MT"/>
          <w:sz w:val="18"/>
          <w:szCs w:val="18"/>
        </w:rPr>
        <w:t xml:space="preserve"> lamellae, stunted lamellae, epithelial hyperplasia, de</w:t>
      </w:r>
      <w:r w:rsidR="004840CD" w:rsidRPr="004840CD">
        <w:rPr>
          <w:rFonts w:ascii="Tw Cen MT" w:hAnsi="Tw Cen MT"/>
          <w:sz w:val="18"/>
          <w:szCs w:val="18"/>
        </w:rPr>
        <w:t xml:space="preserve">squamation, erosion of </w:t>
      </w:r>
      <w:r w:rsidR="00CC4775" w:rsidRPr="004840CD">
        <w:rPr>
          <w:rFonts w:ascii="Tw Cen MT" w:hAnsi="Tw Cen MT"/>
          <w:sz w:val="18"/>
          <w:szCs w:val="18"/>
        </w:rPr>
        <w:t>ep</w:t>
      </w:r>
      <w:r w:rsidR="004840CD" w:rsidRPr="004840CD">
        <w:rPr>
          <w:rFonts w:ascii="Tw Cen MT" w:hAnsi="Tw Cen MT"/>
          <w:sz w:val="18"/>
          <w:szCs w:val="18"/>
        </w:rPr>
        <w:t xml:space="preserve">ithelium and inversion </w:t>
      </w:r>
      <w:r w:rsidR="00CC4775" w:rsidRPr="004840CD">
        <w:rPr>
          <w:rFonts w:ascii="Tw Cen MT" w:hAnsi="Tw Cen MT"/>
          <w:sz w:val="18"/>
          <w:szCs w:val="18"/>
        </w:rPr>
        <w:t>lamellae</w:t>
      </w:r>
      <w:r w:rsidR="004840CD" w:rsidRPr="004840CD">
        <w:rPr>
          <w:rFonts w:ascii="Tw Cen MT" w:hAnsi="Tw Cen MT"/>
          <w:sz w:val="18"/>
          <w:szCs w:val="18"/>
        </w:rPr>
        <w:t xml:space="preserve"> were observed in the gills were also observed.</w:t>
      </w:r>
      <w:r w:rsidR="00CC4775" w:rsidRPr="004840CD">
        <w:rPr>
          <w:rFonts w:ascii="Tw Cen MT" w:hAnsi="Tw Cen MT"/>
          <w:sz w:val="18"/>
          <w:szCs w:val="18"/>
        </w:rPr>
        <w:t xml:space="preserve"> </w:t>
      </w:r>
      <w:r w:rsidRPr="004840CD">
        <w:rPr>
          <w:rFonts w:ascii="Tw Cen MT" w:hAnsi="Tw Cen MT"/>
          <w:sz w:val="18"/>
          <w:szCs w:val="18"/>
        </w:rPr>
        <w:t xml:space="preserve">Conclusion &amp; Significance: </w:t>
      </w:r>
      <w:r w:rsidR="004840CD" w:rsidRPr="004840CD">
        <w:rPr>
          <w:rFonts w:ascii="Tw Cen MT" w:hAnsi="Tw Cen MT"/>
          <w:sz w:val="18"/>
          <w:szCs w:val="18"/>
        </w:rPr>
        <w:t>T</w:t>
      </w:r>
      <w:r w:rsidR="004840CD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his study has helped to shed light on the effects of pesticides commonly used by Lagos farmers on non-target </w:t>
      </w:r>
      <w:r w:rsidR="004840CD" w:rsidRPr="004840CD">
        <w:rPr>
          <w:rFonts w:ascii="Tw Cen MT" w:eastAsia="Times New Roman" w:hAnsi="Tw Cen MT"/>
          <w:i/>
          <w:iCs/>
          <w:color w:val="000000" w:themeColor="text1"/>
          <w:sz w:val="18"/>
          <w:szCs w:val="18"/>
        </w:rPr>
        <w:t>P. reticulate</w:t>
      </w:r>
      <w:r w:rsidR="004840CD" w:rsidRPr="004840CD">
        <w:rPr>
          <w:rFonts w:ascii="Tw Cen MT" w:eastAsia="Times New Roman" w:hAnsi="Tw Cen MT"/>
          <w:color w:val="000000" w:themeColor="text1"/>
          <w:sz w:val="18"/>
          <w:szCs w:val="18"/>
        </w:rPr>
        <w:t xml:space="preserve"> which is famed as a biocontrol agent for mosquito larvae. Pesticide use must always be with recourse to protecting non-target organisms whose loss may result in far reaching effects.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DA6B32" w:rsidP="00DA6B32">
      <w:pPr>
        <w:pStyle w:val="BodyText"/>
        <w:spacing w:before="2"/>
        <w:ind w:left="720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7CBC0FD" wp14:editId="6EB78000">
            <wp:extent cx="2484407" cy="1670513"/>
            <wp:effectExtent l="0" t="0" r="0" b="6350"/>
            <wp:docPr id="2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81" cy="169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B32" w:rsidRPr="00A824F8" w:rsidRDefault="00DA6B32" w:rsidP="00DA6B32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w:t>Figure 4</w:t>
      </w:r>
      <w:r w:rsidRPr="00A824F8">
        <w:rPr>
          <w:rFonts w:cs="Times New Roman"/>
          <w:sz w:val="18"/>
          <w:szCs w:val="18"/>
        </w:rPr>
        <w:t>: Relative levels of lipid peroxidation product (MDA) in the</w:t>
      </w:r>
      <w:r>
        <w:rPr>
          <w:rFonts w:cs="Times New Roman"/>
          <w:sz w:val="18"/>
          <w:szCs w:val="18"/>
        </w:rPr>
        <w:t xml:space="preserve"> </w:t>
      </w:r>
      <w:r w:rsidRPr="00A824F8">
        <w:rPr>
          <w:rFonts w:cs="Times New Roman"/>
          <w:sz w:val="18"/>
          <w:szCs w:val="18"/>
        </w:rPr>
        <w:t>whole body homogenate of Guppy (</w:t>
      </w:r>
      <w:proofErr w:type="spellStart"/>
      <w:r w:rsidRPr="00A824F8">
        <w:rPr>
          <w:rFonts w:cs="Times New Roman"/>
          <w:i/>
          <w:sz w:val="18"/>
          <w:szCs w:val="18"/>
        </w:rPr>
        <w:t>Poecilia</w:t>
      </w:r>
      <w:proofErr w:type="spellEnd"/>
      <w:r w:rsidRPr="00A824F8">
        <w:rPr>
          <w:rFonts w:cs="Times New Roman"/>
          <w:i/>
          <w:sz w:val="18"/>
          <w:szCs w:val="18"/>
        </w:rPr>
        <w:t xml:space="preserve"> </w:t>
      </w:r>
      <w:proofErr w:type="spellStart"/>
      <w:r w:rsidRPr="00A824F8">
        <w:rPr>
          <w:rFonts w:cs="Times New Roman"/>
          <w:i/>
          <w:sz w:val="18"/>
          <w:szCs w:val="18"/>
        </w:rPr>
        <w:t>reticulata</w:t>
      </w:r>
      <w:proofErr w:type="spellEnd"/>
      <w:r w:rsidRPr="00A824F8">
        <w:rPr>
          <w:rFonts w:cs="Times New Roman"/>
          <w:sz w:val="18"/>
          <w:szCs w:val="18"/>
        </w:rPr>
        <w:t>) when exposed to ten selected pesticides.</w:t>
      </w:r>
    </w:p>
    <w:p w:rsidR="005973B9" w:rsidRDefault="00DA6B32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64DC5" w:rsidRPr="002A1B4A" w:rsidRDefault="00664DC5" w:rsidP="00664DC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16"/>
          <w:szCs w:val="16"/>
        </w:rPr>
      </w:pPr>
      <w:proofErr w:type="spellStart"/>
      <w:r w:rsidRPr="002A1B4A">
        <w:rPr>
          <w:rFonts w:asciiTheme="minorHAnsi" w:hAnsiTheme="minorHAnsi" w:cstheme="minorHAnsi"/>
          <w:sz w:val="16"/>
          <w:szCs w:val="16"/>
        </w:rPr>
        <w:t>Nnamdi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 H.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Amaeze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Sabine </w:t>
      </w:r>
      <w:proofErr w:type="spellStart"/>
      <w:proofErr w:type="gramStart"/>
      <w:r w:rsidRPr="002A1B4A">
        <w:rPr>
          <w:rFonts w:asciiTheme="minorHAnsi" w:hAnsiTheme="minorHAnsi" w:cstheme="minorHAnsi"/>
          <w:sz w:val="16"/>
          <w:szCs w:val="16"/>
        </w:rPr>
        <w:t>Schnell,Osman</w:t>
      </w:r>
      <w:proofErr w:type="spellEnd"/>
      <w:proofErr w:type="gramEnd"/>
      <w:r w:rsidRPr="002A1B4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Sozeri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Adebayo A. Otitoloju, Rosemary I.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Egonmwan</w:t>
      </w:r>
      <w:proofErr w:type="spellEnd"/>
      <w:r w:rsidRPr="002A1B4A">
        <w:rPr>
          <w:rFonts w:asciiTheme="minorHAnsi" w:hAnsiTheme="minorHAnsi" w:cstheme="minorHAnsi"/>
          <w:sz w:val="16"/>
          <w:szCs w:val="16"/>
          <w:vertAlign w:val="superscript"/>
        </w:rPr>
        <w:t xml:space="preserve">, </w:t>
      </w:r>
      <w:r w:rsidRPr="002A1B4A">
        <w:rPr>
          <w:rFonts w:asciiTheme="minorHAnsi" w:hAnsiTheme="minorHAnsi" w:cstheme="minorHAnsi"/>
          <w:sz w:val="16"/>
          <w:szCs w:val="16"/>
        </w:rPr>
        <w:t xml:space="preserve">Volker M.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Arlt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 and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Nic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 R. Bury (2014). The cytotoxic and genotoxic response of the RTgill-W1 fish cells in combination with the yeast estrogen screen to determine the sediment quality of Lagos Lagoon, Nigeria.  </w:t>
      </w:r>
      <w:r w:rsidRPr="002A1B4A">
        <w:rPr>
          <w:rFonts w:asciiTheme="minorHAnsi" w:hAnsiTheme="minorHAnsi" w:cstheme="minorHAnsi"/>
          <w:i/>
          <w:sz w:val="16"/>
          <w:szCs w:val="16"/>
        </w:rPr>
        <w:t xml:space="preserve">Mutagenesis </w:t>
      </w:r>
      <w:r w:rsidRPr="002A1B4A">
        <w:rPr>
          <w:rFonts w:asciiTheme="minorHAnsi" w:hAnsiTheme="minorHAnsi" w:cstheme="minorHAnsi"/>
          <w:sz w:val="16"/>
          <w:szCs w:val="16"/>
        </w:rPr>
        <w:t xml:space="preserve">30 (1): 117-127 </w:t>
      </w:r>
      <w:r w:rsidRPr="002A1B4A">
        <w:rPr>
          <w:rFonts w:asciiTheme="minorHAnsi" w:hAnsiTheme="minorHAnsi" w:cstheme="minorHAnsi"/>
          <w:sz w:val="16"/>
          <w:szCs w:val="16"/>
          <w:lang w:val="en-GB" w:eastAsia="en-GB"/>
        </w:rPr>
        <w:t>doi:10.1093/</w:t>
      </w:r>
      <w:proofErr w:type="spellStart"/>
      <w:r w:rsidRPr="002A1B4A">
        <w:rPr>
          <w:rFonts w:asciiTheme="minorHAnsi" w:hAnsiTheme="minorHAnsi" w:cstheme="minorHAnsi"/>
          <w:sz w:val="16"/>
          <w:szCs w:val="16"/>
          <w:lang w:val="en-GB" w:eastAsia="en-GB"/>
        </w:rPr>
        <w:t>mutage</w:t>
      </w:r>
      <w:proofErr w:type="spellEnd"/>
      <w:r w:rsidRPr="002A1B4A">
        <w:rPr>
          <w:rFonts w:asciiTheme="minorHAnsi" w:hAnsiTheme="minorHAnsi" w:cstheme="minorHAnsi"/>
          <w:sz w:val="16"/>
          <w:szCs w:val="16"/>
          <w:lang w:val="en-GB" w:eastAsia="en-GB"/>
        </w:rPr>
        <w:t>/geu032</w:t>
      </w:r>
    </w:p>
    <w:p w:rsidR="00664DC5" w:rsidRPr="002A1B4A" w:rsidRDefault="00664DC5" w:rsidP="00664DC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2A1B4A">
        <w:rPr>
          <w:rStyle w:val="Emphasis"/>
          <w:rFonts w:asciiTheme="minorHAnsi" w:hAnsiTheme="minorHAnsi" w:cstheme="minorHAnsi"/>
          <w:bCs/>
          <w:i w:val="0"/>
          <w:iCs w:val="0"/>
          <w:sz w:val="16"/>
          <w:szCs w:val="16"/>
          <w:shd w:val="clear" w:color="auto" w:fill="FFFFFF"/>
        </w:rPr>
        <w:t>Ochuwa</w:t>
      </w:r>
      <w:proofErr w:type="spellEnd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 O. </w:t>
      </w:r>
      <w:r w:rsidRPr="002A1B4A">
        <w:rPr>
          <w:rStyle w:val="Emphasis"/>
          <w:rFonts w:asciiTheme="minorHAnsi" w:hAnsiTheme="minorHAnsi" w:cstheme="minorHAnsi"/>
          <w:bCs/>
          <w:i w:val="0"/>
          <w:iCs w:val="0"/>
          <w:sz w:val="16"/>
          <w:szCs w:val="16"/>
          <w:shd w:val="clear" w:color="auto" w:fill="FFFFFF"/>
        </w:rPr>
        <w:t>George</w:t>
      </w:r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, </w:t>
      </w:r>
      <w:proofErr w:type="spellStart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Nnamdi</w:t>
      </w:r>
      <w:proofErr w:type="spellEnd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 H. </w:t>
      </w:r>
      <w:proofErr w:type="spellStart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Amaeze</w:t>
      </w:r>
      <w:proofErr w:type="spellEnd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, Emmanuel </w:t>
      </w:r>
      <w:proofErr w:type="spellStart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Babatunde</w:t>
      </w:r>
      <w:proofErr w:type="spellEnd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, and Adebayo </w:t>
      </w:r>
      <w:r w:rsidRPr="002A1B4A">
        <w:rPr>
          <w:rStyle w:val="Emphasis"/>
          <w:rFonts w:asciiTheme="minorHAnsi" w:hAnsiTheme="minorHAnsi" w:cstheme="minorHAnsi"/>
          <w:bCs/>
          <w:i w:val="0"/>
          <w:iCs w:val="0"/>
          <w:sz w:val="16"/>
          <w:szCs w:val="16"/>
          <w:shd w:val="clear" w:color="auto" w:fill="FFFFFF"/>
        </w:rPr>
        <w:t>A</w:t>
      </w:r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. Otitoloju (</w:t>
      </w:r>
      <w:r w:rsidRPr="002A1B4A">
        <w:rPr>
          <w:rStyle w:val="Emphasis"/>
          <w:rFonts w:asciiTheme="minorHAnsi" w:hAnsiTheme="minorHAnsi" w:cstheme="minorHAnsi"/>
          <w:bCs/>
          <w:i w:val="0"/>
          <w:iCs w:val="0"/>
          <w:sz w:val="16"/>
          <w:szCs w:val="16"/>
          <w:shd w:val="clear" w:color="auto" w:fill="FFFFFF"/>
        </w:rPr>
        <w:t>2017</w:t>
      </w:r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) Genotoxic, Histopathological and Oxidative Stress Responses in Catfish, </w:t>
      </w:r>
      <w:proofErr w:type="spellStart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Clarias</w:t>
      </w:r>
      <w:proofErr w:type="spellEnd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 </w:t>
      </w:r>
      <w:proofErr w:type="spellStart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gariepinus</w:t>
      </w:r>
      <w:proofErr w:type="spellEnd"/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, Exposed to Two Antifouling Paints. </w:t>
      </w:r>
      <w:r w:rsidRPr="002A1B4A">
        <w:rPr>
          <w:rFonts w:asciiTheme="minorHAnsi" w:hAnsiTheme="minorHAnsi" w:cstheme="minorHAnsi"/>
          <w:i/>
          <w:sz w:val="16"/>
          <w:szCs w:val="16"/>
          <w:shd w:val="clear" w:color="auto" w:fill="FFFFFF"/>
        </w:rPr>
        <w:t>Journal of </w:t>
      </w:r>
      <w:r w:rsidRPr="002A1B4A">
        <w:rPr>
          <w:rStyle w:val="Emphasis"/>
          <w:rFonts w:asciiTheme="minorHAnsi" w:hAnsiTheme="minorHAnsi" w:cstheme="minorHAnsi"/>
          <w:bCs/>
          <w:iCs w:val="0"/>
          <w:sz w:val="16"/>
          <w:szCs w:val="16"/>
          <w:shd w:val="clear" w:color="auto" w:fill="FFFFFF"/>
        </w:rPr>
        <w:t>Health and Pollution,</w:t>
      </w:r>
      <w:r w:rsidRPr="002A1B4A">
        <w:rPr>
          <w:rFonts w:asciiTheme="minorHAnsi" w:hAnsiTheme="minorHAnsi" w:cstheme="minorHAnsi"/>
          <w:i/>
          <w:sz w:val="16"/>
          <w:szCs w:val="16"/>
          <w:shd w:val="clear" w:color="auto" w:fill="FFFFFF"/>
        </w:rPr>
        <w:t xml:space="preserve"> </w:t>
      </w:r>
      <w:r w:rsidRPr="002A1B4A">
        <w:rPr>
          <w:rFonts w:asciiTheme="minorHAnsi" w:hAnsiTheme="minorHAnsi" w:cstheme="minorHAnsi"/>
          <w:sz w:val="16"/>
          <w:szCs w:val="16"/>
          <w:shd w:val="clear" w:color="auto" w:fill="FFFFFF"/>
        </w:rPr>
        <w:t>7 (16): 71-82.</w:t>
      </w:r>
    </w:p>
    <w:p w:rsidR="00664DC5" w:rsidRPr="002A1B4A" w:rsidRDefault="00664DC5" w:rsidP="00664DC5">
      <w:pPr>
        <w:widowControl/>
        <w:numPr>
          <w:ilvl w:val="0"/>
          <w:numId w:val="4"/>
        </w:numPr>
        <w:jc w:val="both"/>
        <w:rPr>
          <w:rFonts w:asciiTheme="minorHAnsi" w:hAnsiTheme="minorHAnsi" w:cstheme="minorHAnsi"/>
          <w:sz w:val="16"/>
          <w:szCs w:val="16"/>
          <w:lang w:val="en-GB" w:eastAsia="en-GB"/>
        </w:rPr>
      </w:pPr>
      <w:proofErr w:type="spellStart"/>
      <w:r w:rsidRPr="002A1B4A">
        <w:rPr>
          <w:rFonts w:asciiTheme="minorHAnsi" w:hAnsiTheme="minorHAnsi" w:cstheme="minorHAnsi"/>
          <w:sz w:val="16"/>
          <w:szCs w:val="16"/>
        </w:rPr>
        <w:t>Amaeze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N. H.,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Obanya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H. E.,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Okoroafor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C. U., &amp;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Adikankwu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C. (2019). Assessment of the Biochemical and Genotoxic Effects of Ecologically Relevant Concentrations of Nickel in </w:t>
      </w:r>
      <w:proofErr w:type="spellStart"/>
      <w:r w:rsidRPr="002A1B4A">
        <w:rPr>
          <w:rFonts w:asciiTheme="minorHAnsi" w:hAnsiTheme="minorHAnsi" w:cstheme="minorHAnsi"/>
          <w:i/>
          <w:sz w:val="16"/>
          <w:szCs w:val="16"/>
        </w:rPr>
        <w:t>Clarias</w:t>
      </w:r>
      <w:proofErr w:type="spellEnd"/>
      <w:r w:rsidRPr="002A1B4A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2A1B4A">
        <w:rPr>
          <w:rFonts w:asciiTheme="minorHAnsi" w:hAnsiTheme="minorHAnsi" w:cstheme="minorHAnsi"/>
          <w:i/>
          <w:sz w:val="16"/>
          <w:szCs w:val="16"/>
        </w:rPr>
        <w:t>gariepinus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 (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Burchell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1822). </w:t>
      </w:r>
      <w:r w:rsidRPr="002A1B4A">
        <w:rPr>
          <w:rFonts w:asciiTheme="minorHAnsi" w:hAnsiTheme="minorHAnsi" w:cstheme="minorHAnsi"/>
          <w:i/>
          <w:iCs/>
          <w:sz w:val="16"/>
          <w:szCs w:val="16"/>
        </w:rPr>
        <w:t>Journal of Scientific Research and Reports</w:t>
      </w:r>
      <w:r w:rsidRPr="002A1B4A">
        <w:rPr>
          <w:rFonts w:asciiTheme="minorHAnsi" w:hAnsiTheme="minorHAnsi" w:cstheme="minorHAnsi"/>
          <w:sz w:val="16"/>
          <w:szCs w:val="16"/>
        </w:rPr>
        <w:t>, 22 (1):1-11.</w:t>
      </w:r>
    </w:p>
    <w:p w:rsidR="00664DC5" w:rsidRDefault="00664DC5" w:rsidP="00664DC5">
      <w:pPr>
        <w:pStyle w:val="ListParagraph"/>
        <w:widowControl/>
        <w:numPr>
          <w:ilvl w:val="0"/>
          <w:numId w:val="4"/>
        </w:numPr>
        <w:tabs>
          <w:tab w:val="left" w:pos="720"/>
        </w:tabs>
        <w:spacing w:before="0" w:line="240" w:lineRule="auto"/>
        <w:rPr>
          <w:rFonts w:asciiTheme="minorHAnsi" w:hAnsiTheme="minorHAnsi" w:cstheme="minorHAnsi"/>
          <w:sz w:val="16"/>
          <w:szCs w:val="16"/>
        </w:rPr>
      </w:pPr>
      <w:r w:rsidRPr="002A1B4A">
        <w:rPr>
          <w:rFonts w:asciiTheme="minorHAnsi" w:hAnsiTheme="minorHAnsi" w:cstheme="minorHAnsi"/>
          <w:sz w:val="16"/>
          <w:szCs w:val="16"/>
        </w:rPr>
        <w:t xml:space="preserve">Briggs, Tam-Miette,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Amaeze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Nnamdi</w:t>
      </w:r>
      <w:proofErr w:type="spellEnd"/>
      <w:r w:rsidRPr="002A1B4A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2A1B4A">
        <w:rPr>
          <w:rFonts w:asciiTheme="minorHAnsi" w:hAnsiTheme="minorHAnsi" w:cstheme="minorHAnsi"/>
          <w:sz w:val="16"/>
          <w:szCs w:val="16"/>
        </w:rPr>
        <w:t xml:space="preserve">and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Obanya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>, Henry. (2019). Comparative Assessment of Single and Joint Toxicity of Bulk and Nano Scale Heavy Metals (Al2O</w:t>
      </w:r>
      <w:proofErr w:type="gramStart"/>
      <w:r w:rsidRPr="002A1B4A">
        <w:rPr>
          <w:rFonts w:asciiTheme="minorHAnsi" w:hAnsiTheme="minorHAnsi" w:cstheme="minorHAnsi"/>
          <w:sz w:val="16"/>
          <w:szCs w:val="16"/>
        </w:rPr>
        <w:t>3,CuO</w:t>
      </w:r>
      <w:proofErr w:type="gramEnd"/>
      <w:r w:rsidRPr="002A1B4A">
        <w:rPr>
          <w:rFonts w:asciiTheme="minorHAnsi" w:hAnsiTheme="minorHAnsi" w:cstheme="minorHAnsi"/>
          <w:sz w:val="16"/>
          <w:szCs w:val="16"/>
        </w:rPr>
        <w:t xml:space="preserve"> and SiO2) Using </w:t>
      </w:r>
      <w:proofErr w:type="spellStart"/>
      <w:r w:rsidRPr="002A1B4A">
        <w:rPr>
          <w:rFonts w:asciiTheme="minorHAnsi" w:hAnsiTheme="minorHAnsi" w:cstheme="minorHAnsi"/>
          <w:sz w:val="16"/>
          <w:szCs w:val="16"/>
        </w:rPr>
        <w:t>Haematological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 Parameters as Biomarker in Juvenile African Catfish (</w:t>
      </w:r>
      <w:proofErr w:type="spellStart"/>
      <w:r w:rsidRPr="002A1B4A">
        <w:rPr>
          <w:rFonts w:asciiTheme="minorHAnsi" w:hAnsiTheme="minorHAnsi" w:cstheme="minorHAnsi"/>
          <w:i/>
          <w:sz w:val="16"/>
          <w:szCs w:val="16"/>
        </w:rPr>
        <w:t>Clarias</w:t>
      </w:r>
      <w:proofErr w:type="spellEnd"/>
      <w:r w:rsidRPr="002A1B4A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2A1B4A">
        <w:rPr>
          <w:rFonts w:asciiTheme="minorHAnsi" w:hAnsiTheme="minorHAnsi" w:cstheme="minorHAnsi"/>
          <w:i/>
          <w:sz w:val="16"/>
          <w:szCs w:val="16"/>
        </w:rPr>
        <w:t>gariepinus</w:t>
      </w:r>
      <w:proofErr w:type="spellEnd"/>
      <w:r w:rsidRPr="002A1B4A">
        <w:rPr>
          <w:rFonts w:asciiTheme="minorHAnsi" w:hAnsiTheme="minorHAnsi" w:cstheme="minorHAnsi"/>
          <w:sz w:val="16"/>
          <w:szCs w:val="16"/>
        </w:rPr>
        <w:t xml:space="preserve">). </w:t>
      </w:r>
      <w:r w:rsidRPr="002A1B4A">
        <w:rPr>
          <w:rFonts w:asciiTheme="minorHAnsi" w:hAnsiTheme="minorHAnsi" w:cstheme="minorHAnsi"/>
          <w:i/>
          <w:sz w:val="16"/>
          <w:szCs w:val="16"/>
        </w:rPr>
        <w:t>Asian Journal of Fisheries and Aquatic Research</w:t>
      </w:r>
      <w:r w:rsidRPr="002A1B4A">
        <w:rPr>
          <w:rFonts w:asciiTheme="minorHAnsi" w:hAnsiTheme="minorHAnsi" w:cstheme="minorHAnsi"/>
          <w:sz w:val="16"/>
          <w:szCs w:val="16"/>
        </w:rPr>
        <w:t xml:space="preserve"> 2(3): 1-17.</w:t>
      </w:r>
    </w:p>
    <w:p w:rsidR="00AE3E37" w:rsidRPr="00664DC5" w:rsidRDefault="00664DC5" w:rsidP="00664DC5">
      <w:pPr>
        <w:pStyle w:val="ListParagraph"/>
        <w:widowControl/>
        <w:numPr>
          <w:ilvl w:val="0"/>
          <w:numId w:val="4"/>
        </w:numPr>
        <w:tabs>
          <w:tab w:val="left" w:pos="720"/>
        </w:tabs>
        <w:spacing w:before="0" w:line="240" w:lineRule="auto"/>
        <w:rPr>
          <w:rFonts w:asciiTheme="minorHAnsi" w:hAnsiTheme="minorHAnsi" w:cstheme="minorHAnsi"/>
          <w:sz w:val="16"/>
          <w:szCs w:val="16"/>
        </w:rPr>
      </w:pP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Amaeze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Henry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Nnamdi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, Tam-Miette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Dawarri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Briggs,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Oluwaseun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Olusola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Togunde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, and Henry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Ebele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Obanya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(2019). Antagonistic Effects of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Sublethal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 Concentrations of Certain Mixtures of Metal Oxide Nanoparticles and the Bulk (Al2O3, </w:t>
      </w:r>
      <w:proofErr w:type="spellStart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>CuO</w:t>
      </w:r>
      <w:proofErr w:type="spellEnd"/>
      <w:r w:rsidRPr="00664DC5">
        <w:rPr>
          <w:rFonts w:asciiTheme="minorHAnsi" w:hAnsiTheme="minorHAnsi" w:cstheme="minorHAnsi"/>
          <w:bCs/>
          <w:sz w:val="16"/>
          <w:szCs w:val="16"/>
          <w:lang w:val="en-GB" w:eastAsia="en-GB"/>
        </w:rPr>
        <w:t xml:space="preserve">, and SiO2) on Gill Histology in </w:t>
      </w:r>
      <w:proofErr w:type="spellStart"/>
      <w:r w:rsidRPr="00664DC5">
        <w:rPr>
          <w:rFonts w:asciiTheme="minorHAnsi" w:hAnsiTheme="minorHAnsi" w:cstheme="minorHAnsi"/>
          <w:bCs/>
          <w:i/>
          <w:iCs/>
          <w:sz w:val="16"/>
          <w:szCs w:val="16"/>
          <w:lang w:val="en-GB" w:eastAsia="en-GB"/>
        </w:rPr>
        <w:t>Clarias</w:t>
      </w:r>
      <w:proofErr w:type="spellEnd"/>
      <w:r w:rsidRPr="00664DC5">
        <w:rPr>
          <w:rFonts w:asciiTheme="minorHAnsi" w:hAnsiTheme="minorHAnsi" w:cstheme="minorHAnsi"/>
          <w:bCs/>
          <w:i/>
          <w:iCs/>
          <w:sz w:val="16"/>
          <w:szCs w:val="16"/>
          <w:lang w:val="en-GB" w:eastAsia="en-GB"/>
        </w:rPr>
        <w:t xml:space="preserve"> </w:t>
      </w:r>
      <w:proofErr w:type="spellStart"/>
      <w:r w:rsidRPr="00664DC5">
        <w:rPr>
          <w:rFonts w:asciiTheme="minorHAnsi" w:hAnsiTheme="minorHAnsi" w:cstheme="minorHAnsi"/>
          <w:bCs/>
          <w:i/>
          <w:iCs/>
          <w:sz w:val="16"/>
          <w:szCs w:val="16"/>
          <w:lang w:val="en-GB" w:eastAsia="en-GB"/>
        </w:rPr>
        <w:t>gariepinus</w:t>
      </w:r>
      <w:proofErr w:type="spellEnd"/>
      <w:r w:rsidRPr="00664DC5">
        <w:rPr>
          <w:rFonts w:asciiTheme="minorHAnsi" w:hAnsiTheme="minorHAnsi" w:cstheme="minorHAnsi"/>
          <w:bCs/>
          <w:i/>
          <w:iCs/>
          <w:sz w:val="16"/>
          <w:szCs w:val="16"/>
          <w:lang w:val="en-GB" w:eastAsia="en-GB"/>
        </w:rPr>
        <w:t xml:space="preserve">. </w:t>
      </w:r>
      <w:r w:rsidRPr="00664DC5">
        <w:rPr>
          <w:rFonts w:asciiTheme="minorHAnsi" w:hAnsiTheme="minorHAnsi" w:cstheme="minorHAnsi"/>
          <w:i/>
          <w:sz w:val="16"/>
          <w:szCs w:val="16"/>
          <w:lang w:val="en-GB" w:eastAsia="en-GB"/>
        </w:rPr>
        <w:t xml:space="preserve">Journal of Nanotechnology </w:t>
      </w:r>
      <w:r w:rsidRPr="00664DC5">
        <w:rPr>
          <w:rFonts w:asciiTheme="minorHAnsi" w:hAnsiTheme="minorHAnsi" w:cstheme="minorHAnsi"/>
          <w:sz w:val="16"/>
          <w:szCs w:val="16"/>
          <w:lang w:val="en-GB" w:eastAsia="en-GB"/>
        </w:rPr>
        <w:t>Volume 2019, Article ID 7686597, 11 pages</w:t>
      </w:r>
    </w:p>
    <w:p w:rsidR="00664DC5" w:rsidRPr="00664DC5" w:rsidRDefault="00664DC5" w:rsidP="00664DC5">
      <w:pPr>
        <w:pStyle w:val="ListParagraph"/>
        <w:widowControl/>
        <w:numPr>
          <w:ilvl w:val="0"/>
          <w:numId w:val="4"/>
        </w:numPr>
        <w:tabs>
          <w:tab w:val="left" w:pos="720"/>
        </w:tabs>
        <w:spacing w:before="0" w:line="240" w:lineRule="auto"/>
        <w:rPr>
          <w:rFonts w:asciiTheme="minorHAnsi" w:hAnsiTheme="minorHAnsi" w:cstheme="minorHAnsi"/>
          <w:sz w:val="16"/>
          <w:szCs w:val="16"/>
        </w:rPr>
        <w:sectPr w:rsidR="00664DC5" w:rsidRPr="00664DC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664DC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0F6B7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95992" w:rsidRPr="00954A73">
        <w:rPr>
          <w:noProof/>
          <w:lang w:val="en-GB" w:eastAsia="en-GB"/>
        </w:rPr>
        <w:drawing>
          <wp:inline distT="0" distB="0" distL="0" distR="0" wp14:anchorId="7A663E9F" wp14:editId="3F7D43DC">
            <wp:extent cx="581025" cy="695108"/>
            <wp:effectExtent l="0" t="0" r="0" b="0"/>
            <wp:docPr id="16" name="Picture 16" descr="C:\Users\Dr Nnamdi\Pictures\nnpc\OFFICIAL (7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Nnamdi\Pictures\nnpc\OFFICIAL (7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93" cy="70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992" w:rsidRDefault="00F95992" w:rsidP="00F95992">
      <w:pPr>
        <w:jc w:val="both"/>
        <w:rPr>
          <w:sz w:val="2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Nnamdi</w:t>
      </w:r>
      <w:proofErr w:type="spellEnd"/>
      <w:r>
        <w:rPr>
          <w:rFonts w:ascii="Arial"/>
          <w:sz w:val="14"/>
        </w:rPr>
        <w:t xml:space="preserve"> Henry </w:t>
      </w:r>
      <w:proofErr w:type="spellStart"/>
      <w:r>
        <w:rPr>
          <w:rFonts w:ascii="Arial"/>
          <w:sz w:val="14"/>
        </w:rPr>
        <w:t>Amaeze</w:t>
      </w:r>
      <w:proofErr w:type="spellEnd"/>
      <w:r>
        <w:rPr>
          <w:rFonts w:ascii="Arial"/>
          <w:sz w:val="14"/>
        </w:rPr>
        <w:t xml:space="preserve"> </w:t>
      </w:r>
      <w:r w:rsidRPr="00A40409">
        <w:rPr>
          <w:rFonts w:ascii="Arial" w:hAnsi="Arial" w:cs="Arial"/>
          <w:sz w:val="14"/>
        </w:rPr>
        <w:t>st</w:t>
      </w:r>
      <w:r>
        <w:rPr>
          <w:rFonts w:ascii="Arial" w:hAnsi="Arial" w:cs="Arial"/>
          <w:sz w:val="14"/>
        </w:rPr>
        <w:t>arted out his</w:t>
      </w:r>
      <w:r w:rsidRPr="00A40409">
        <w:rPr>
          <w:rFonts w:ascii="Arial" w:hAnsi="Arial" w:cs="Arial"/>
          <w:sz w:val="14"/>
        </w:rPr>
        <w:t xml:space="preserve"> career with an MSc. in Natural Resources Conservation </w:t>
      </w:r>
      <w:r>
        <w:rPr>
          <w:rFonts w:ascii="Arial" w:hAnsi="Arial" w:cs="Arial"/>
          <w:sz w:val="14"/>
        </w:rPr>
        <w:t xml:space="preserve">and a PhD in </w:t>
      </w:r>
      <w:proofErr w:type="spellStart"/>
      <w:r>
        <w:rPr>
          <w:rFonts w:ascii="Arial" w:hAnsi="Arial" w:cs="Arial"/>
          <w:sz w:val="14"/>
        </w:rPr>
        <w:t>Enviromental</w:t>
      </w:r>
      <w:proofErr w:type="spellEnd"/>
      <w:r>
        <w:rPr>
          <w:rFonts w:ascii="Arial" w:hAnsi="Arial" w:cs="Arial"/>
          <w:sz w:val="14"/>
        </w:rPr>
        <w:t xml:space="preserve"> Toxicology and Pollution Management from the </w:t>
      </w:r>
      <w:r>
        <w:rPr>
          <w:rFonts w:ascii="Arial" w:hAnsi="Arial" w:cs="Arial"/>
          <w:sz w:val="14"/>
        </w:rPr>
        <w:lastRenderedPageBreak/>
        <w:t xml:space="preserve">University of Lagos Nigeria. He was a visiting Research Fellow in Kings College London in 2012. He has 28 publications covering issues ranging from air pollution, aquatic biodiversity, toxicology and pollution management. </w:t>
      </w:r>
      <w:r w:rsidRPr="002E3035">
        <w:rPr>
          <w:rFonts w:ascii="Arial" w:hAnsi="Arial" w:cs="Arial"/>
          <w:sz w:val="14"/>
        </w:rPr>
        <w:t xml:space="preserve">He is currently assessing the impacts of </w:t>
      </w:r>
      <w:r>
        <w:rPr>
          <w:rFonts w:ascii="Arial" w:hAnsi="Arial" w:cs="Arial"/>
          <w:sz w:val="14"/>
        </w:rPr>
        <w:t>pesticides and agro-chemicals</w:t>
      </w:r>
      <w:r w:rsidRPr="002E3035">
        <w:rPr>
          <w:rFonts w:ascii="Arial" w:hAnsi="Arial" w:cs="Arial"/>
          <w:sz w:val="14"/>
        </w:rPr>
        <w:t xml:space="preserve"> for efficacy and toxicity to non-target aquatic fauna.</w:t>
      </w:r>
      <w:r w:rsidRPr="002E3035">
        <w:rPr>
          <w:sz w:val="14"/>
        </w:rPr>
        <w:t xml:space="preserve"> </w:t>
      </w:r>
    </w:p>
    <w:p w:rsidR="00AE3E37" w:rsidRDefault="00F95992" w:rsidP="00F95992">
      <w:pPr>
        <w:pStyle w:val="BodyText"/>
        <w:spacing w:before="2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proofErr w:type="spellStart"/>
      <w:r>
        <w:rPr>
          <w:rFonts w:ascii="Arial"/>
          <w:sz w:val="14"/>
        </w:rPr>
        <w:t>hamaeze@unilag,edu.ng</w:t>
      </w:r>
      <w:proofErr w:type="spellEnd"/>
      <w:r w:rsidR="00292ED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BF19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FCC" w:rsidRDefault="001A7FCC">
      <w:r>
        <w:separator/>
      </w:r>
    </w:p>
  </w:endnote>
  <w:endnote w:type="continuationSeparator" w:id="0">
    <w:p w:rsidR="001A7FCC" w:rsidRDefault="001A7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DC5" w:rsidRDefault="00664DC5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737" behindDoc="1" locked="0" layoutInCell="1" allowOverlap="1" wp14:anchorId="5DFC38AD" wp14:editId="3017285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4DC5" w:rsidRPr="005B3A56" w:rsidRDefault="00664DC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664DC5" w:rsidRPr="005B3A56" w:rsidRDefault="00664DC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C38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17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mh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EVh+aG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664DC5" w:rsidRPr="005B3A56" w:rsidRDefault="00664DC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664DC5" w:rsidRPr="005B3A56" w:rsidRDefault="00664DC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316" behindDoc="1" locked="0" layoutInCell="1" allowOverlap="1" wp14:anchorId="0373E6EE" wp14:editId="106EF0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4DC5" w:rsidRPr="005B3A56" w:rsidRDefault="00664DC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664DC5" w:rsidRPr="005B3A56" w:rsidRDefault="00664DC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3E6EE" id="Text Box 2" o:spid="_x0000_s1029" type="#_x0000_t202" style="position:absolute;margin-left:252.1pt;margin-top:799.05pt;width:91.9pt;height:24.95pt;z-index:-1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664DC5" w:rsidRPr="005B3A56" w:rsidRDefault="00664DC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664DC5" w:rsidRPr="005B3A56" w:rsidRDefault="00664DC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895" behindDoc="1" locked="0" layoutInCell="1" allowOverlap="1" wp14:anchorId="0B1EBF33" wp14:editId="3599B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4DC5" w:rsidRPr="005B3A56" w:rsidRDefault="00664DC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664DC5" w:rsidRPr="005B3A56" w:rsidRDefault="00664DC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1EBF33" id="Text Box 1" o:spid="_x0000_s1030" type="#_x0000_t202" style="position:absolute;margin-left:468.9pt;margin-top:798.8pt;width:91.4pt;height:26.05pt;z-index:-5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oIsAIAALE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CxcGgiwAgAAsQ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664DC5" w:rsidRPr="005B3A56" w:rsidRDefault="00664DC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664DC5" w:rsidRPr="005B3A56" w:rsidRDefault="00664DC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KI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CRiKI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f9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h9DIAzIh5J8pHULAU&#10;IDDQIow9MGohv2PUwwhJsfp2IJJi1Lzn8ArMvJkMORm7ySC8gKsp1hiN5kaPc+nQSbavAXl8Z1zc&#10;wEupmBXxUxan9wVjwXI5jTAzdy7/rdfToF3/Ag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NHYd/2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Ym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U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dTmJo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FCC" w:rsidRDefault="001A7FCC">
      <w:r>
        <w:separator/>
      </w:r>
    </w:p>
  </w:footnote>
  <w:footnote w:type="continuationSeparator" w:id="0">
    <w:p w:rsidR="001A7FCC" w:rsidRDefault="001A7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DC5" w:rsidRDefault="00664DC5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3579" behindDoc="1" locked="0" layoutInCell="1" allowOverlap="1" wp14:anchorId="3BB8EBA5" wp14:editId="4034EC9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4DC5" w:rsidRPr="005B3A56" w:rsidRDefault="00664DC5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8EB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9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8n9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C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IcfpIlpMYjon/YJb&#10;4L7X3EjWcQOjo+VdjpOTE8msBDeicq01hLeT/aQUNv1zKaDdc6OdYK1GJ7WacTsCilXxVlaPIF0l&#10;QVkgQph3YDRS/cBogNmRY/19TxTDqP0gQP520MyGmo3tbBBB4WqODUaTuTbTQNr3iu8aQJ4emJA3&#10;8ERq7tR7zuL4sGAeOBLH2WUHztN/53WesK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IY8n9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664DC5" w:rsidRPr="005B3A56" w:rsidRDefault="00664DC5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158" behindDoc="1" locked="0" layoutInCell="1" allowOverlap="1" wp14:anchorId="49641F10" wp14:editId="21087EF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4DC5" w:rsidRPr="005B3A56" w:rsidRDefault="00664DC5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664DC5" w:rsidRPr="005B3A56" w:rsidRDefault="00664DC5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641F10" id="Text Box 4" o:spid="_x0000_s1027" type="#_x0000_t202" style="position:absolute;margin-left:35pt;margin-top:48.3pt;width:515.95pt;height:40.1pt;z-index:-23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AsDizq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664DC5" w:rsidRPr="005B3A56" w:rsidRDefault="00664DC5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664DC5" w:rsidRPr="005B3A56" w:rsidRDefault="00664DC5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Xj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xE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5uNE5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FkoVeOwAgAAsQUAAA4A&#10;AAAAAAAAAAAAAAAALgIAAGRycy9lMm9Eb2MueG1sUEsBAi0AFAAGAAgAAAAhANhoKsTfAAAACgEA&#10;AA8AAAAAAAAAAAAAAAAACg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Fa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tK0Rz32wFdUT&#10;KFgKEBjIFOYeGI2QPzAaYIZkWH3fE0kxaj9w6AIzcGZDzsZ2Nggv4WqGNUaTudbTYNr3ku0aQJ76&#10;jItb6JSaWRGblppYHPsL5oKN5TjDzOB5/m+9zpN29Rs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iwUFa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4E8F"/>
    <w:multiLevelType w:val="hybridMultilevel"/>
    <w:tmpl w:val="2F7E3F0C"/>
    <w:lvl w:ilvl="0" w:tplc="23FE0B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A7FCC"/>
    <w:rsid w:val="001E763C"/>
    <w:rsid w:val="00292ED9"/>
    <w:rsid w:val="00314AFB"/>
    <w:rsid w:val="003B76D9"/>
    <w:rsid w:val="00404E5B"/>
    <w:rsid w:val="00414F7B"/>
    <w:rsid w:val="004355DC"/>
    <w:rsid w:val="004749B4"/>
    <w:rsid w:val="004840CD"/>
    <w:rsid w:val="00494130"/>
    <w:rsid w:val="004F3523"/>
    <w:rsid w:val="005973B9"/>
    <w:rsid w:val="005B3A56"/>
    <w:rsid w:val="006060CE"/>
    <w:rsid w:val="0063497F"/>
    <w:rsid w:val="00664DC5"/>
    <w:rsid w:val="007825B5"/>
    <w:rsid w:val="0078738A"/>
    <w:rsid w:val="007E2C1F"/>
    <w:rsid w:val="00873DF0"/>
    <w:rsid w:val="008756E6"/>
    <w:rsid w:val="00882CF8"/>
    <w:rsid w:val="009B2D44"/>
    <w:rsid w:val="00A07E82"/>
    <w:rsid w:val="00A9710C"/>
    <w:rsid w:val="00AE3E37"/>
    <w:rsid w:val="00B21A57"/>
    <w:rsid w:val="00C33602"/>
    <w:rsid w:val="00CC4775"/>
    <w:rsid w:val="00CD6F55"/>
    <w:rsid w:val="00D62425"/>
    <w:rsid w:val="00DA6B32"/>
    <w:rsid w:val="00DE3104"/>
    <w:rsid w:val="00F576EA"/>
    <w:rsid w:val="00F72EEA"/>
    <w:rsid w:val="00F8136A"/>
    <w:rsid w:val="00F84CAE"/>
    <w:rsid w:val="00F95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324D9"/>
  <w15:docId w15:val="{D03075C8-F371-4247-AA48-075C490B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uiPriority w:val="20"/>
    <w:qFormat/>
    <w:rsid w:val="00664D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3</cp:revision>
  <dcterms:created xsi:type="dcterms:W3CDTF">2019-08-02T23:04:00Z</dcterms:created>
  <dcterms:modified xsi:type="dcterms:W3CDTF">2019-08-02T23:10:00Z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