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D4A6F" w:rsidP="00EA7CBE">
      <w:pPr>
        <w:pStyle w:val="Titre1"/>
        <w:spacing w:before="170"/>
        <w:ind w:left="0"/>
        <w:jc w:val="both"/>
      </w:pPr>
      <w:r w:rsidRPr="002D4A6F">
        <w:rPr>
          <w:color w:val="337AB7"/>
        </w:rPr>
        <w:t>Oppo</w:t>
      </w:r>
      <w:r w:rsidR="00EA7CBE">
        <w:rPr>
          <w:color w:val="337AB7"/>
        </w:rPr>
        <w:t xml:space="preserve">site Effect of </w:t>
      </w:r>
      <w:proofErr w:type="spellStart"/>
      <w:r w:rsidR="00EA7CBE">
        <w:rPr>
          <w:color w:val="337AB7"/>
        </w:rPr>
        <w:t>Quercetin</w:t>
      </w:r>
      <w:proofErr w:type="spellEnd"/>
      <w:r w:rsidR="00EA7CBE">
        <w:rPr>
          <w:color w:val="337AB7"/>
        </w:rPr>
        <w:t xml:space="preserve"> on t</w:t>
      </w:r>
      <w:r w:rsidRPr="002D4A6F">
        <w:rPr>
          <w:color w:val="337AB7"/>
        </w:rPr>
        <w:t xml:space="preserve">he Neurotoxicity of </w:t>
      </w:r>
      <w:proofErr w:type="spellStart"/>
      <w:r w:rsidRPr="002D4A6F">
        <w:rPr>
          <w:color w:val="337AB7"/>
        </w:rPr>
        <w:t>Pyrethroid</w:t>
      </w:r>
      <w:proofErr w:type="spellEnd"/>
      <w:r w:rsidR="00EA7CBE">
        <w:rPr>
          <w:color w:val="337AB7"/>
        </w:rPr>
        <w:t xml:space="preserve"> &amp; </w:t>
      </w:r>
      <w:proofErr w:type="spellStart"/>
      <w:r w:rsidR="00EA7CBE">
        <w:rPr>
          <w:color w:val="337AB7"/>
        </w:rPr>
        <w:t>Neonicotinoid</w:t>
      </w:r>
      <w:proofErr w:type="spellEnd"/>
      <w:r w:rsidRPr="002D4A6F">
        <w:rPr>
          <w:color w:val="337AB7"/>
        </w:rPr>
        <w:t xml:space="preserve"> pesticide</w:t>
      </w:r>
      <w:r w:rsidR="00EA7CBE">
        <w:rPr>
          <w:color w:val="337AB7"/>
        </w:rPr>
        <w:t>s</w:t>
      </w:r>
      <w:r w:rsidRPr="002D4A6F">
        <w:rPr>
          <w:color w:val="337AB7"/>
        </w:rPr>
        <w:t xml:space="preserve"> in Rat</w:t>
      </w:r>
    </w:p>
    <w:p w:rsidR="00AE3E37" w:rsidRDefault="0078738A" w:rsidP="00F00228">
      <w:pPr>
        <w:pStyle w:val="Corpsdetexte"/>
        <w:spacing w:before="73" w:line="198" w:lineRule="exact"/>
        <w:ind w:left="100" w:right="5987"/>
        <w:rPr>
          <w:rFonts w:ascii="Arial"/>
        </w:rPr>
      </w:pPr>
      <w:proofErr w:type="spellStart"/>
      <w:r w:rsidRPr="002D4A6F">
        <w:rPr>
          <w:rFonts w:ascii="Arial"/>
        </w:rPr>
        <w:t>Dr</w:t>
      </w:r>
      <w:proofErr w:type="spellEnd"/>
      <w:r w:rsidRPr="002D4A6F">
        <w:rPr>
          <w:rFonts w:ascii="Arial"/>
        </w:rPr>
        <w:t xml:space="preserve"> </w:t>
      </w:r>
      <w:r w:rsidR="002D4A6F" w:rsidRPr="002D4A6F">
        <w:rPr>
          <w:rFonts w:ascii="Arial"/>
        </w:rPr>
        <w:t>Gasmi Salim,</w:t>
      </w:r>
      <w:r w:rsidR="00F00228">
        <w:rPr>
          <w:rFonts w:ascii="Arial"/>
        </w:rPr>
        <w:t xml:space="preserve"> </w:t>
      </w:r>
      <w:r w:rsidR="00F00228" w:rsidRPr="002D4A6F">
        <w:rPr>
          <w:rFonts w:ascii="Arial"/>
        </w:rPr>
        <w:t xml:space="preserve">Laboratory of </w:t>
      </w:r>
      <w:proofErr w:type="spellStart"/>
      <w:r w:rsidR="00F00228" w:rsidRPr="002D4A6F">
        <w:rPr>
          <w:rFonts w:ascii="Arial"/>
        </w:rPr>
        <w:t>Toxicology</w:t>
      </w:r>
      <w:proofErr w:type="gramStart"/>
      <w:r w:rsidR="00F00228" w:rsidRPr="002D4A6F">
        <w:rPr>
          <w:rFonts w:ascii="Arial"/>
        </w:rPr>
        <w:t>,</w:t>
      </w:r>
      <w:r w:rsidR="00F00228">
        <w:rPr>
          <w:rFonts w:ascii="Arial"/>
        </w:rPr>
        <w:t>Tebessa</w:t>
      </w:r>
      <w:proofErr w:type="spellEnd"/>
      <w:proofErr w:type="gramEnd"/>
      <w:r w:rsidR="00F00228">
        <w:rPr>
          <w:rFonts w:ascii="Arial"/>
        </w:rPr>
        <w:t xml:space="preserve"> university,</w:t>
      </w:r>
      <w:r w:rsidR="002D4A6F" w:rsidRPr="002D4A6F">
        <w:rPr>
          <w:rFonts w:ascii="Arial"/>
        </w:rPr>
        <w:t xml:space="preserve"> Algeria</w:t>
      </w:r>
      <w:r w:rsidR="002D4A6F">
        <w:rPr>
          <w:rFonts w:ascii="Arial"/>
        </w:rPr>
        <w:t>.</w:t>
      </w:r>
    </w:p>
    <w:p w:rsidR="00F00228" w:rsidRPr="00F00228" w:rsidRDefault="00F00228" w:rsidP="00F00228">
      <w:pPr>
        <w:pStyle w:val="Corpsdetexte"/>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EA7CBE" w:rsidRDefault="00A9710C" w:rsidP="00FB2381">
      <w:pPr>
        <w:pStyle w:val="Titre3"/>
        <w:spacing w:before="147"/>
        <w:jc w:val="both"/>
      </w:pPr>
      <w:r>
        <w:rPr>
          <w:color w:val="BF5A14"/>
        </w:rPr>
        <w:lastRenderedPageBreak/>
        <w:t>Abstract</w:t>
      </w:r>
    </w:p>
    <w:p w:rsidR="00CD4F94" w:rsidRDefault="00CD4F94" w:rsidP="00FB2381">
      <w:pPr>
        <w:pStyle w:val="Corpsdetexte"/>
        <w:spacing w:before="90" w:line="280" w:lineRule="auto"/>
        <w:ind w:left="100"/>
        <w:jc w:val="both"/>
      </w:pPr>
      <w:r w:rsidRPr="00CD4F94">
        <w:t xml:space="preserve">Globally, insecticides play an important role in the control of arthropod disease vectors and crop-infesting pests. However, the development of insecticide resistance reduces the options available for chemical control, which potentially threatens global human health and food security. Insecticide resistance in arthropods </w:t>
      </w:r>
      <w:proofErr w:type="gramStart"/>
      <w:r w:rsidRPr="00CD4F94">
        <w:t>is based</w:t>
      </w:r>
      <w:proofErr w:type="gramEnd"/>
      <w:r w:rsidRPr="00CD4F94">
        <w:t xml:space="preserve"> on the emergence and subsequent enrichment of resistance alleles in a population’s gene pool due to selective pressure caused by use of the same or similar acting control agent(s) over several generations. The main molecular mechanisms of insecticide resistance include target site changes disrupting the control agent’s efficacy and the enhanced expression of detoxification mechanisms decreasing internal exposure to the insecticide</w:t>
      </w:r>
    </w:p>
    <w:p w:rsidR="007D4D1E" w:rsidRDefault="007D4D1E" w:rsidP="007D4D1E">
      <w:pPr>
        <w:pStyle w:val="Corpsdetexte"/>
        <w:spacing w:before="90" w:line="280" w:lineRule="auto"/>
        <w:ind w:left="100"/>
        <w:jc w:val="both"/>
      </w:pPr>
      <w:r>
        <w:t xml:space="preserve">Plants have always been an important natural resource for human societies, they are used both for food, clothing and even for medical use (active molecules). In this </w:t>
      </w:r>
      <w:r w:rsidR="00F00228">
        <w:t>context,</w:t>
      </w:r>
      <w:r>
        <w:t xml:space="preserve"> we have tried to evaluate the activity antioxidant polyphenol extract (</w:t>
      </w:r>
      <w:proofErr w:type="spellStart"/>
      <w:r>
        <w:t>Quercetin</w:t>
      </w:r>
      <w:proofErr w:type="spellEnd"/>
      <w:r>
        <w:t xml:space="preserve">) after </w:t>
      </w:r>
      <w:r w:rsidR="00CD4F94">
        <w:t>pesticides (</w:t>
      </w:r>
      <w:proofErr w:type="spellStart"/>
      <w:r>
        <w:t>Deltamethrin</w:t>
      </w:r>
      <w:proofErr w:type="spellEnd"/>
      <w:r w:rsidR="00CD4F94">
        <w:t xml:space="preserve"> &amp; </w:t>
      </w:r>
      <w:proofErr w:type="spellStart"/>
      <w:r w:rsidR="00CD4F94">
        <w:t>Acetamiprid</w:t>
      </w:r>
      <w:proofErr w:type="spellEnd"/>
      <w:r w:rsidR="00CD4F94">
        <w:t>)</w:t>
      </w:r>
      <w:r>
        <w:t xml:space="preserve"> intoxication in </w:t>
      </w:r>
      <w:proofErr w:type="spellStart"/>
      <w:r>
        <w:t>wistar</w:t>
      </w:r>
      <w:proofErr w:type="spellEnd"/>
      <w:r>
        <w:t xml:space="preserve"> rats.</w:t>
      </w:r>
    </w:p>
    <w:p w:rsidR="00AE3E37" w:rsidRDefault="007D4D1E" w:rsidP="00FB2381">
      <w:pPr>
        <w:pStyle w:val="Corpsdetexte"/>
        <w:spacing w:before="90" w:line="280" w:lineRule="auto"/>
        <w:ind w:left="100"/>
        <w:jc w:val="both"/>
      </w:pPr>
      <w:proofErr w:type="gramStart"/>
      <w:r>
        <w:t xml:space="preserve">The results obtained after the administration of </w:t>
      </w:r>
      <w:proofErr w:type="spellStart"/>
      <w:r>
        <w:t>Deltamethrin</w:t>
      </w:r>
      <w:proofErr w:type="spellEnd"/>
      <w:r w:rsidR="00CD4F94">
        <w:t xml:space="preserve"> (DM)</w:t>
      </w:r>
      <w:r>
        <w:t xml:space="preserve"> at 0.7mg/kg/day </w:t>
      </w:r>
      <w:r w:rsidR="008B4F0E">
        <w:t xml:space="preserve">and </w:t>
      </w:r>
      <w:proofErr w:type="spellStart"/>
      <w:r w:rsidR="008B4F0E">
        <w:t>Acetamiprid</w:t>
      </w:r>
      <w:proofErr w:type="spellEnd"/>
      <w:r w:rsidR="00CD4F94">
        <w:t xml:space="preserve"> (AC)</w:t>
      </w:r>
      <w:r w:rsidR="008B4F0E">
        <w:t xml:space="preserve"> at 3.14 mg/kg/ day </w:t>
      </w:r>
      <w:r>
        <w:t xml:space="preserve">of oral body weight for 90 days show that </w:t>
      </w:r>
      <w:r w:rsidR="008B4F0E">
        <w:t>mixture (</w:t>
      </w:r>
      <w:proofErr w:type="spellStart"/>
      <w:r>
        <w:t>Deltamethrin</w:t>
      </w:r>
      <w:proofErr w:type="spellEnd"/>
      <w:r w:rsidR="008B4F0E">
        <w:t xml:space="preserve"> &amp; </w:t>
      </w:r>
      <w:proofErr w:type="spellStart"/>
      <w:r w:rsidR="008B4F0E">
        <w:t>Acetamiprid</w:t>
      </w:r>
      <w:proofErr w:type="spellEnd"/>
      <w:r w:rsidR="008B4F0E">
        <w:t>)</w:t>
      </w:r>
      <w:r>
        <w:t xml:space="preserve"> caused a</w:t>
      </w:r>
      <w:r w:rsidR="008B4F0E">
        <w:t xml:space="preserve"> many</w:t>
      </w:r>
      <w:r>
        <w:t xml:space="preserve"> neurotoxic effect</w:t>
      </w:r>
      <w:r w:rsidR="008B4F0E">
        <w:t>s</w:t>
      </w:r>
      <w:r>
        <w:t xml:space="preserve"> (a decrease in relative brain weight, a decrease in lipids, an increase in carbohydrates and tissue proteins in the brain), moreover </w:t>
      </w:r>
      <w:r w:rsidR="00CD4F94">
        <w:t>DM+AC</w:t>
      </w:r>
      <w:r>
        <w:t xml:space="preserve"> has an overall pro-oxidative effect, this is revealed by the significant decrease in GSH </w:t>
      </w:r>
      <w:proofErr w:type="spellStart"/>
      <w:r>
        <w:t>ta</w:t>
      </w:r>
      <w:r>
        <w:rPr>
          <w:rFonts w:ascii="Calibri" w:hAnsi="Calibri" w:cs="Calibri"/>
        </w:rPr>
        <w:t>ŭ</w:t>
      </w:r>
      <w:proofErr w:type="spellEnd"/>
      <w:r>
        <w:t xml:space="preserve">, and the enzymatic activity of </w:t>
      </w:r>
      <w:proofErr w:type="spellStart"/>
      <w:r>
        <w:t>GPx</w:t>
      </w:r>
      <w:proofErr w:type="spellEnd"/>
      <w:r>
        <w:t xml:space="preserve"> and CAT in the liver, on the one hand, and on the other hand, we have recorded an increase in the enzymatic activity of GST and MDA </w:t>
      </w:r>
      <w:proofErr w:type="spellStart"/>
      <w:r>
        <w:t>ta</w:t>
      </w:r>
      <w:r>
        <w:rPr>
          <w:rFonts w:ascii="Calibri" w:hAnsi="Calibri" w:cs="Calibri"/>
        </w:rPr>
        <w:t>ŭ</w:t>
      </w:r>
      <w:proofErr w:type="spellEnd"/>
      <w:r>
        <w:t>.</w:t>
      </w:r>
      <w:proofErr w:type="gramEnd"/>
      <w:r>
        <w:t xml:space="preserve"> Adverse effects affect behavior and lifestyle</w:t>
      </w:r>
      <w:r w:rsidR="00CD4F94">
        <w:t xml:space="preserve"> of the rats</w:t>
      </w:r>
      <w:r>
        <w:t xml:space="preserve">. </w:t>
      </w:r>
      <w:proofErr w:type="gramStart"/>
      <w:r w:rsidR="00CD4F94">
        <w:t>the</w:t>
      </w:r>
      <w:r>
        <w:t xml:space="preserve"> results also show that supplementation of </w:t>
      </w:r>
      <w:proofErr w:type="spellStart"/>
      <w:r>
        <w:t>Quercetine</w:t>
      </w:r>
      <w:proofErr w:type="spellEnd"/>
      <w:r>
        <w:t xml:space="preserve"> at 10 mg/kg body weight orally in </w:t>
      </w:r>
      <w:r w:rsidR="00CD4F94">
        <w:t>mixture (DM+AC)</w:t>
      </w:r>
      <w:r>
        <w:t xml:space="preserve">-treated rats has improved some biochemical parameters and decreased other deleterious effects of </w:t>
      </w:r>
      <w:r w:rsidR="00CD4F94">
        <w:t>DM+AC</w:t>
      </w:r>
      <w:r>
        <w:t xml:space="preserve">, and that </w:t>
      </w:r>
      <w:proofErr w:type="spellStart"/>
      <w:r>
        <w:t>Quercetin</w:t>
      </w:r>
      <w:proofErr w:type="spellEnd"/>
      <w:r>
        <w:t xml:space="preserve"> appears to be a simple and effective antioxidant to reduce the imbalance between the formation of free radicals and the antioxidant systems of the body, and consequently reduce the intensity of oxidative stress induced by </w:t>
      </w:r>
      <w:r w:rsidR="00CD4F94">
        <w:t xml:space="preserve">the </w:t>
      </w:r>
      <w:proofErr w:type="spellStart"/>
      <w:r w:rsidR="00CD4F94">
        <w:t>mixyure</w:t>
      </w:r>
      <w:proofErr w:type="spellEnd"/>
      <w:r w:rsidR="00CD4F94">
        <w:t xml:space="preserve"> of </w:t>
      </w:r>
      <w:proofErr w:type="spellStart"/>
      <w:r w:rsidR="00CD4F94">
        <w:t>Deltamethrin</w:t>
      </w:r>
      <w:proofErr w:type="spellEnd"/>
      <w:r w:rsidR="00CD4F94">
        <w:t xml:space="preserve"> and </w:t>
      </w:r>
      <w:proofErr w:type="spellStart"/>
      <w:r w:rsidR="00CD4F94">
        <w:t>Acetamiprid</w:t>
      </w:r>
      <w:proofErr w:type="spellEnd"/>
      <w:r>
        <w:t>.</w:t>
      </w:r>
      <w:proofErr w:type="gramEnd"/>
    </w:p>
    <w:p w:rsidR="00AE3E37" w:rsidRPr="005B1007" w:rsidRDefault="00A9710C" w:rsidP="005B1007">
      <w:pPr>
        <w:pStyle w:val="Titre3"/>
        <w:spacing w:before="74"/>
      </w:pPr>
      <w:r>
        <w:rPr>
          <w:b w:val="0"/>
        </w:rPr>
        <w:br w:type="column"/>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FB2381" w:rsidP="00FB2381">
      <w:pPr>
        <w:pStyle w:val="Paragraphedeliste"/>
        <w:numPr>
          <w:ilvl w:val="0"/>
          <w:numId w:val="3"/>
        </w:numPr>
        <w:tabs>
          <w:tab w:val="left" w:pos="384"/>
        </w:tabs>
        <w:spacing w:before="103" w:line="216" w:lineRule="exact"/>
        <w:ind w:right="138"/>
        <w:rPr>
          <w:sz w:val="18"/>
        </w:rPr>
      </w:pPr>
      <w:r>
        <w:rPr>
          <w:sz w:val="18"/>
        </w:rPr>
        <w:t xml:space="preserve">James TF, </w:t>
      </w:r>
      <w:proofErr w:type="spellStart"/>
      <w:r>
        <w:rPr>
          <w:sz w:val="18"/>
        </w:rPr>
        <w:t>Nenov</w:t>
      </w:r>
      <w:proofErr w:type="spellEnd"/>
      <w:r>
        <w:rPr>
          <w:sz w:val="18"/>
        </w:rPr>
        <w:t xml:space="preserve"> MN, Tapia CM</w:t>
      </w:r>
      <w:r w:rsidRPr="00FB2381">
        <w:rPr>
          <w:sz w:val="18"/>
        </w:rPr>
        <w:t xml:space="preserve"> (2017). Consequences of acute Nav1.1 exposure to </w:t>
      </w:r>
      <w:proofErr w:type="spellStart"/>
      <w:r w:rsidRPr="00FB2381">
        <w:rPr>
          <w:sz w:val="18"/>
        </w:rPr>
        <w:t>deltamethrin</w:t>
      </w:r>
      <w:proofErr w:type="spellEnd"/>
      <w:r w:rsidRPr="00FB2381">
        <w:rPr>
          <w:sz w:val="18"/>
        </w:rPr>
        <w:t xml:space="preserve">. </w:t>
      </w:r>
      <w:proofErr w:type="spellStart"/>
      <w:r w:rsidRPr="00FB2381">
        <w:rPr>
          <w:sz w:val="18"/>
        </w:rPr>
        <w:t>Neurotoxicology</w:t>
      </w:r>
      <w:proofErr w:type="spellEnd"/>
      <w:r w:rsidRPr="00FB2381">
        <w:rPr>
          <w:sz w:val="18"/>
        </w:rPr>
        <w:t>, 60,</w:t>
      </w:r>
      <w:r>
        <w:rPr>
          <w:sz w:val="18"/>
        </w:rPr>
        <w:t xml:space="preserve"> 150–160.</w:t>
      </w:r>
    </w:p>
    <w:p w:rsidR="005973B9" w:rsidRDefault="00CD4F94" w:rsidP="00CD4F94">
      <w:pPr>
        <w:pStyle w:val="Paragraphedeliste"/>
        <w:numPr>
          <w:ilvl w:val="0"/>
          <w:numId w:val="3"/>
        </w:numPr>
        <w:tabs>
          <w:tab w:val="left" w:pos="384"/>
        </w:tabs>
        <w:spacing w:line="216" w:lineRule="exact"/>
        <w:ind w:right="137"/>
        <w:rPr>
          <w:sz w:val="18"/>
        </w:rPr>
      </w:pPr>
      <w:r>
        <w:rPr>
          <w:sz w:val="18"/>
        </w:rPr>
        <w:t xml:space="preserve">Carmona G, </w:t>
      </w:r>
      <w:proofErr w:type="spellStart"/>
      <w:r>
        <w:rPr>
          <w:sz w:val="18"/>
        </w:rPr>
        <w:t>Bekaert</w:t>
      </w:r>
      <w:proofErr w:type="spellEnd"/>
      <w:r>
        <w:rPr>
          <w:sz w:val="18"/>
        </w:rPr>
        <w:t xml:space="preserve"> M</w:t>
      </w:r>
      <w:r w:rsidRPr="00CD4F94">
        <w:rPr>
          <w:sz w:val="18"/>
        </w:rPr>
        <w:t xml:space="preserve">, (2017). Maternal inheritance of </w:t>
      </w:r>
      <w:proofErr w:type="spellStart"/>
      <w:r w:rsidRPr="00CD4F94">
        <w:rPr>
          <w:sz w:val="18"/>
        </w:rPr>
        <w:t>deltamethrin</w:t>
      </w:r>
      <w:proofErr w:type="spellEnd"/>
      <w:r w:rsidRPr="00CD4F94">
        <w:rPr>
          <w:sz w:val="18"/>
        </w:rPr>
        <w:t xml:space="preserve"> resistance in the salmon louse </w:t>
      </w:r>
      <w:proofErr w:type="spellStart"/>
      <w:r w:rsidRPr="00CD4F94">
        <w:rPr>
          <w:sz w:val="18"/>
        </w:rPr>
        <w:t>Lepeophtheirus</w:t>
      </w:r>
      <w:proofErr w:type="spellEnd"/>
      <w:r w:rsidRPr="00CD4F94">
        <w:rPr>
          <w:sz w:val="18"/>
        </w:rPr>
        <w:t xml:space="preserve"> </w:t>
      </w:r>
      <w:proofErr w:type="spellStart"/>
      <w:r w:rsidRPr="00CD4F94">
        <w:rPr>
          <w:sz w:val="18"/>
        </w:rPr>
        <w:t>salmonis</w:t>
      </w:r>
      <w:proofErr w:type="spellEnd"/>
      <w:r w:rsidRPr="00CD4F94">
        <w:rPr>
          <w:sz w:val="18"/>
        </w:rPr>
        <w:t xml:space="preserve"> (</w:t>
      </w:r>
      <w:proofErr w:type="spellStart"/>
      <w:r w:rsidRPr="00CD4F94">
        <w:rPr>
          <w:sz w:val="18"/>
        </w:rPr>
        <w:t>Krøyer</w:t>
      </w:r>
      <w:proofErr w:type="spellEnd"/>
      <w:r w:rsidRPr="00CD4F94">
        <w:rPr>
          <w:sz w:val="18"/>
        </w:rPr>
        <w:t xml:space="preserve">) is associated with unique </w:t>
      </w:r>
      <w:proofErr w:type="spellStart"/>
      <w:r w:rsidRPr="00CD4F94">
        <w:rPr>
          <w:sz w:val="18"/>
        </w:rPr>
        <w:t>mtD</w:t>
      </w:r>
      <w:r>
        <w:rPr>
          <w:sz w:val="18"/>
        </w:rPr>
        <w:t>NA</w:t>
      </w:r>
      <w:proofErr w:type="spellEnd"/>
      <w:r>
        <w:rPr>
          <w:sz w:val="18"/>
        </w:rPr>
        <w:t xml:space="preserve"> haplotypes. </w:t>
      </w:r>
      <w:proofErr w:type="spellStart"/>
      <w:r>
        <w:rPr>
          <w:sz w:val="18"/>
        </w:rPr>
        <w:t>PloS</w:t>
      </w:r>
      <w:proofErr w:type="spellEnd"/>
      <w:r>
        <w:rPr>
          <w:sz w:val="18"/>
        </w:rPr>
        <w:t xml:space="preserve"> one, 12(7)</w:t>
      </w:r>
    </w:p>
    <w:p w:rsidR="008B4F0E" w:rsidRDefault="008B4F0E" w:rsidP="008B4F0E">
      <w:pPr>
        <w:pStyle w:val="Paragraphedeliste"/>
        <w:numPr>
          <w:ilvl w:val="0"/>
          <w:numId w:val="3"/>
        </w:numPr>
        <w:tabs>
          <w:tab w:val="left" w:pos="384"/>
        </w:tabs>
        <w:spacing w:line="216" w:lineRule="exact"/>
        <w:ind w:right="138"/>
        <w:rPr>
          <w:sz w:val="18"/>
        </w:rPr>
      </w:pPr>
      <w:r w:rsidRPr="008B4F0E">
        <w:rPr>
          <w:sz w:val="18"/>
        </w:rPr>
        <w:t>Gasmi</w:t>
      </w:r>
      <w:r>
        <w:rPr>
          <w:sz w:val="18"/>
        </w:rPr>
        <w:t xml:space="preserve"> s et al (</w:t>
      </w:r>
      <w:r w:rsidRPr="008B4F0E">
        <w:rPr>
          <w:sz w:val="18"/>
        </w:rPr>
        <w:t>2017</w:t>
      </w:r>
      <w:r>
        <w:rPr>
          <w:sz w:val="18"/>
        </w:rPr>
        <w:t>)</w:t>
      </w:r>
      <w:r w:rsidRPr="008B4F0E">
        <w:rPr>
          <w:sz w:val="18"/>
        </w:rPr>
        <w:t xml:space="preserve"> Effects of </w:t>
      </w:r>
      <w:proofErr w:type="spellStart"/>
      <w:r w:rsidRPr="008B4F0E">
        <w:rPr>
          <w:sz w:val="18"/>
        </w:rPr>
        <w:t>Deltamethrin</w:t>
      </w:r>
      <w:proofErr w:type="spellEnd"/>
      <w:r w:rsidRPr="008B4F0E">
        <w:rPr>
          <w:sz w:val="18"/>
        </w:rPr>
        <w:t xml:space="preserve"> on striatum and hippocampus mitochondrial integrity and the protective role of </w:t>
      </w:r>
      <w:proofErr w:type="spellStart"/>
      <w:r w:rsidRPr="008B4F0E">
        <w:rPr>
          <w:sz w:val="18"/>
        </w:rPr>
        <w:t>Quercetin</w:t>
      </w:r>
      <w:proofErr w:type="spellEnd"/>
      <w:r w:rsidRPr="008B4F0E">
        <w:rPr>
          <w:sz w:val="18"/>
        </w:rPr>
        <w:t xml:space="preserve"> in rats. Environmental Sc</w:t>
      </w:r>
      <w:r>
        <w:rPr>
          <w:sz w:val="18"/>
        </w:rPr>
        <w:t>ience and Pollution Research</w:t>
      </w:r>
      <w:r w:rsidRPr="008B4F0E">
        <w:rPr>
          <w:sz w:val="18"/>
        </w:rPr>
        <w:t>, DOI:10.1007/s11356-017-9218-8</w:t>
      </w:r>
    </w:p>
    <w:p w:rsidR="005973B9" w:rsidRPr="008B4F0E" w:rsidRDefault="008B4F0E" w:rsidP="008B4F0E">
      <w:pPr>
        <w:pStyle w:val="Paragraphedeliste"/>
        <w:numPr>
          <w:ilvl w:val="0"/>
          <w:numId w:val="3"/>
        </w:numPr>
        <w:tabs>
          <w:tab w:val="left" w:pos="384"/>
        </w:tabs>
        <w:spacing w:line="216" w:lineRule="exact"/>
        <w:ind w:right="138" w:hanging="283"/>
        <w:rPr>
          <w:sz w:val="18"/>
        </w:rPr>
      </w:pPr>
      <w:r w:rsidRPr="008B4F0E">
        <w:rPr>
          <w:rFonts w:eastAsia="Tw Cen MT" w:cs="Tw Cen MT"/>
          <w:sz w:val="18"/>
          <w:szCs w:val="18"/>
        </w:rPr>
        <w:t xml:space="preserve">Gasmi S et al (2017) Alteration of membrane integrity and respiratory function of brain mitochondria in the rats chronically exposed to a low dose of </w:t>
      </w:r>
      <w:proofErr w:type="spellStart"/>
      <w:r w:rsidRPr="008B4F0E">
        <w:rPr>
          <w:rFonts w:eastAsia="Tw Cen MT" w:cs="Tw Cen MT"/>
          <w:sz w:val="18"/>
          <w:szCs w:val="18"/>
        </w:rPr>
        <w:t>acetamiprid</w:t>
      </w:r>
      <w:proofErr w:type="spellEnd"/>
      <w:r w:rsidRPr="008B4F0E">
        <w:rPr>
          <w:rFonts w:eastAsia="Tw Cen MT" w:cs="Tw Cen MT"/>
          <w:sz w:val="18"/>
          <w:szCs w:val="18"/>
        </w:rPr>
        <w:t>. ESPR, DOI</w:t>
      </w:r>
      <w:proofErr w:type="gramStart"/>
      <w:r w:rsidRPr="008B4F0E">
        <w:rPr>
          <w:rFonts w:eastAsia="Tw Cen MT" w:cs="Tw Cen MT"/>
          <w:sz w:val="18"/>
          <w:szCs w:val="18"/>
        </w:rPr>
        <w:t>:10.1007</w:t>
      </w:r>
      <w:proofErr w:type="gramEnd"/>
      <w:r w:rsidRPr="008B4F0E">
        <w:rPr>
          <w:rFonts w:eastAsia="Tw Cen MT" w:cs="Tw Cen MT"/>
          <w:sz w:val="18"/>
          <w:szCs w:val="18"/>
        </w:rPr>
        <w:t>/s11356-017-9901-9</w:t>
      </w:r>
      <w:r w:rsidR="005973B9" w:rsidRPr="008B4F0E">
        <w:rPr>
          <w:rFonts w:eastAsia="Tw Cen MT" w:cs="Tw Cen MT"/>
          <w:sz w:val="18"/>
          <w:szCs w:val="18"/>
        </w:rPr>
        <w:t>.</w:t>
      </w:r>
    </w:p>
    <w:p w:rsidR="00AE3E37" w:rsidRPr="008B4F0E" w:rsidRDefault="005973B9" w:rsidP="008B4F0E">
      <w:pPr>
        <w:pStyle w:val="Corpsdetexte"/>
        <w:spacing w:before="85" w:line="216" w:lineRule="exact"/>
        <w:ind w:left="383" w:right="138" w:hanging="284"/>
        <w:jc w:val="both"/>
        <w:rPr>
          <w:rFonts w:ascii="Calibri" w:hAnsi="Calibri"/>
          <w:lang w:val="fr-FR"/>
        </w:rPr>
      </w:pPr>
      <w:r>
        <w:rPr>
          <w:rFonts w:ascii="Calibri" w:hAnsi="Calibri"/>
        </w:rPr>
        <w:t xml:space="preserve">5. </w:t>
      </w:r>
      <w:r w:rsidR="008B4F0E">
        <w:rPr>
          <w:rFonts w:ascii="Calibri" w:hAnsi="Calibri"/>
        </w:rPr>
        <w:t xml:space="preserve">Gasmi S, </w:t>
      </w:r>
      <w:proofErr w:type="spellStart"/>
      <w:r w:rsidR="008B4F0E">
        <w:rPr>
          <w:rFonts w:ascii="Calibri" w:hAnsi="Calibri"/>
        </w:rPr>
        <w:t>Rouabhi</w:t>
      </w:r>
      <w:proofErr w:type="spellEnd"/>
      <w:r w:rsidR="008B4F0E">
        <w:rPr>
          <w:rFonts w:ascii="Calibri" w:hAnsi="Calibri"/>
        </w:rPr>
        <w:t xml:space="preserve"> R, </w:t>
      </w:r>
      <w:proofErr w:type="spellStart"/>
      <w:r w:rsidR="008B4F0E">
        <w:rPr>
          <w:rFonts w:ascii="Calibri" w:hAnsi="Calibri"/>
        </w:rPr>
        <w:t>Kebieche</w:t>
      </w:r>
      <w:proofErr w:type="spellEnd"/>
      <w:r w:rsidR="008B4F0E">
        <w:rPr>
          <w:rFonts w:ascii="Calibri" w:hAnsi="Calibri"/>
        </w:rPr>
        <w:t xml:space="preserve"> M</w:t>
      </w:r>
      <w:r w:rsidR="008B4F0E" w:rsidRPr="008B4F0E">
        <w:rPr>
          <w:rFonts w:ascii="Calibri" w:hAnsi="Calibri"/>
        </w:rPr>
        <w:t xml:space="preserve"> (2017)</w:t>
      </w:r>
      <w:r w:rsidR="008B4F0E">
        <w:rPr>
          <w:rFonts w:ascii="Calibri" w:hAnsi="Calibri"/>
        </w:rPr>
        <w:t xml:space="preserve"> </w:t>
      </w:r>
      <w:r w:rsidR="008B4F0E" w:rsidRPr="008B4F0E">
        <w:rPr>
          <w:rFonts w:ascii="Calibri" w:hAnsi="Calibri"/>
        </w:rPr>
        <w:t xml:space="preserve">Biochemical and behavioral study of cerebral intoxication by </w:t>
      </w:r>
      <w:proofErr w:type="spellStart"/>
      <w:r w:rsidR="008B4F0E" w:rsidRPr="008B4F0E">
        <w:rPr>
          <w:rFonts w:ascii="Calibri" w:hAnsi="Calibri"/>
        </w:rPr>
        <w:t>Acetamiprid</w:t>
      </w:r>
      <w:proofErr w:type="spellEnd"/>
      <w:r w:rsidR="008B4F0E" w:rsidRPr="008B4F0E">
        <w:rPr>
          <w:rFonts w:ascii="Calibri" w:hAnsi="Calibri"/>
        </w:rPr>
        <w:t xml:space="preserve"> in chronicity in rats. </w:t>
      </w:r>
      <w:r w:rsidR="008B4F0E">
        <w:rPr>
          <w:rFonts w:ascii="Calibri" w:hAnsi="Calibri"/>
          <w:lang w:val="fr-FR"/>
        </w:rPr>
        <w:t xml:space="preserve">Revue </w:t>
      </w:r>
      <w:proofErr w:type="spellStart"/>
      <w:r w:rsidR="008B4F0E">
        <w:rPr>
          <w:rFonts w:ascii="Calibri" w:hAnsi="Calibri"/>
          <w:lang w:val="fr-FR"/>
        </w:rPr>
        <w:t>tun</w:t>
      </w:r>
      <w:proofErr w:type="spellEnd"/>
      <w:r w:rsidR="008B4F0E">
        <w:rPr>
          <w:rFonts w:ascii="Calibri" w:hAnsi="Calibri"/>
          <w:lang w:val="fr-FR"/>
        </w:rPr>
        <w:t xml:space="preserve"> </w:t>
      </w:r>
      <w:proofErr w:type="spellStart"/>
      <w:r w:rsidR="008B4F0E">
        <w:rPr>
          <w:rFonts w:ascii="Calibri" w:hAnsi="Calibri"/>
          <w:lang w:val="fr-FR"/>
        </w:rPr>
        <w:t>sci</w:t>
      </w:r>
      <w:proofErr w:type="spellEnd"/>
      <w:r w:rsidR="008B4F0E">
        <w:rPr>
          <w:rFonts w:ascii="Calibri" w:hAnsi="Calibri"/>
          <w:lang w:val="fr-FR"/>
        </w:rPr>
        <w:t xml:space="preserve"> </w:t>
      </w:r>
      <w:proofErr w:type="spellStart"/>
      <w:proofErr w:type="gramStart"/>
      <w:r w:rsidR="008B4F0E">
        <w:rPr>
          <w:rFonts w:ascii="Calibri" w:hAnsi="Calibri"/>
          <w:lang w:val="fr-FR"/>
        </w:rPr>
        <w:t>soci</w:t>
      </w:r>
      <w:proofErr w:type="spellEnd"/>
      <w:r w:rsidR="008B4F0E" w:rsidRPr="008B4F0E">
        <w:rPr>
          <w:rFonts w:ascii="Calibri" w:hAnsi="Calibri"/>
          <w:lang w:val="fr-FR"/>
        </w:rPr>
        <w:t>;</w:t>
      </w:r>
      <w:proofErr w:type="gramEnd"/>
      <w:r w:rsidR="008B4F0E" w:rsidRPr="008B4F0E">
        <w:rPr>
          <w:rFonts w:ascii="Calibri" w:hAnsi="Calibri"/>
          <w:lang w:val="fr-FR"/>
        </w:rPr>
        <w:t xml:space="preserve"> (0330-7956) 43 l.</w:t>
      </w:r>
    </w:p>
    <w:p w:rsidR="00AE3E37" w:rsidRPr="008B4F0E" w:rsidRDefault="008756E6">
      <w:pPr>
        <w:spacing w:line="200" w:lineRule="exact"/>
        <w:jc w:val="both"/>
        <w:rPr>
          <w:rFonts w:ascii="Calibri" w:hAnsi="Calibri"/>
          <w:lang w:val="fr-FR"/>
        </w:rPr>
        <w:sectPr w:rsidR="00AE3E37" w:rsidRPr="008B4F0E">
          <w:type w:val="continuous"/>
          <w:pgSz w:w="11910" w:h="16840"/>
          <w:pgMar w:top="1740" w:right="600" w:bottom="840" w:left="620" w:header="720" w:footer="720" w:gutter="0"/>
          <w:cols w:num="2" w:space="720" w:equalWidth="0">
            <w:col w:w="5214" w:space="138"/>
            <w:col w:w="5338"/>
          </w:cols>
        </w:sectPr>
      </w:pPr>
      <w:r w:rsidRPr="008B4F0E">
        <w:rPr>
          <w:rFonts w:ascii="Calibri" w:hAnsi="Calibri"/>
          <w:lang w:val="fr-FR"/>
        </w:rPr>
        <w:t xml:space="preserve">   </w:t>
      </w:r>
    </w:p>
    <w:p w:rsidR="00AE3E37" w:rsidRPr="00D62425" w:rsidRDefault="00D62425">
      <w:pPr>
        <w:pStyle w:val="Corpsdetexte"/>
        <w:rPr>
          <w:rFonts w:ascii="Calibri"/>
          <w:b/>
          <w:sz w:val="20"/>
        </w:rPr>
      </w:pPr>
      <w:r w:rsidRPr="008B4F0E">
        <w:rPr>
          <w:rFonts w:ascii="Calibri"/>
          <w:sz w:val="20"/>
          <w:lang w:val="fr-FR"/>
        </w:rPr>
        <w:lastRenderedPageBreak/>
        <w:t xml:space="preserve">                 </w:t>
      </w:r>
      <w:r w:rsidRPr="00D62425">
        <w:rPr>
          <w:rFonts w:ascii="Calibri"/>
          <w:b/>
          <w:sz w:val="20"/>
        </w:rPr>
        <w:t>Photograph</w:t>
      </w:r>
    </w:p>
    <w:p w:rsidR="007D4D1E" w:rsidRPr="007D4D1E" w:rsidRDefault="00292ED9" w:rsidP="007D4D1E">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6D799C23" wp14:editId="6D67CB1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491D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D4D1E" w:rsidRDefault="005748C5" w:rsidP="007D4D1E">
      <w:pPr>
        <w:spacing w:before="92"/>
        <w:ind w:right="4234"/>
        <w:rPr>
          <w:noProof/>
        </w:rPr>
      </w:pPr>
      <w:r>
        <w:rPr>
          <w:noProof/>
          <w:lang w:val="fr-FR" w:eastAsia="fr-FR"/>
        </w:rPr>
        <w:drawing>
          <wp:anchor distT="0" distB="0" distL="114300" distR="114300" simplePos="0" relativeHeight="251676672" behindDoc="0" locked="0" layoutInCell="1" allowOverlap="1" wp14:anchorId="4CB39AFC" wp14:editId="214D8ABE">
            <wp:simplePos x="0" y="0"/>
            <wp:positionH relativeFrom="column">
              <wp:posOffset>187325</wp:posOffset>
            </wp:positionH>
            <wp:positionV relativeFrom="paragraph">
              <wp:posOffset>153670</wp:posOffset>
            </wp:positionV>
            <wp:extent cx="670560" cy="664210"/>
            <wp:effectExtent l="0" t="0" r="0" b="254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560" cy="664210"/>
                    </a:xfrm>
                    <a:prstGeom prst="rect">
                      <a:avLst/>
                    </a:prstGeom>
                    <a:noFill/>
                  </pic:spPr>
                </pic:pic>
              </a:graphicData>
            </a:graphic>
          </wp:anchor>
        </w:drawing>
      </w:r>
    </w:p>
    <w:p w:rsidR="007D4D1E" w:rsidRDefault="007D4D1E" w:rsidP="007D4D1E">
      <w:pPr>
        <w:spacing w:before="92"/>
        <w:ind w:right="4234"/>
        <w:rPr>
          <w:noProof/>
        </w:rPr>
      </w:pPr>
    </w:p>
    <w:p w:rsidR="007D4D1E" w:rsidRDefault="007D4D1E" w:rsidP="007D4D1E">
      <w:pPr>
        <w:spacing w:before="92"/>
        <w:ind w:right="4234"/>
        <w:rPr>
          <w:noProof/>
        </w:rPr>
      </w:pPr>
    </w:p>
    <w:p w:rsidR="00AE3E37" w:rsidRDefault="007D4D1E" w:rsidP="007D4D1E">
      <w:pPr>
        <w:spacing w:before="92"/>
        <w:ind w:right="4234"/>
        <w:rPr>
          <w:rFonts w:ascii="Arial"/>
        </w:rPr>
      </w:pPr>
      <w:r>
        <w:rPr>
          <w:noProof/>
        </w:rPr>
        <w:t xml:space="preserve">                        </w:t>
      </w:r>
      <w:r w:rsidR="00A9710C">
        <w:rPr>
          <w:rFonts w:ascii="Arial"/>
          <w:color w:val="BF5A14"/>
        </w:rPr>
        <w:t>Biography</w:t>
      </w:r>
    </w:p>
    <w:p w:rsidR="00AE3E37" w:rsidRDefault="007D4D1E" w:rsidP="007D4D1E">
      <w:pPr>
        <w:spacing w:before="41" w:line="154" w:lineRule="exact"/>
        <w:ind w:left="213" w:right="231"/>
        <w:jc w:val="both"/>
        <w:rPr>
          <w:rFonts w:ascii="Arial"/>
          <w:sz w:val="14"/>
        </w:rPr>
      </w:pPr>
      <w:r w:rsidRPr="007D4D1E">
        <w:rPr>
          <w:rFonts w:ascii="Arial"/>
          <w:sz w:val="14"/>
        </w:rPr>
        <w:t xml:space="preserve">Dr. Salim </w:t>
      </w:r>
      <w:proofErr w:type="gramStart"/>
      <w:r w:rsidRPr="007D4D1E">
        <w:rPr>
          <w:rFonts w:ascii="Arial"/>
          <w:sz w:val="14"/>
        </w:rPr>
        <w:t>GASMI,</w:t>
      </w:r>
      <w:proofErr w:type="gramEnd"/>
      <w:r w:rsidRPr="007D4D1E">
        <w:rPr>
          <w:rFonts w:ascii="Arial"/>
          <w:sz w:val="14"/>
        </w:rPr>
        <w:t xml:space="preserve"> Holds a Master</w:t>
      </w:r>
      <w:r w:rsidRPr="007D4D1E">
        <w:rPr>
          <w:rFonts w:ascii="Arial"/>
          <w:sz w:val="14"/>
        </w:rPr>
        <w:t>’</w:t>
      </w:r>
      <w:r w:rsidRPr="007D4D1E">
        <w:rPr>
          <w:rFonts w:ascii="Arial"/>
          <w:sz w:val="14"/>
        </w:rPr>
        <w:t xml:space="preserve">s degree in Toxicology in 2014 and received his PhD in Cellular Toxicology from the </w:t>
      </w:r>
      <w:proofErr w:type="spellStart"/>
      <w:r w:rsidRPr="007D4D1E">
        <w:rPr>
          <w:rFonts w:ascii="Arial"/>
          <w:sz w:val="14"/>
        </w:rPr>
        <w:t>Larbi</w:t>
      </w:r>
      <w:proofErr w:type="spellEnd"/>
      <w:r w:rsidRPr="007D4D1E">
        <w:rPr>
          <w:rFonts w:ascii="Arial"/>
          <w:sz w:val="14"/>
        </w:rPr>
        <w:t xml:space="preserve"> </w:t>
      </w:r>
      <w:proofErr w:type="spellStart"/>
      <w:r w:rsidRPr="007D4D1E">
        <w:rPr>
          <w:rFonts w:ascii="Arial"/>
          <w:sz w:val="14"/>
        </w:rPr>
        <w:t>Tebessi</w:t>
      </w:r>
      <w:proofErr w:type="spellEnd"/>
      <w:r w:rsidRPr="007D4D1E">
        <w:rPr>
          <w:rFonts w:ascii="Arial"/>
          <w:sz w:val="14"/>
        </w:rPr>
        <w:t xml:space="preserve"> University Tebessa. He </w:t>
      </w:r>
      <w:proofErr w:type="gramStart"/>
      <w:r w:rsidRPr="007D4D1E">
        <w:rPr>
          <w:rFonts w:ascii="Arial"/>
          <w:sz w:val="14"/>
        </w:rPr>
        <w:t>was awarded</w:t>
      </w:r>
      <w:proofErr w:type="gramEnd"/>
      <w:r w:rsidRPr="007D4D1E">
        <w:rPr>
          <w:rFonts w:ascii="Arial"/>
          <w:sz w:val="14"/>
        </w:rPr>
        <w:t xml:space="preserve"> a professorship in </w:t>
      </w:r>
      <w:proofErr w:type="spellStart"/>
      <w:r w:rsidRPr="007D4D1E">
        <w:rPr>
          <w:rFonts w:ascii="Arial"/>
          <w:sz w:val="14"/>
        </w:rPr>
        <w:t>Pharmaco</w:t>
      </w:r>
      <w:proofErr w:type="spellEnd"/>
      <w:r w:rsidRPr="007D4D1E">
        <w:rPr>
          <w:rFonts w:ascii="Arial"/>
          <w:sz w:val="14"/>
        </w:rPr>
        <w:t xml:space="preserve">-toxicology at the Faculty of Applied biology of the Tebessa University in 2016. From 2015 to 2017, he was participated in the framing of many Master students in the university laboratories. His works are in majority about toxic effects of drugs, pesticides, </w:t>
      </w:r>
      <w:proofErr w:type="spellStart"/>
      <w:r w:rsidRPr="007D4D1E">
        <w:rPr>
          <w:rFonts w:ascii="Arial"/>
          <w:sz w:val="14"/>
        </w:rPr>
        <w:t>xenobiotics</w:t>
      </w:r>
      <w:proofErr w:type="spellEnd"/>
      <w:r w:rsidRPr="007D4D1E">
        <w:rPr>
          <w:rFonts w:ascii="Arial"/>
          <w:sz w:val="14"/>
        </w:rPr>
        <w:t xml:space="preserve">, </w:t>
      </w:r>
      <w:proofErr w:type="spellStart"/>
      <w:r w:rsidRPr="007D4D1E">
        <w:rPr>
          <w:rFonts w:ascii="Arial"/>
          <w:sz w:val="14"/>
        </w:rPr>
        <w:t>nanoparticols</w:t>
      </w:r>
      <w:proofErr w:type="spellEnd"/>
      <w:r w:rsidRPr="007D4D1E">
        <w:rPr>
          <w:rFonts w:ascii="Arial"/>
          <w:sz w:val="14"/>
        </w:rPr>
        <w:t xml:space="preserve"> and many other toxic on organisms, also on preventive effects of natural molecules such as polyphenols (oxidative stress, apoptosis, mitochondria, cell dysfunction, behavioral alterations and </w:t>
      </w:r>
      <w:proofErr w:type="spellStart"/>
      <w:r w:rsidRPr="007D4D1E">
        <w:rPr>
          <w:rFonts w:ascii="Arial"/>
          <w:sz w:val="14"/>
        </w:rPr>
        <w:t>neuro</w:t>
      </w:r>
      <w:proofErr w:type="spellEnd"/>
      <w:r w:rsidRPr="007D4D1E">
        <w:rPr>
          <w:rFonts w:ascii="Arial"/>
          <w:sz w:val="14"/>
        </w:rPr>
        <w:t>-degeneration</w:t>
      </w:r>
      <w:r w:rsidRPr="007D4D1E">
        <w:rPr>
          <w:rFonts w:ascii="Arial"/>
          <w:sz w:val="14"/>
        </w:rPr>
        <w:t>…</w:t>
      </w:r>
      <w:r w:rsidRPr="007D4D1E">
        <w:rPr>
          <w:rFonts w:ascii="Arial"/>
          <w:sz w:val="14"/>
        </w:rPr>
        <w:t>etc.).</w:t>
      </w:r>
      <w:r>
        <w:rPr>
          <w:rFonts w:ascii="Arial"/>
          <w:sz w:val="14"/>
        </w:rPr>
        <w:t xml:space="preserve"> </w:t>
      </w:r>
      <w:r w:rsidRPr="007D4D1E">
        <w:rPr>
          <w:rFonts w:ascii="Arial"/>
          <w:sz w:val="14"/>
        </w:rPr>
        <w:t>https://scholar.google.com/citations?user=aB84BUcAAAAJ&amp;hl=fr</w:t>
      </w:r>
    </w:p>
    <w:p w:rsidR="007D4D1E" w:rsidRPr="005748C5" w:rsidRDefault="00A9710C">
      <w:pPr>
        <w:spacing w:before="62"/>
        <w:ind w:left="4217" w:right="4235"/>
        <w:jc w:val="center"/>
        <w:rPr>
          <w:rFonts w:ascii="Arial"/>
          <w:sz w:val="14"/>
        </w:rPr>
      </w:pPr>
      <w:r w:rsidRPr="005748C5">
        <w:rPr>
          <w:rFonts w:ascii="Arial"/>
          <w:sz w:val="14"/>
        </w:rPr>
        <w:t xml:space="preserve">Email: </w:t>
      </w:r>
      <w:hyperlink r:id="rId10" w:history="1">
        <w:r w:rsidR="007D4D1E" w:rsidRPr="005748C5">
          <w:rPr>
            <w:rStyle w:val="Lienhypertexte"/>
            <w:rFonts w:ascii="Arial"/>
            <w:sz w:val="14"/>
          </w:rPr>
          <w:t>Biosalim@gmail.com</w:t>
        </w:r>
      </w:hyperlink>
      <w:r w:rsidR="007D4D1E" w:rsidRPr="005748C5">
        <w:rPr>
          <w:rFonts w:ascii="Arial"/>
          <w:sz w:val="14"/>
        </w:rPr>
        <w:t xml:space="preserve"> </w:t>
      </w:r>
    </w:p>
    <w:p w:rsidR="00AE3E37" w:rsidRPr="005748C5" w:rsidRDefault="00824938" w:rsidP="00FB2381">
      <w:pPr>
        <w:spacing w:before="62"/>
        <w:ind w:left="4217" w:right="4235"/>
        <w:jc w:val="center"/>
        <w:rPr>
          <w:rFonts w:ascii="Arial"/>
          <w:sz w:val="14"/>
        </w:rPr>
        <w:sectPr w:rsidR="00AE3E37" w:rsidRPr="005748C5">
          <w:type w:val="continuous"/>
          <w:pgSz w:w="11910" w:h="16840"/>
          <w:pgMar w:top="1740" w:right="600" w:bottom="840" w:left="620" w:header="720" w:footer="720" w:gutter="0"/>
          <w:cols w:space="720"/>
        </w:sectPr>
      </w:pPr>
      <w:hyperlink r:id="rId11" w:history="1">
        <w:r w:rsidR="007D4D1E" w:rsidRPr="005748C5">
          <w:rPr>
            <w:rStyle w:val="Lienhypertexte"/>
            <w:rFonts w:ascii="Arial"/>
            <w:sz w:val="14"/>
          </w:rPr>
          <w:t>Salim.gasmi@univ-tebessa.dz</w:t>
        </w:r>
      </w:hyperlink>
      <w:r w:rsidR="007D4D1E" w:rsidRPr="005748C5">
        <w:rPr>
          <w:rFonts w:ascii="Arial"/>
          <w:sz w:val="14"/>
        </w:rPr>
        <w:t xml:space="preserve"> </w:t>
      </w:r>
      <w:r w:rsidR="00292ED9">
        <w:rPr>
          <w:noProof/>
          <w:lang w:val="fr-FR" w:eastAsia="fr-FR"/>
        </w:rPr>
        <mc:AlternateContent>
          <mc:Choice Requires="wps">
            <w:drawing>
              <wp:anchor distT="0" distB="0" distL="0" distR="0" simplePos="0" relativeHeight="251627520" behindDoc="0" locked="0" layoutInCell="1" allowOverlap="1" wp14:anchorId="700BEDF8" wp14:editId="14B5310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B0942" id="Line 3" o:spid="_x0000_s1026" style="position:absolute;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748C5" w:rsidRDefault="00AE3E37">
      <w:pPr>
        <w:pStyle w:val="Corpsdetexte"/>
        <w:spacing w:before="3"/>
        <w:rPr>
          <w:rFonts w:ascii="Minion Pro"/>
          <w:sz w:val="26"/>
        </w:rPr>
      </w:pPr>
    </w:p>
    <w:sectPr w:rsidR="00AE3E37" w:rsidRPr="005748C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938" w:rsidRDefault="00824938">
      <w:r>
        <w:separator/>
      </w:r>
    </w:p>
  </w:endnote>
  <w:endnote w:type="continuationSeparator" w:id="0">
    <w:p w:rsidR="00824938" w:rsidRDefault="00824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251657216" behindDoc="1" locked="0" layoutInCell="1" allowOverlap="1" wp14:anchorId="097204C7" wp14:editId="762DFE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204C7"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59264" behindDoc="1" locked="0" layoutInCell="1" allowOverlap="1" wp14:anchorId="5D88E417" wp14:editId="67A328B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8E417"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1312" behindDoc="1" locked="0" layoutInCell="1" allowOverlap="1" wp14:anchorId="795EA117" wp14:editId="3E56E5A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EA117"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938" w:rsidRDefault="00824938">
      <w:r>
        <w:separator/>
      </w:r>
    </w:p>
  </w:footnote>
  <w:footnote w:type="continuationSeparator" w:id="0">
    <w:p w:rsidR="00824938" w:rsidRDefault="008249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251655168" behindDoc="1" locked="0" layoutInCell="1" allowOverlap="1" wp14:anchorId="48072B92" wp14:editId="561F4A4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72B92"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604F8"/>
    <w:rsid w:val="001A589C"/>
    <w:rsid w:val="001E763C"/>
    <w:rsid w:val="00292ED9"/>
    <w:rsid w:val="002D4A6F"/>
    <w:rsid w:val="00314AFB"/>
    <w:rsid w:val="003B76D9"/>
    <w:rsid w:val="00404E5B"/>
    <w:rsid w:val="00414F7B"/>
    <w:rsid w:val="004355DC"/>
    <w:rsid w:val="004749B4"/>
    <w:rsid w:val="00494130"/>
    <w:rsid w:val="004F3523"/>
    <w:rsid w:val="005748C5"/>
    <w:rsid w:val="005973B9"/>
    <w:rsid w:val="005B1007"/>
    <w:rsid w:val="005B3A56"/>
    <w:rsid w:val="006060CE"/>
    <w:rsid w:val="0063497F"/>
    <w:rsid w:val="0078738A"/>
    <w:rsid w:val="007D4D1E"/>
    <w:rsid w:val="00824938"/>
    <w:rsid w:val="00873DF0"/>
    <w:rsid w:val="008756E6"/>
    <w:rsid w:val="008B4F0E"/>
    <w:rsid w:val="009B2D44"/>
    <w:rsid w:val="00A07E82"/>
    <w:rsid w:val="00A9710C"/>
    <w:rsid w:val="00AE3E37"/>
    <w:rsid w:val="00B21A57"/>
    <w:rsid w:val="00C33602"/>
    <w:rsid w:val="00CD4F94"/>
    <w:rsid w:val="00CD6F55"/>
    <w:rsid w:val="00D35042"/>
    <w:rsid w:val="00D62425"/>
    <w:rsid w:val="00DE3104"/>
    <w:rsid w:val="00EA7CBE"/>
    <w:rsid w:val="00F00228"/>
    <w:rsid w:val="00F72EEA"/>
    <w:rsid w:val="00F8136A"/>
    <w:rsid w:val="00F84CAE"/>
    <w:rsid w:val="00FB23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4727E6-6604-4BAB-AE8D-49303D44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im.gasmi@univ-tebessa.dz" TargetMode="External"/><Relationship Id="rId5" Type="http://schemas.openxmlformats.org/officeDocument/2006/relationships/footnotes" Target="footnotes.xml"/><Relationship Id="rId10" Type="http://schemas.openxmlformats.org/officeDocument/2006/relationships/hyperlink" Target="mailto:Biosalim@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676</Words>
  <Characters>3719</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Gasmi Salim TOXICOLOGIE</cp:lastModifiedBy>
  <cp:revision>4</cp:revision>
  <dcterms:created xsi:type="dcterms:W3CDTF">2019-07-11T05:59:00Z</dcterms:created>
  <dcterms:modified xsi:type="dcterms:W3CDTF">2019-07-11T06:17:00Z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