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92377" w:rsidP="00392377">
      <w:pPr>
        <w:pStyle w:val="Heading1"/>
        <w:spacing w:before="170"/>
        <w:ind w:left="0"/>
      </w:pPr>
      <w:r>
        <w:rPr>
          <w:color w:val="337AB7"/>
        </w:rPr>
        <w:t>Possible Effects of Microplastic Pellets on Marine Fish</w:t>
      </w:r>
    </w:p>
    <w:p w:rsidR="00392377" w:rsidRDefault="00392377" w:rsidP="00392377">
      <w:pPr>
        <w:pStyle w:val="BodyText"/>
        <w:spacing w:before="73" w:line="198" w:lineRule="exact"/>
        <w:ind w:left="100" w:right="5987"/>
        <w:rPr>
          <w:rFonts w:ascii="Arial"/>
        </w:rPr>
      </w:pPr>
      <w:r>
        <w:rPr>
          <w:rFonts w:ascii="Arial"/>
        </w:rPr>
        <w:t>Dr. Noura Al-Jandal</w:t>
      </w:r>
      <w:r w:rsidR="00E94F7A">
        <w:rPr>
          <w:rFonts w:ascii="Arial"/>
        </w:rPr>
        <w:t xml:space="preserve"> and </w:t>
      </w:r>
      <w:proofErr w:type="spellStart"/>
      <w:r w:rsidR="00E94F7A">
        <w:rPr>
          <w:rFonts w:ascii="Arial"/>
        </w:rPr>
        <w:t>AbdulAziz</w:t>
      </w:r>
      <w:proofErr w:type="spellEnd"/>
      <w:r w:rsidR="00E94F7A">
        <w:rPr>
          <w:rFonts w:ascii="Arial"/>
        </w:rPr>
        <w:t xml:space="preserve"> Al-Khubaizi</w:t>
      </w:r>
      <w:bookmarkStart w:id="0" w:name="_GoBack"/>
      <w:bookmarkEnd w:id="0"/>
    </w:p>
    <w:p w:rsidR="00392377" w:rsidRDefault="00392377" w:rsidP="00392377">
      <w:pPr>
        <w:pStyle w:val="BodyText"/>
        <w:spacing w:before="73" w:line="198" w:lineRule="exact"/>
        <w:ind w:left="100" w:right="5987"/>
        <w:rPr>
          <w:rFonts w:ascii="Arial"/>
        </w:rPr>
      </w:pPr>
      <w:r>
        <w:rPr>
          <w:rFonts w:ascii="Arial"/>
        </w:rPr>
        <w:t>Associate Research Scientists</w:t>
      </w:r>
    </w:p>
    <w:p w:rsidR="00392377" w:rsidRDefault="00392377" w:rsidP="00392377">
      <w:pPr>
        <w:pStyle w:val="BodyText"/>
        <w:spacing w:before="73" w:line="198" w:lineRule="exact"/>
        <w:ind w:left="100" w:right="5987"/>
        <w:rPr>
          <w:rFonts w:ascii="Arial"/>
        </w:rPr>
      </w:pPr>
      <w:r>
        <w:rPr>
          <w:rFonts w:ascii="Arial"/>
        </w:rPr>
        <w:t>Environmental Pollution and Climate Program</w:t>
      </w:r>
    </w:p>
    <w:p w:rsidR="00392377" w:rsidRDefault="00392377" w:rsidP="00392377">
      <w:pPr>
        <w:pStyle w:val="BodyText"/>
        <w:spacing w:before="73" w:line="198" w:lineRule="exact"/>
        <w:ind w:left="100" w:right="5987"/>
        <w:rPr>
          <w:rFonts w:ascii="Arial"/>
        </w:rPr>
      </w:pPr>
      <w:r>
        <w:rPr>
          <w:rFonts w:ascii="Arial"/>
        </w:rPr>
        <w:t>Kuwait Institute for Scientific Research</w:t>
      </w:r>
    </w:p>
    <w:p w:rsidR="00775373" w:rsidRDefault="00775373">
      <w:pPr>
        <w:rPr>
          <w:rFonts w:ascii="Arial"/>
          <w:sz w:val="21"/>
        </w:rPr>
        <w:sectPr w:rsidR="0077537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92377" w:rsidRDefault="00392377" w:rsidP="00596008">
      <w:pPr>
        <w:pStyle w:val="Heading3"/>
        <w:spacing w:before="74"/>
        <w:jc w:val="both"/>
        <w:rPr>
          <w:rFonts w:ascii="Tw Cen MT" w:hAnsi="Tw Cen MT" w:cs="Times New Roman"/>
          <w:b w:val="0"/>
          <w:bCs w:val="0"/>
          <w:sz w:val="18"/>
          <w:szCs w:val="18"/>
        </w:rPr>
      </w:pPr>
      <w:r w:rsidRPr="00392377">
        <w:rPr>
          <w:rFonts w:ascii="Tw Cen MT" w:hAnsi="Tw Cen MT" w:cs="Times New Roman"/>
          <w:b w:val="0"/>
          <w:bCs w:val="0"/>
          <w:sz w:val="18"/>
          <w:szCs w:val="18"/>
        </w:rPr>
        <w:t>Marine debris are found floating at the sea surface, on seafloor, and on shorelines</w:t>
      </w:r>
      <w:r w:rsidR="00596008">
        <w:rPr>
          <w:rFonts w:ascii="Tw Cen MT" w:hAnsi="Tw Cen MT" w:cs="Times New Roman"/>
          <w:b w:val="0"/>
          <w:bCs w:val="0"/>
          <w:sz w:val="18"/>
          <w:szCs w:val="18"/>
        </w:rPr>
        <w:t xml:space="preserve">. </w:t>
      </w:r>
      <w:r w:rsidRPr="00392377">
        <w:rPr>
          <w:rFonts w:ascii="Tw Cen MT" w:hAnsi="Tw Cen MT" w:cs="Times New Roman"/>
          <w:b w:val="0"/>
          <w:bCs w:val="0"/>
          <w:sz w:val="18"/>
          <w:szCs w:val="18"/>
        </w:rPr>
        <w:t>Plastics that represents 60–80% of all marine debris are starting to replace images of sewage as a leading cause of pollution particularly in the ocean</w:t>
      </w:r>
      <w:r>
        <w:rPr>
          <w:rFonts w:ascii="Tw Cen MT" w:hAnsi="Tw Cen MT" w:cs="Times New Roman"/>
          <w:b w:val="0"/>
          <w:bCs w:val="0"/>
          <w:sz w:val="18"/>
          <w:szCs w:val="18"/>
        </w:rPr>
        <w:t>.</w:t>
      </w:r>
    </w:p>
    <w:p w:rsidR="00CE1C4F" w:rsidRDefault="00392377" w:rsidP="00034FDF">
      <w:pPr>
        <w:pStyle w:val="Heading3"/>
        <w:spacing w:before="74"/>
        <w:jc w:val="both"/>
        <w:rPr>
          <w:rFonts w:ascii="Times New Roman" w:hAnsi="Times New Roman" w:cs="Times New Roman"/>
        </w:rPr>
      </w:pPr>
      <w:r w:rsidRPr="00392377">
        <w:rPr>
          <w:rFonts w:ascii="Tw Cen MT" w:hAnsi="Tw Cen MT" w:cs="Times New Roman"/>
          <w:b w:val="0"/>
          <w:bCs w:val="0"/>
          <w:sz w:val="18"/>
          <w:szCs w:val="18"/>
        </w:rPr>
        <w:t>Microplastics considered as plastic debris pollution that constitute a major threat to marine life</w:t>
      </w:r>
      <w:r w:rsidRPr="00392377">
        <w:rPr>
          <w:rFonts w:ascii="Tw Cen MT" w:hAnsi="Tw Cen MT" w:cs="Times New Roman"/>
          <w:b w:val="0"/>
          <w:bCs w:val="0"/>
          <w:sz w:val="18"/>
          <w:szCs w:val="18"/>
          <w:rtl/>
        </w:rPr>
        <w:t xml:space="preserve"> </w:t>
      </w:r>
      <w:r w:rsidRPr="00392377">
        <w:rPr>
          <w:rFonts w:ascii="Tw Cen MT" w:hAnsi="Tw Cen MT" w:cs="Times New Roman"/>
          <w:b w:val="0"/>
          <w:bCs w:val="0"/>
          <w:sz w:val="18"/>
          <w:szCs w:val="18"/>
        </w:rPr>
        <w:t xml:space="preserve">due to their persistence, ubiquity and vector for transferring persistence </w:t>
      </w:r>
      <w:proofErr w:type="spellStart"/>
      <w:r w:rsidRPr="00392377">
        <w:rPr>
          <w:rFonts w:ascii="Tw Cen MT" w:hAnsi="Tw Cen MT" w:cs="Times New Roman"/>
          <w:b w:val="0"/>
          <w:bCs w:val="0"/>
          <w:sz w:val="18"/>
          <w:szCs w:val="18"/>
        </w:rPr>
        <w:t>bioaccumulative</w:t>
      </w:r>
      <w:proofErr w:type="spellEnd"/>
      <w:r w:rsidRPr="00392377">
        <w:rPr>
          <w:rFonts w:ascii="Tw Cen MT" w:hAnsi="Tw Cen MT" w:cs="Times New Roman"/>
          <w:b w:val="0"/>
          <w:bCs w:val="0"/>
          <w:sz w:val="18"/>
          <w:szCs w:val="18"/>
        </w:rPr>
        <w:t xml:space="preserve"> toxins in the environment. Microplastics are small plastic debris less than 5 mm in size and can pose threat to marine organism</w:t>
      </w:r>
      <w:r w:rsidR="00034FDF">
        <w:rPr>
          <w:rFonts w:ascii="Tw Cen MT" w:hAnsi="Tw Cen MT" w:cs="Times New Roman"/>
          <w:b w:val="0"/>
          <w:bCs w:val="0"/>
          <w:sz w:val="18"/>
          <w:szCs w:val="18"/>
        </w:rPr>
        <w:t xml:space="preserve">. </w:t>
      </w:r>
      <w:r w:rsidR="00CE1C4F" w:rsidRPr="00CE1C4F">
        <w:rPr>
          <w:rFonts w:ascii="Tw Cen MT" w:hAnsi="Tw Cen MT" w:cs="Times New Roman"/>
          <w:b w:val="0"/>
          <w:bCs w:val="0"/>
          <w:sz w:val="18"/>
          <w:szCs w:val="18"/>
        </w:rPr>
        <w:t xml:space="preserve">Small </w:t>
      </w:r>
      <w:r w:rsidR="00034FDF">
        <w:rPr>
          <w:rFonts w:ascii="Tw Cen MT" w:hAnsi="Tw Cen MT" w:cs="Times New Roman"/>
          <w:b w:val="0"/>
          <w:bCs w:val="0"/>
          <w:sz w:val="18"/>
          <w:szCs w:val="18"/>
        </w:rPr>
        <w:t xml:space="preserve">plastic pellets </w:t>
      </w:r>
      <w:r w:rsidR="00CE1C4F" w:rsidRPr="00CE1C4F">
        <w:rPr>
          <w:rFonts w:ascii="Tw Cen MT" w:hAnsi="Tw Cen MT" w:cs="Times New Roman"/>
          <w:b w:val="0"/>
          <w:bCs w:val="0"/>
          <w:sz w:val="18"/>
          <w:szCs w:val="18"/>
        </w:rPr>
        <w:t>used for manufacture of plastic products end up in the marine environment through accidental spillage during tran</w:t>
      </w:r>
      <w:r w:rsidR="00CE1C4F">
        <w:rPr>
          <w:rFonts w:ascii="Tw Cen MT" w:hAnsi="Tw Cen MT" w:cs="Times New Roman"/>
          <w:b w:val="0"/>
          <w:bCs w:val="0"/>
          <w:sz w:val="18"/>
          <w:szCs w:val="18"/>
        </w:rPr>
        <w:t>sport</w:t>
      </w:r>
      <w:r w:rsidR="00CE1C4F" w:rsidRPr="00CE1C4F">
        <w:rPr>
          <w:rFonts w:ascii="Tw Cen MT" w:hAnsi="Tw Cen MT" w:cs="Times New Roman"/>
          <w:b w:val="0"/>
          <w:bCs w:val="0"/>
          <w:sz w:val="18"/>
          <w:szCs w:val="18"/>
        </w:rPr>
        <w:t xml:space="preserve">.  Owing to their small size and their occurrence in both pelagic and benthic ecosystems, microplastics have the potential to </w:t>
      </w:r>
      <w:proofErr w:type="gramStart"/>
      <w:r w:rsidR="00CE1C4F" w:rsidRPr="00CE1C4F">
        <w:rPr>
          <w:rFonts w:ascii="Tw Cen MT" w:hAnsi="Tw Cen MT" w:cs="Times New Roman"/>
          <w:b w:val="0"/>
          <w:bCs w:val="0"/>
          <w:sz w:val="18"/>
          <w:szCs w:val="18"/>
        </w:rPr>
        <w:t>be ingested</w:t>
      </w:r>
      <w:proofErr w:type="gramEnd"/>
      <w:r w:rsidR="00CE1C4F" w:rsidRPr="00CE1C4F">
        <w:rPr>
          <w:rFonts w:ascii="Tw Cen MT" w:hAnsi="Tw Cen MT" w:cs="Times New Roman"/>
          <w:b w:val="0"/>
          <w:bCs w:val="0"/>
          <w:sz w:val="18"/>
          <w:szCs w:val="18"/>
        </w:rPr>
        <w:t xml:space="preserve"> by marine biota such as zooplankton, mussels, fish, seabirds, and whales</w:t>
      </w:r>
      <w:r w:rsidR="00CE1C4F">
        <w:rPr>
          <w:rFonts w:ascii="Times New Roman" w:hAnsi="Times New Roman" w:cs="Times New Roman"/>
        </w:rPr>
        <w:t>.</w:t>
      </w:r>
    </w:p>
    <w:p w:rsidR="00CE1C4F" w:rsidRDefault="00CE1C4F" w:rsidP="00392377">
      <w:pPr>
        <w:pStyle w:val="Heading3"/>
        <w:spacing w:before="74"/>
        <w:jc w:val="both"/>
        <w:rPr>
          <w:rFonts w:ascii="Tw Cen MT" w:hAnsi="Tw Cen MT" w:cs="Times New Roman"/>
          <w:b w:val="0"/>
          <w:bCs w:val="0"/>
          <w:sz w:val="18"/>
          <w:szCs w:val="18"/>
        </w:rPr>
      </w:pPr>
      <w:r w:rsidRPr="00CE1C4F">
        <w:rPr>
          <w:rFonts w:ascii="Tw Cen MT" w:hAnsi="Tw Cen MT" w:cs="Times New Roman"/>
          <w:b w:val="0"/>
          <w:bCs w:val="0"/>
          <w:sz w:val="18"/>
          <w:szCs w:val="18"/>
        </w:rPr>
        <w:t>Plastic particles accumulating in the intestine of marine organisms can clog the digestive system and cause false sense of satiation leading to less food consumption</w:t>
      </w:r>
      <w:r>
        <w:rPr>
          <w:rFonts w:ascii="Tw Cen MT" w:hAnsi="Tw Cen MT" w:cs="Times New Roman"/>
          <w:b w:val="0"/>
          <w:bCs w:val="0"/>
          <w:sz w:val="18"/>
          <w:szCs w:val="18"/>
        </w:rPr>
        <w:t xml:space="preserve">. </w:t>
      </w:r>
      <w:r w:rsidRPr="00742BD3">
        <w:rPr>
          <w:rFonts w:ascii="Tw Cen MT" w:hAnsi="Tw Cen MT" w:cs="Times New Roman"/>
          <w:b w:val="0"/>
          <w:bCs w:val="0"/>
          <w:sz w:val="18"/>
          <w:szCs w:val="18"/>
        </w:rPr>
        <w:t xml:space="preserve">Ingestion of contaminated microplastics represents a unique exposure route of highly toxic chemical pollutants into the food web. Microplastics can act as a vector for the transport of </w:t>
      </w:r>
      <w:proofErr w:type="spellStart"/>
      <w:r w:rsidRPr="00742BD3">
        <w:rPr>
          <w:rFonts w:ascii="Tw Cen MT" w:hAnsi="Tw Cen MT" w:cs="Times New Roman"/>
          <w:b w:val="0"/>
          <w:bCs w:val="0"/>
          <w:sz w:val="18"/>
          <w:szCs w:val="18"/>
        </w:rPr>
        <w:t>sorbed</w:t>
      </w:r>
      <w:proofErr w:type="spellEnd"/>
      <w:r w:rsidRPr="00742BD3">
        <w:rPr>
          <w:rFonts w:ascii="Tw Cen MT" w:hAnsi="Tw Cen MT" w:cs="Times New Roman"/>
          <w:b w:val="0"/>
          <w:bCs w:val="0"/>
          <w:sz w:val="18"/>
          <w:szCs w:val="18"/>
        </w:rPr>
        <w:t xml:space="preserve"> contaminants and chemical additives when ingested by the living organisms.</w:t>
      </w:r>
      <w:r w:rsidR="00742BD3" w:rsidRPr="00742BD3">
        <w:rPr>
          <w:rFonts w:ascii="Times New Roman" w:hAnsi="Times New Roman" w:cs="Times New Roman"/>
        </w:rPr>
        <w:t xml:space="preserve"> </w:t>
      </w:r>
      <w:r w:rsidR="00742BD3" w:rsidRPr="00742BD3">
        <w:rPr>
          <w:rFonts w:ascii="Tw Cen MT" w:hAnsi="Tw Cen MT" w:cs="Times New Roman"/>
          <w:b w:val="0"/>
          <w:bCs w:val="0"/>
          <w:sz w:val="18"/>
          <w:szCs w:val="18"/>
        </w:rPr>
        <w:t xml:space="preserve">Ingesting microplastics can facilitate the transport of chemical contaminants to </w:t>
      </w:r>
      <w:r w:rsidR="00742BD3">
        <w:rPr>
          <w:rFonts w:ascii="Tw Cen MT" w:hAnsi="Tw Cen MT" w:cs="Times New Roman"/>
          <w:b w:val="0"/>
          <w:bCs w:val="0"/>
          <w:sz w:val="18"/>
          <w:szCs w:val="18"/>
        </w:rPr>
        <w:t xml:space="preserve">the </w:t>
      </w:r>
      <w:r w:rsidR="00742BD3" w:rsidRPr="00742BD3">
        <w:rPr>
          <w:rFonts w:ascii="Tw Cen MT" w:hAnsi="Tw Cen MT" w:cs="Times New Roman"/>
          <w:b w:val="0"/>
          <w:bCs w:val="0"/>
          <w:sz w:val="18"/>
          <w:szCs w:val="18"/>
        </w:rPr>
        <w:t>organism</w:t>
      </w:r>
      <w:r w:rsidR="00742BD3">
        <w:rPr>
          <w:rFonts w:ascii="Tw Cen MT" w:hAnsi="Tw Cen MT" w:cs="Times New Roman"/>
          <w:b w:val="0"/>
          <w:bCs w:val="0"/>
          <w:sz w:val="18"/>
          <w:szCs w:val="18"/>
        </w:rPr>
        <w:t xml:space="preserve">. </w:t>
      </w:r>
      <w:r w:rsidR="00742BD3" w:rsidRPr="00742BD3">
        <w:rPr>
          <w:rFonts w:ascii="Tw Cen MT" w:hAnsi="Tw Cen MT" w:cs="Times New Roman"/>
          <w:b w:val="0"/>
          <w:bCs w:val="0"/>
          <w:sz w:val="18"/>
          <w:szCs w:val="18"/>
        </w:rPr>
        <w:t>Recently, a study reported, for the first time, that some aged plastics could release estrogenic compounds in marine environment</w:t>
      </w:r>
      <w:r w:rsidR="00742BD3">
        <w:rPr>
          <w:rFonts w:ascii="Tw Cen MT" w:hAnsi="Tw Cen MT" w:cs="Times New Roman"/>
          <w:b w:val="0"/>
          <w:bCs w:val="0"/>
          <w:sz w:val="18"/>
          <w:szCs w:val="18"/>
        </w:rPr>
        <w:t>.</w:t>
      </w:r>
    </w:p>
    <w:p w:rsidR="00742BD3" w:rsidRDefault="00034FDF" w:rsidP="00034FDF">
      <w:pPr>
        <w:pStyle w:val="Heading3"/>
        <w:spacing w:before="74"/>
        <w:jc w:val="both"/>
        <w:rPr>
          <w:rFonts w:ascii="Tw Cen MT" w:hAnsi="Tw Cen MT" w:cs="Times New Roman"/>
          <w:b w:val="0"/>
          <w:bCs w:val="0"/>
          <w:sz w:val="18"/>
          <w:szCs w:val="18"/>
        </w:rPr>
      </w:pPr>
      <w:r w:rsidRPr="00742BD3">
        <w:rPr>
          <w:rFonts w:ascii="Tw Cen MT" w:hAnsi="Tw Cen MT" w:cs="Times New Roman"/>
          <w:b w:val="0"/>
          <w:bCs w:val="0"/>
          <w:sz w:val="18"/>
          <w:szCs w:val="18"/>
        </w:rPr>
        <w:t>Contaminants can incorporate into the marine plastic pellets by two possible mechanisms</w:t>
      </w:r>
      <w:r w:rsidR="00742BD3" w:rsidRPr="00742BD3">
        <w:rPr>
          <w:rFonts w:ascii="Tw Cen MT" w:hAnsi="Tw Cen MT" w:cs="Times New Roman"/>
          <w:b w:val="0"/>
          <w:bCs w:val="0"/>
          <w:sz w:val="18"/>
          <w:szCs w:val="18"/>
        </w:rPr>
        <w:t>. The first possible mechanism is the adsorption of hydrophobic chemicals into the surface of the plas</w:t>
      </w:r>
      <w:r w:rsidR="00742BD3">
        <w:rPr>
          <w:rFonts w:ascii="Tw Cen MT" w:hAnsi="Tw Cen MT" w:cs="Times New Roman"/>
          <w:b w:val="0"/>
          <w:bCs w:val="0"/>
          <w:sz w:val="18"/>
          <w:szCs w:val="18"/>
        </w:rPr>
        <w:t>tic resin</w:t>
      </w:r>
      <w:r>
        <w:rPr>
          <w:rFonts w:ascii="Tw Cen MT" w:hAnsi="Tw Cen MT" w:cs="Times New Roman"/>
          <w:b w:val="0"/>
          <w:bCs w:val="0"/>
          <w:sz w:val="18"/>
          <w:szCs w:val="18"/>
        </w:rPr>
        <w:t xml:space="preserve"> pellets from seawater, and </w:t>
      </w:r>
      <w:r w:rsidR="00742BD3" w:rsidRPr="00742BD3">
        <w:rPr>
          <w:rFonts w:ascii="Tw Cen MT" w:hAnsi="Tw Cen MT" w:cs="Times New Roman"/>
          <w:b w:val="0"/>
          <w:bCs w:val="0"/>
          <w:sz w:val="18"/>
          <w:szCs w:val="18"/>
        </w:rPr>
        <w:t xml:space="preserve">second possible source is the synthetic chemicals contained in the plastic resin pellets as additives. </w:t>
      </w:r>
      <w:r w:rsidRPr="00034FDF">
        <w:rPr>
          <w:rFonts w:ascii="Tw Cen MT" w:hAnsi="Tw Cen MT" w:cs="Times New Roman"/>
          <w:b w:val="0"/>
          <w:bCs w:val="0"/>
          <w:sz w:val="18"/>
          <w:szCs w:val="18"/>
        </w:rPr>
        <w:t>In general, the microplastics ingestion by fish can interfere with biological processes</w:t>
      </w:r>
      <w:r>
        <w:rPr>
          <w:rFonts w:ascii="Tw Cen MT" w:hAnsi="Tw Cen MT" w:cs="Times New Roman"/>
          <w:b w:val="0"/>
          <w:bCs w:val="0"/>
          <w:sz w:val="18"/>
          <w:szCs w:val="18"/>
        </w:rPr>
        <w:t xml:space="preserve"> and might cause health hazards.</w:t>
      </w:r>
    </w:p>
    <w:p w:rsidR="005973B9" w:rsidRPr="00775373" w:rsidRDefault="005973B9" w:rsidP="00775373">
      <w:pPr>
        <w:pStyle w:val="Heading3"/>
        <w:spacing w:before="74"/>
        <w:jc w:val="both"/>
        <w:rPr>
          <w:b w:val="0"/>
        </w:rPr>
      </w:pPr>
      <w:r>
        <w:rPr>
          <w:color w:val="BF5A14"/>
        </w:rPr>
        <w:br/>
        <w:t>Recent Publications (minimum 5)</w:t>
      </w:r>
    </w:p>
    <w:p w:rsidR="00CF0716" w:rsidRPr="00CF0716" w:rsidRDefault="00CF0716" w:rsidP="00CF0716">
      <w:pPr>
        <w:pStyle w:val="Default"/>
        <w:numPr>
          <w:ilvl w:val="0"/>
          <w:numId w:val="4"/>
        </w:numPr>
        <w:jc w:val="both"/>
        <w:rPr>
          <w:rFonts w:asciiTheme="minorHAnsi" w:eastAsia="MS Mincho" w:hAnsiTheme="minorHAnsi" w:cs="MS Mincho"/>
          <w:color w:val="222E39"/>
          <w:sz w:val="18"/>
          <w:szCs w:val="18"/>
          <w:lang w:val="en-GB"/>
        </w:rPr>
      </w:pPr>
      <w:r w:rsidRPr="00CF0716">
        <w:rPr>
          <w:rFonts w:asciiTheme="minorHAnsi" w:eastAsia="MS Mincho" w:hAnsiTheme="minorHAnsi" w:cs="MS Mincho"/>
          <w:color w:val="222E39"/>
          <w:sz w:val="18"/>
          <w:szCs w:val="18"/>
          <w:lang w:val="en-GB"/>
        </w:rPr>
        <w:t>Al-Jandal, N., T. Saeed,  I.S. Azad, S. Al-</w:t>
      </w:r>
      <w:proofErr w:type="spellStart"/>
      <w:r w:rsidRPr="00CF0716">
        <w:rPr>
          <w:rFonts w:asciiTheme="minorHAnsi" w:eastAsia="MS Mincho" w:hAnsiTheme="minorHAnsi" w:cs="MS Mincho"/>
          <w:color w:val="222E39"/>
          <w:sz w:val="18"/>
          <w:szCs w:val="18"/>
          <w:lang w:val="en-GB"/>
        </w:rPr>
        <w:t>Subiai</w:t>
      </w:r>
      <w:proofErr w:type="spellEnd"/>
      <w:r w:rsidRPr="00CF0716">
        <w:rPr>
          <w:rFonts w:asciiTheme="minorHAnsi" w:eastAsia="MS Mincho" w:hAnsiTheme="minorHAnsi" w:cs="MS Mincho"/>
          <w:color w:val="222E39"/>
          <w:sz w:val="18"/>
          <w:szCs w:val="18"/>
          <w:lang w:val="en-GB"/>
        </w:rPr>
        <w:t>, W. Al-</w:t>
      </w:r>
      <w:proofErr w:type="spellStart"/>
      <w:r w:rsidRPr="00CF0716">
        <w:rPr>
          <w:rFonts w:asciiTheme="minorHAnsi" w:eastAsia="MS Mincho" w:hAnsiTheme="minorHAnsi" w:cs="MS Mincho"/>
          <w:color w:val="222E39"/>
          <w:sz w:val="18"/>
          <w:szCs w:val="18"/>
          <w:lang w:val="en-GB"/>
        </w:rPr>
        <w:t>Zekri</w:t>
      </w:r>
      <w:proofErr w:type="spellEnd"/>
      <w:r w:rsidRPr="00CF0716">
        <w:rPr>
          <w:rFonts w:asciiTheme="minorHAnsi" w:eastAsia="MS Mincho" w:hAnsiTheme="minorHAnsi" w:cs="MS Mincho"/>
          <w:color w:val="222E39"/>
          <w:sz w:val="18"/>
          <w:szCs w:val="18"/>
          <w:lang w:val="en-GB"/>
        </w:rPr>
        <w:t xml:space="preserve">, S. Hussain, E. Al-Hasan. 2018. Impact of endocrine disrupting compounds in sewage </w:t>
      </w:r>
      <w:proofErr w:type="gramStart"/>
      <w:r w:rsidRPr="00CF0716">
        <w:rPr>
          <w:rFonts w:asciiTheme="minorHAnsi" w:eastAsia="MS Mincho" w:hAnsiTheme="minorHAnsi" w:cs="MS Mincho"/>
          <w:color w:val="222E39"/>
          <w:sz w:val="18"/>
          <w:szCs w:val="18"/>
          <w:lang w:val="en-GB"/>
        </w:rPr>
        <w:t>impacted</w:t>
      </w:r>
      <w:proofErr w:type="gramEnd"/>
      <w:r w:rsidRPr="00CF0716">
        <w:rPr>
          <w:rFonts w:asciiTheme="minorHAnsi" w:eastAsia="MS Mincho" w:hAnsiTheme="minorHAnsi" w:cs="MS Mincho"/>
          <w:color w:val="222E39"/>
          <w:sz w:val="18"/>
          <w:szCs w:val="18"/>
          <w:lang w:val="en-GB"/>
        </w:rPr>
        <w:t xml:space="preserve"> coastal area on seabream. </w:t>
      </w:r>
      <w:r w:rsidRPr="00CF0716">
        <w:rPr>
          <w:rFonts w:asciiTheme="minorHAnsi" w:eastAsia="MS Mincho" w:hAnsiTheme="minorHAnsi" w:cs="MS Mincho"/>
          <w:i/>
          <w:iCs/>
          <w:color w:val="222E39"/>
          <w:sz w:val="18"/>
          <w:szCs w:val="18"/>
          <w:lang w:val="en-GB"/>
        </w:rPr>
        <w:t>Ecotoxicology and Environmental safety</w:t>
      </w:r>
      <w:r w:rsidRPr="00CF0716">
        <w:rPr>
          <w:rFonts w:asciiTheme="minorHAnsi" w:eastAsia="MS Mincho" w:hAnsiTheme="minorHAnsi" w:cs="MS Mincho"/>
          <w:color w:val="222E39"/>
          <w:sz w:val="18"/>
          <w:szCs w:val="18"/>
          <w:lang w:val="en-GB"/>
        </w:rPr>
        <w:t xml:space="preserve"> </w:t>
      </w:r>
      <w:r w:rsidRPr="00CF0716">
        <w:rPr>
          <w:rFonts w:asciiTheme="minorHAnsi" w:eastAsia="MS Mincho" w:hAnsiTheme="minorHAnsi" w:cs="MS Mincho"/>
          <w:b/>
          <w:bCs/>
          <w:color w:val="222E39"/>
          <w:sz w:val="18"/>
          <w:szCs w:val="18"/>
          <w:lang w:val="en-GB"/>
        </w:rPr>
        <w:t>150</w:t>
      </w:r>
      <w:r w:rsidRPr="00CF0716">
        <w:rPr>
          <w:rFonts w:asciiTheme="minorHAnsi" w:eastAsia="MS Mincho" w:hAnsiTheme="minorHAnsi" w:cs="MS Mincho"/>
          <w:color w:val="222E39"/>
          <w:sz w:val="18"/>
          <w:szCs w:val="18"/>
          <w:lang w:val="en-GB"/>
        </w:rPr>
        <w:t>: 280–288.</w:t>
      </w:r>
    </w:p>
    <w:p w:rsidR="00CF0716" w:rsidRPr="00CF0716" w:rsidRDefault="00CF0716" w:rsidP="00CF0716">
      <w:pPr>
        <w:pStyle w:val="Default"/>
        <w:ind w:left="720"/>
        <w:jc w:val="both"/>
        <w:rPr>
          <w:rFonts w:asciiTheme="minorHAnsi" w:eastAsia="MS Mincho" w:hAnsiTheme="minorHAnsi" w:cs="MS Mincho"/>
          <w:color w:val="222E39"/>
          <w:sz w:val="18"/>
          <w:szCs w:val="18"/>
          <w:lang w:val="en-GB"/>
        </w:rPr>
      </w:pPr>
    </w:p>
    <w:p w:rsidR="00CF0716" w:rsidRPr="00CF0716" w:rsidRDefault="00CF0716" w:rsidP="00CF0716">
      <w:pPr>
        <w:pStyle w:val="Default"/>
        <w:numPr>
          <w:ilvl w:val="0"/>
          <w:numId w:val="4"/>
        </w:numPr>
        <w:jc w:val="both"/>
        <w:rPr>
          <w:rFonts w:asciiTheme="minorHAnsi" w:eastAsia="MS Mincho" w:hAnsiTheme="minorHAnsi" w:cs="MS Mincho"/>
          <w:color w:val="222E39"/>
          <w:sz w:val="18"/>
          <w:szCs w:val="18"/>
          <w:lang w:val="en-GB"/>
        </w:rPr>
      </w:pPr>
      <w:r w:rsidRPr="00CF0716">
        <w:rPr>
          <w:rFonts w:asciiTheme="minorHAnsi" w:eastAsia="MS Mincho" w:hAnsiTheme="minorHAnsi" w:cs="MS Mincho"/>
          <w:color w:val="222E39"/>
          <w:sz w:val="18"/>
          <w:szCs w:val="18"/>
          <w:lang w:val="en-GB"/>
        </w:rPr>
        <w:t xml:space="preserve">Saeed, T., N. Al-Jandal, A. </w:t>
      </w:r>
      <w:proofErr w:type="spellStart"/>
      <w:r w:rsidRPr="00CF0716">
        <w:rPr>
          <w:rFonts w:asciiTheme="minorHAnsi" w:eastAsia="MS Mincho" w:hAnsiTheme="minorHAnsi" w:cs="MS Mincho"/>
          <w:color w:val="222E39"/>
          <w:sz w:val="18"/>
          <w:szCs w:val="18"/>
          <w:lang w:val="en-GB"/>
        </w:rPr>
        <w:t>Abusam</w:t>
      </w:r>
      <w:proofErr w:type="spellEnd"/>
      <w:r w:rsidRPr="00CF0716">
        <w:rPr>
          <w:rFonts w:asciiTheme="minorHAnsi" w:eastAsia="MS Mincho" w:hAnsiTheme="minorHAnsi" w:cs="MS Mincho"/>
          <w:color w:val="222E39"/>
          <w:sz w:val="18"/>
          <w:szCs w:val="18"/>
          <w:lang w:val="en-GB"/>
        </w:rPr>
        <w:t xml:space="preserve">, H. </w:t>
      </w:r>
      <w:proofErr w:type="spellStart"/>
      <w:r w:rsidRPr="00CF0716">
        <w:rPr>
          <w:rFonts w:asciiTheme="minorHAnsi" w:eastAsia="MS Mincho" w:hAnsiTheme="minorHAnsi" w:cs="MS Mincho"/>
          <w:color w:val="222E39"/>
          <w:sz w:val="18"/>
          <w:szCs w:val="18"/>
          <w:lang w:val="en-GB"/>
        </w:rPr>
        <w:t>Taqi</w:t>
      </w:r>
      <w:proofErr w:type="spellEnd"/>
      <w:r w:rsidRPr="00CF0716">
        <w:rPr>
          <w:rFonts w:asciiTheme="minorHAnsi" w:eastAsia="MS Mincho" w:hAnsiTheme="minorHAnsi" w:cs="MS Mincho"/>
          <w:color w:val="222E39"/>
          <w:sz w:val="18"/>
          <w:szCs w:val="18"/>
          <w:lang w:val="en-GB"/>
        </w:rPr>
        <w:t>, A. Al-</w:t>
      </w:r>
      <w:proofErr w:type="spellStart"/>
      <w:r w:rsidRPr="00CF0716">
        <w:rPr>
          <w:rFonts w:asciiTheme="minorHAnsi" w:eastAsia="MS Mincho" w:hAnsiTheme="minorHAnsi" w:cs="MS Mincho"/>
          <w:color w:val="222E39"/>
          <w:sz w:val="18"/>
          <w:szCs w:val="18"/>
          <w:lang w:val="en-GB"/>
        </w:rPr>
        <w:t>Khabbaz</w:t>
      </w:r>
      <w:proofErr w:type="spellEnd"/>
      <w:r w:rsidRPr="00CF0716">
        <w:rPr>
          <w:rFonts w:asciiTheme="minorHAnsi" w:eastAsia="MS Mincho" w:hAnsiTheme="minorHAnsi" w:cs="MS Mincho"/>
          <w:color w:val="222E39"/>
          <w:sz w:val="18"/>
          <w:szCs w:val="18"/>
          <w:lang w:val="en-GB"/>
        </w:rPr>
        <w:t xml:space="preserve">, J. Zafar. 2017. Sources and levels of endocrine disrupting compounds (EDCs) in Kuwait's coastal areas. </w:t>
      </w:r>
      <w:r w:rsidRPr="00CF0716">
        <w:rPr>
          <w:rFonts w:asciiTheme="minorHAnsi" w:eastAsia="MS Mincho" w:hAnsiTheme="minorHAnsi" w:cs="MS Mincho"/>
          <w:i/>
          <w:iCs/>
          <w:color w:val="222E39"/>
          <w:sz w:val="18"/>
          <w:szCs w:val="18"/>
          <w:lang w:val="en-GB"/>
        </w:rPr>
        <w:t>Marine Pollution Bulletin</w:t>
      </w:r>
      <w:r w:rsidRPr="00CF0716">
        <w:rPr>
          <w:rFonts w:asciiTheme="minorHAnsi" w:eastAsia="MS Mincho" w:hAnsiTheme="minorHAnsi" w:cs="MS Mincho"/>
          <w:color w:val="222E39"/>
          <w:sz w:val="18"/>
          <w:szCs w:val="18"/>
          <w:lang w:val="en-GB"/>
        </w:rPr>
        <w:t xml:space="preserve"> </w:t>
      </w:r>
      <w:r w:rsidRPr="00CF0716">
        <w:rPr>
          <w:rFonts w:asciiTheme="minorHAnsi" w:eastAsia="MS Mincho" w:hAnsiTheme="minorHAnsi" w:cs="MS Mincho"/>
          <w:b/>
          <w:bCs/>
          <w:color w:val="222E39"/>
          <w:sz w:val="18"/>
          <w:szCs w:val="18"/>
          <w:lang w:val="en-GB"/>
        </w:rPr>
        <w:t xml:space="preserve">118 </w:t>
      </w:r>
      <w:r w:rsidRPr="00CF0716">
        <w:rPr>
          <w:rFonts w:asciiTheme="minorHAnsi" w:eastAsia="MS Mincho" w:hAnsiTheme="minorHAnsi" w:cs="MS Mincho"/>
          <w:color w:val="222E39"/>
          <w:sz w:val="18"/>
          <w:szCs w:val="18"/>
          <w:lang w:val="en-GB"/>
        </w:rPr>
        <w:t>(1-2): 407-412.</w:t>
      </w:r>
    </w:p>
    <w:p w:rsidR="00CF0716" w:rsidRPr="00CF0716" w:rsidRDefault="00CF0716" w:rsidP="00CF0716">
      <w:pPr>
        <w:pStyle w:val="ListParagraph"/>
        <w:rPr>
          <w:rFonts w:asciiTheme="minorHAnsi" w:eastAsia="MS Mincho" w:hAnsiTheme="minorHAnsi" w:cs="MS Mincho"/>
          <w:sz w:val="18"/>
          <w:szCs w:val="18"/>
        </w:rPr>
      </w:pPr>
    </w:p>
    <w:p w:rsidR="00CF0716" w:rsidRPr="00CF0716" w:rsidRDefault="00CF0716" w:rsidP="00CF0716">
      <w:pPr>
        <w:pStyle w:val="Default"/>
        <w:numPr>
          <w:ilvl w:val="0"/>
          <w:numId w:val="4"/>
        </w:numPr>
        <w:jc w:val="both"/>
        <w:rPr>
          <w:rFonts w:asciiTheme="minorHAnsi" w:eastAsia="MS Mincho" w:hAnsiTheme="minorHAnsi" w:cs="MS Mincho"/>
          <w:color w:val="222E39"/>
          <w:sz w:val="18"/>
          <w:szCs w:val="18"/>
          <w:lang w:val="en-GB"/>
        </w:rPr>
      </w:pPr>
      <w:r w:rsidRPr="00CF0716">
        <w:rPr>
          <w:rFonts w:asciiTheme="minorHAnsi" w:eastAsia="MS Mincho" w:hAnsiTheme="minorHAnsi" w:cs="MS Mincho"/>
          <w:color w:val="222E39"/>
          <w:sz w:val="18"/>
          <w:szCs w:val="18"/>
          <w:lang w:val="en-GB"/>
        </w:rPr>
        <w:t>Azad, I. S., N. Al-Jandal, S. Al-</w:t>
      </w:r>
      <w:proofErr w:type="spellStart"/>
      <w:r w:rsidRPr="00CF0716">
        <w:rPr>
          <w:rFonts w:asciiTheme="minorHAnsi" w:eastAsia="MS Mincho" w:hAnsiTheme="minorHAnsi" w:cs="MS Mincho"/>
          <w:color w:val="222E39"/>
          <w:sz w:val="18"/>
          <w:szCs w:val="18"/>
          <w:lang w:val="en-GB"/>
        </w:rPr>
        <w:t>Subiai</w:t>
      </w:r>
      <w:proofErr w:type="spellEnd"/>
      <w:r w:rsidRPr="00CF0716">
        <w:rPr>
          <w:rFonts w:asciiTheme="minorHAnsi" w:eastAsia="MS Mincho" w:hAnsiTheme="minorHAnsi" w:cs="MS Mincho"/>
          <w:color w:val="222E39"/>
          <w:sz w:val="18"/>
          <w:szCs w:val="18"/>
          <w:lang w:val="en-GB"/>
        </w:rPr>
        <w:t xml:space="preserve"> and T. Saeed. 2017. Vitellogenin gene of Bluefin bream (</w:t>
      </w:r>
      <w:proofErr w:type="spellStart"/>
      <w:r w:rsidRPr="00CF0716">
        <w:rPr>
          <w:rFonts w:asciiTheme="minorHAnsi" w:eastAsia="MS Mincho" w:hAnsiTheme="minorHAnsi" w:cs="MS Mincho"/>
          <w:i/>
          <w:iCs/>
          <w:color w:val="222E39"/>
          <w:sz w:val="18"/>
          <w:szCs w:val="18"/>
          <w:lang w:val="en-GB"/>
        </w:rPr>
        <w:t>Sparidentax</w:t>
      </w:r>
      <w:proofErr w:type="spellEnd"/>
      <w:r w:rsidRPr="00CF0716">
        <w:rPr>
          <w:rFonts w:asciiTheme="minorHAnsi" w:eastAsia="MS Mincho" w:hAnsiTheme="minorHAnsi" w:cs="MS Mincho"/>
          <w:i/>
          <w:iCs/>
          <w:color w:val="222E39"/>
          <w:sz w:val="18"/>
          <w:szCs w:val="18"/>
          <w:lang w:val="en-GB"/>
        </w:rPr>
        <w:t xml:space="preserve"> hasta</w:t>
      </w:r>
      <w:r w:rsidRPr="00CF0716">
        <w:rPr>
          <w:rFonts w:asciiTheme="minorHAnsi" w:eastAsia="MS Mincho" w:hAnsiTheme="minorHAnsi" w:cs="MS Mincho"/>
          <w:color w:val="222E39"/>
          <w:sz w:val="18"/>
          <w:szCs w:val="18"/>
          <w:lang w:val="en-GB"/>
        </w:rPr>
        <w:t>): Its induction and partial sequence analysis. The World Research Journals Congress in Thailand (March 2017).</w:t>
      </w:r>
    </w:p>
    <w:p w:rsidR="00CF0716" w:rsidRPr="00CF0716" w:rsidRDefault="00CF0716" w:rsidP="00CF0716">
      <w:pPr>
        <w:pStyle w:val="ListParagraph"/>
        <w:rPr>
          <w:rFonts w:asciiTheme="minorHAnsi" w:eastAsia="MS Mincho" w:hAnsiTheme="minorHAnsi" w:cs="MS Mincho"/>
          <w:sz w:val="18"/>
          <w:szCs w:val="18"/>
        </w:rPr>
      </w:pPr>
    </w:p>
    <w:p w:rsidR="00CF0716" w:rsidRPr="00CF0716" w:rsidRDefault="00CF0716" w:rsidP="00CF0716">
      <w:pPr>
        <w:pStyle w:val="Default"/>
        <w:numPr>
          <w:ilvl w:val="0"/>
          <w:numId w:val="4"/>
        </w:numPr>
        <w:jc w:val="both"/>
        <w:rPr>
          <w:rFonts w:asciiTheme="minorHAnsi" w:eastAsia="MS Mincho" w:hAnsiTheme="minorHAnsi" w:cs="MS Mincho"/>
          <w:color w:val="222E39"/>
          <w:sz w:val="18"/>
          <w:szCs w:val="18"/>
          <w:lang w:val="en-GB"/>
        </w:rPr>
      </w:pPr>
      <w:r w:rsidRPr="00CF0716">
        <w:rPr>
          <w:rFonts w:asciiTheme="minorHAnsi" w:eastAsia="MS Mincho" w:hAnsiTheme="minorHAnsi" w:cs="MS Mincho"/>
          <w:color w:val="222E39"/>
          <w:sz w:val="18"/>
          <w:szCs w:val="18"/>
          <w:lang w:val="en-GB"/>
        </w:rPr>
        <w:t xml:space="preserve">Al-Jandal, N. J., </w:t>
      </w:r>
      <w:proofErr w:type="spellStart"/>
      <w:r w:rsidRPr="00CF0716">
        <w:rPr>
          <w:rFonts w:asciiTheme="minorHAnsi" w:eastAsia="MS Mincho" w:hAnsiTheme="minorHAnsi" w:cs="MS Mincho"/>
          <w:color w:val="222E39"/>
          <w:sz w:val="18"/>
          <w:szCs w:val="18"/>
          <w:lang w:val="en-GB"/>
        </w:rPr>
        <w:t>Whittamore</w:t>
      </w:r>
      <w:proofErr w:type="spellEnd"/>
      <w:r w:rsidRPr="00CF0716">
        <w:rPr>
          <w:rFonts w:asciiTheme="minorHAnsi" w:eastAsia="MS Mincho" w:hAnsiTheme="minorHAnsi" w:cs="MS Mincho"/>
          <w:color w:val="222E39"/>
          <w:sz w:val="18"/>
          <w:szCs w:val="18"/>
          <w:lang w:val="en-GB"/>
        </w:rPr>
        <w:t>, J. M., Santos, E. M. and Wilson, R. W. (2011). The influence of 17β-</w:t>
      </w:r>
      <w:proofErr w:type="spellStart"/>
      <w:r w:rsidRPr="00CF0716">
        <w:rPr>
          <w:rFonts w:asciiTheme="minorHAnsi" w:eastAsia="MS Mincho" w:hAnsiTheme="minorHAnsi" w:cs="MS Mincho"/>
          <w:color w:val="222E39"/>
          <w:sz w:val="18"/>
          <w:szCs w:val="18"/>
          <w:lang w:val="en-GB"/>
        </w:rPr>
        <w:t>estradiol</w:t>
      </w:r>
      <w:proofErr w:type="spellEnd"/>
      <w:r w:rsidRPr="00CF0716">
        <w:rPr>
          <w:rFonts w:asciiTheme="minorHAnsi" w:eastAsia="MS Mincho" w:hAnsiTheme="minorHAnsi" w:cs="MS Mincho"/>
          <w:color w:val="222E39"/>
          <w:sz w:val="18"/>
          <w:szCs w:val="18"/>
          <w:lang w:val="en-GB"/>
        </w:rPr>
        <w:t xml:space="preserve"> on intestinal calcium carbonate precipitation and osmoregulation in seawater-acclimated rainbow trout (</w:t>
      </w:r>
      <w:proofErr w:type="spellStart"/>
      <w:r w:rsidRPr="00CF0716">
        <w:rPr>
          <w:rFonts w:asciiTheme="minorHAnsi" w:eastAsia="MS Mincho" w:hAnsiTheme="minorHAnsi" w:cs="MS Mincho"/>
          <w:i/>
          <w:iCs/>
          <w:color w:val="222E39"/>
          <w:sz w:val="18"/>
          <w:szCs w:val="18"/>
          <w:lang w:val="en-GB"/>
        </w:rPr>
        <w:t>Oncorhynchus</w:t>
      </w:r>
      <w:proofErr w:type="spellEnd"/>
      <w:r w:rsidRPr="00CF0716">
        <w:rPr>
          <w:rFonts w:asciiTheme="minorHAnsi" w:eastAsia="MS Mincho" w:hAnsiTheme="minorHAnsi" w:cs="MS Mincho"/>
          <w:i/>
          <w:iCs/>
          <w:color w:val="222E39"/>
          <w:sz w:val="18"/>
          <w:szCs w:val="18"/>
          <w:lang w:val="en-GB"/>
        </w:rPr>
        <w:t xml:space="preserve"> mykiss</w:t>
      </w:r>
      <w:r w:rsidRPr="00CF0716">
        <w:rPr>
          <w:rFonts w:asciiTheme="minorHAnsi" w:eastAsia="MS Mincho" w:hAnsiTheme="minorHAnsi" w:cs="MS Mincho"/>
          <w:color w:val="222E39"/>
          <w:sz w:val="18"/>
          <w:szCs w:val="18"/>
          <w:lang w:val="en-GB"/>
        </w:rPr>
        <w:t xml:space="preserve">). </w:t>
      </w:r>
      <w:r w:rsidRPr="00CF0716">
        <w:rPr>
          <w:rFonts w:asciiTheme="minorHAnsi" w:eastAsia="MS Mincho" w:hAnsiTheme="minorHAnsi" w:cs="MS Mincho"/>
          <w:i/>
          <w:iCs/>
          <w:color w:val="222E39"/>
          <w:sz w:val="18"/>
          <w:szCs w:val="18"/>
          <w:lang w:val="en-GB"/>
        </w:rPr>
        <w:t>The Journal of Experimental Biology</w:t>
      </w:r>
      <w:r w:rsidRPr="00CF0716">
        <w:rPr>
          <w:rFonts w:asciiTheme="minorHAnsi" w:eastAsia="MS Mincho" w:hAnsiTheme="minorHAnsi" w:cs="MS Mincho"/>
          <w:color w:val="222E39"/>
          <w:sz w:val="18"/>
          <w:szCs w:val="18"/>
          <w:lang w:val="en-GB"/>
        </w:rPr>
        <w:t xml:space="preserve"> </w:t>
      </w:r>
      <w:r w:rsidRPr="00CF0716">
        <w:rPr>
          <w:rFonts w:asciiTheme="minorHAnsi" w:eastAsia="MS Mincho" w:hAnsiTheme="minorHAnsi" w:cs="MS Mincho"/>
          <w:b/>
          <w:bCs/>
          <w:color w:val="222E39"/>
          <w:sz w:val="18"/>
          <w:szCs w:val="18"/>
          <w:lang w:val="en-GB"/>
        </w:rPr>
        <w:t>214</w:t>
      </w:r>
      <w:r w:rsidRPr="00CF0716">
        <w:rPr>
          <w:rFonts w:asciiTheme="minorHAnsi" w:eastAsia="MS Mincho" w:hAnsiTheme="minorHAnsi" w:cs="MS Mincho"/>
          <w:color w:val="222E39"/>
          <w:sz w:val="18"/>
          <w:szCs w:val="18"/>
          <w:lang w:val="en-GB"/>
        </w:rPr>
        <w:t>: 2791-2798.</w:t>
      </w:r>
    </w:p>
    <w:p w:rsidR="00CF0716" w:rsidRPr="00CF0716" w:rsidRDefault="00CF0716" w:rsidP="00CF0716">
      <w:pPr>
        <w:pStyle w:val="ListParagraph"/>
        <w:rPr>
          <w:rFonts w:asciiTheme="minorHAnsi" w:eastAsia="MS Mincho" w:hAnsiTheme="minorHAnsi" w:cs="MS Mincho"/>
          <w:sz w:val="18"/>
          <w:szCs w:val="18"/>
        </w:rPr>
      </w:pPr>
    </w:p>
    <w:p w:rsidR="00CF0716" w:rsidRPr="00CF0716" w:rsidRDefault="00CF0716" w:rsidP="00CF0716">
      <w:pPr>
        <w:pStyle w:val="Default"/>
        <w:numPr>
          <w:ilvl w:val="0"/>
          <w:numId w:val="4"/>
        </w:numPr>
        <w:jc w:val="both"/>
        <w:rPr>
          <w:rFonts w:asciiTheme="minorHAnsi" w:eastAsia="MS Mincho" w:hAnsiTheme="minorHAnsi" w:cs="MS Mincho"/>
          <w:color w:val="222E39"/>
          <w:sz w:val="18"/>
          <w:szCs w:val="18"/>
          <w:lang w:val="en-GB"/>
        </w:rPr>
      </w:pPr>
      <w:r w:rsidRPr="00CF0716">
        <w:rPr>
          <w:rFonts w:asciiTheme="minorHAnsi" w:eastAsia="MS Mincho" w:hAnsiTheme="minorHAnsi" w:cs="MS Mincho"/>
          <w:color w:val="222E39"/>
          <w:sz w:val="18"/>
          <w:szCs w:val="18"/>
          <w:lang w:val="en-GB"/>
        </w:rPr>
        <w:t xml:space="preserve">Al-Jandal, N. J. and Wilson, R. W. (2011). A comparison of </w:t>
      </w:r>
      <w:proofErr w:type="spellStart"/>
      <w:r w:rsidRPr="00CF0716">
        <w:rPr>
          <w:rFonts w:asciiTheme="minorHAnsi" w:eastAsia="MS Mincho" w:hAnsiTheme="minorHAnsi" w:cs="MS Mincho"/>
          <w:color w:val="222E39"/>
          <w:sz w:val="18"/>
          <w:szCs w:val="18"/>
          <w:lang w:val="en-GB"/>
        </w:rPr>
        <w:t>osmoregulatory</w:t>
      </w:r>
      <w:proofErr w:type="spellEnd"/>
      <w:r w:rsidRPr="00CF0716">
        <w:rPr>
          <w:rFonts w:asciiTheme="minorHAnsi" w:eastAsia="MS Mincho" w:hAnsiTheme="minorHAnsi" w:cs="MS Mincho"/>
          <w:color w:val="222E39"/>
          <w:sz w:val="18"/>
          <w:szCs w:val="18"/>
          <w:lang w:val="en-GB"/>
        </w:rPr>
        <w:t xml:space="preserve"> responses in plasma and tissues of rainbow trout (</w:t>
      </w:r>
      <w:proofErr w:type="spellStart"/>
      <w:r w:rsidRPr="00CF0716">
        <w:rPr>
          <w:rFonts w:asciiTheme="minorHAnsi" w:eastAsia="MS Mincho" w:hAnsiTheme="minorHAnsi" w:cs="MS Mincho"/>
          <w:i/>
          <w:iCs/>
          <w:color w:val="222E39"/>
          <w:sz w:val="18"/>
          <w:szCs w:val="18"/>
          <w:lang w:val="en-GB"/>
        </w:rPr>
        <w:t>Oncorhynchus</w:t>
      </w:r>
      <w:proofErr w:type="spellEnd"/>
      <w:r w:rsidRPr="00CF0716">
        <w:rPr>
          <w:rFonts w:asciiTheme="minorHAnsi" w:eastAsia="MS Mincho" w:hAnsiTheme="minorHAnsi" w:cs="MS Mincho"/>
          <w:i/>
          <w:iCs/>
          <w:color w:val="222E39"/>
          <w:sz w:val="18"/>
          <w:szCs w:val="18"/>
          <w:lang w:val="en-GB"/>
        </w:rPr>
        <w:t xml:space="preserve"> mykiss</w:t>
      </w:r>
      <w:r w:rsidRPr="00CF0716">
        <w:rPr>
          <w:rFonts w:asciiTheme="minorHAnsi" w:eastAsia="MS Mincho" w:hAnsiTheme="minorHAnsi" w:cs="MS Mincho"/>
          <w:color w:val="222E39"/>
          <w:sz w:val="18"/>
          <w:szCs w:val="18"/>
          <w:lang w:val="en-GB"/>
        </w:rPr>
        <w:t xml:space="preserve">) following acute salinity challenges. </w:t>
      </w:r>
      <w:r w:rsidRPr="00CF0716">
        <w:rPr>
          <w:rFonts w:asciiTheme="minorHAnsi" w:eastAsia="MS Mincho" w:hAnsiTheme="minorHAnsi" w:cs="MS Mincho"/>
          <w:i/>
          <w:iCs/>
          <w:color w:val="222E39"/>
          <w:sz w:val="18"/>
          <w:szCs w:val="18"/>
          <w:lang w:val="en-GB"/>
        </w:rPr>
        <w:t>Comparative Biochemistry and Physiology - Part A: Molecular &amp; Integrative Physiology</w:t>
      </w:r>
      <w:r w:rsidRPr="00CF0716">
        <w:rPr>
          <w:rFonts w:asciiTheme="minorHAnsi" w:eastAsia="MS Mincho" w:hAnsiTheme="minorHAnsi" w:cs="MS Mincho"/>
          <w:color w:val="222E39"/>
          <w:sz w:val="18"/>
          <w:szCs w:val="18"/>
          <w:lang w:val="en-GB"/>
        </w:rPr>
        <w:t xml:space="preserve"> </w:t>
      </w:r>
      <w:r w:rsidRPr="00CF0716">
        <w:rPr>
          <w:rFonts w:asciiTheme="minorHAnsi" w:eastAsia="MS Mincho" w:hAnsiTheme="minorHAnsi" w:cs="MS Mincho"/>
          <w:b/>
          <w:bCs/>
          <w:color w:val="222E39"/>
          <w:sz w:val="18"/>
          <w:szCs w:val="18"/>
          <w:lang w:val="en-GB"/>
        </w:rPr>
        <w:t>159</w:t>
      </w:r>
      <w:r w:rsidRPr="00CF0716">
        <w:rPr>
          <w:rFonts w:asciiTheme="minorHAnsi" w:eastAsia="MS Mincho" w:hAnsiTheme="minorHAnsi" w:cs="MS Mincho"/>
          <w:color w:val="222E39"/>
          <w:sz w:val="18"/>
          <w:szCs w:val="18"/>
          <w:lang w:val="en-GB"/>
        </w:rPr>
        <w:t>: 175-181.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F0716" w:rsidRDefault="00D62425">
      <w:pPr>
        <w:pStyle w:val="BodyText"/>
        <w:rPr>
          <w:rFonts w:ascii="Calibri"/>
          <w:sz w:val="20"/>
        </w:rPr>
      </w:pPr>
      <w:r>
        <w:rPr>
          <w:rFonts w:ascii="Calibri"/>
          <w:sz w:val="20"/>
        </w:rPr>
        <w:t xml:space="preserve"> </w:t>
      </w:r>
    </w:p>
    <w:p w:rsidR="00AE3E37" w:rsidRPr="00D62425" w:rsidRDefault="00D62425">
      <w:pPr>
        <w:pStyle w:val="BodyText"/>
        <w:rPr>
          <w:rFonts w:ascii="Calibri"/>
          <w:b/>
          <w:sz w:val="20"/>
        </w:rPr>
      </w:pP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B256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F0716" w:rsidRDefault="008756E6" w:rsidP="00404E5B">
      <w:pPr>
        <w:spacing w:before="92"/>
        <w:ind w:right="4234"/>
        <w:rPr>
          <w:noProof/>
        </w:rPr>
      </w:pPr>
      <w:r>
        <w:rPr>
          <w:noProof/>
        </w:rPr>
        <w:t xml:space="preserve"> </w:t>
      </w:r>
      <w:r w:rsidR="00BC56D6">
        <w:rPr>
          <w:rFonts w:ascii="Avenir Book" w:hAnsi="Avenir Book" w:cstheme="majorBidi"/>
          <w:i/>
          <w:iCs/>
          <w:noProof/>
          <w:sz w:val="28"/>
          <w:szCs w:val="28"/>
        </w:rPr>
        <w:drawing>
          <wp:inline distT="0" distB="0" distL="0" distR="0" wp14:anchorId="1D4409AE" wp14:editId="56340BB0">
            <wp:extent cx="647700" cy="774564"/>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9030" cy="788114"/>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96008" w:rsidRPr="00596008" w:rsidRDefault="00596008" w:rsidP="00CE1C4F">
      <w:pPr>
        <w:spacing w:line="276" w:lineRule="auto"/>
        <w:jc w:val="both"/>
        <w:rPr>
          <w:rFonts w:ascii="Arial"/>
          <w:sz w:val="14"/>
        </w:rPr>
      </w:pPr>
      <w:r w:rsidRPr="00596008">
        <w:rPr>
          <w:rFonts w:ascii="Arial"/>
          <w:sz w:val="14"/>
        </w:rPr>
        <w:t xml:space="preserve">Dr. Al-Jandal has completed her PhD on 2011 from the University </w:t>
      </w:r>
      <w:proofErr w:type="gramStart"/>
      <w:r w:rsidRPr="00596008">
        <w:rPr>
          <w:rFonts w:ascii="Arial"/>
          <w:sz w:val="14"/>
        </w:rPr>
        <w:t>of</w:t>
      </w:r>
      <w:proofErr w:type="gramEnd"/>
      <w:r w:rsidRPr="00596008">
        <w:rPr>
          <w:rFonts w:ascii="Arial"/>
          <w:sz w:val="14"/>
        </w:rPr>
        <w:t xml:space="preserve"> Exeter, UK. She is an Associate Research Scientist in the Environmental and Life Sciences Research Center at the Kuwait Institute for Scientific Research working on endocrine disrupting chemicals effect on marine biota. She lead several client funded project and published he work in peer-reviewed journals. She is a member in the Associate of the Higher Education Academy (AHEA) and a qualified British Sub-Aqua Club (BSAC) Diving License Holder. She presented her work in several international conferences as a speaker. Currently she is working on projects of a high global significance such as microplastics assessme</w:t>
      </w:r>
      <w:r w:rsidR="00CE1C4F">
        <w:rPr>
          <w:rFonts w:ascii="Arial"/>
          <w:sz w:val="14"/>
        </w:rPr>
        <w:t>nt in Kuwait marine environment and submitted new proposal on microplastic pellets effect on fish to the client for funding and awaiting the funding approval.</w:t>
      </w:r>
    </w:p>
    <w:p w:rsidR="00102755" w:rsidRDefault="00102755" w:rsidP="00CE1C4F">
      <w:pPr>
        <w:spacing w:before="62"/>
        <w:ind w:left="4217" w:right="4235"/>
        <w:jc w:val="center"/>
        <w:rPr>
          <w:rFonts w:ascii="Arial"/>
          <w:sz w:val="14"/>
        </w:rPr>
      </w:pPr>
    </w:p>
    <w:p w:rsidR="00102755" w:rsidRPr="008A666F" w:rsidRDefault="00102755" w:rsidP="00102755">
      <w:pPr>
        <w:spacing w:before="62"/>
        <w:ind w:left="4217" w:right="4235"/>
        <w:jc w:val="center"/>
        <w:rPr>
          <w:rFonts w:ascii="Arial"/>
          <w:sz w:val="14"/>
        </w:rPr>
      </w:pPr>
      <w:r w:rsidRPr="008A666F">
        <w:rPr>
          <w:rFonts w:ascii="Arial"/>
          <w:sz w:val="14"/>
        </w:rPr>
        <w:t>Full name:</w:t>
      </w:r>
      <w:r>
        <w:rPr>
          <w:rFonts w:ascii="Arial"/>
          <w:sz w:val="14"/>
        </w:rPr>
        <w:t xml:space="preserve"> Dr. Noura J. Al-Jandal</w:t>
      </w:r>
    </w:p>
    <w:p w:rsidR="00102755" w:rsidRPr="008A666F" w:rsidRDefault="00102755" w:rsidP="00102755">
      <w:pPr>
        <w:spacing w:before="62"/>
        <w:ind w:left="4217" w:right="4235"/>
        <w:jc w:val="center"/>
        <w:rPr>
          <w:rFonts w:ascii="Arial"/>
          <w:sz w:val="14"/>
        </w:rPr>
      </w:pPr>
      <w:r w:rsidRPr="008A666F">
        <w:rPr>
          <w:rFonts w:ascii="Arial"/>
          <w:sz w:val="14"/>
        </w:rPr>
        <w:t>Contact number</w:t>
      </w:r>
      <w:proofErr w:type="gramStart"/>
      <w:r w:rsidRPr="008A666F">
        <w:rPr>
          <w:rFonts w:ascii="Arial"/>
          <w:sz w:val="14"/>
        </w:rPr>
        <w:t>:</w:t>
      </w:r>
      <w:r>
        <w:rPr>
          <w:rFonts w:ascii="Arial"/>
          <w:sz w:val="14"/>
        </w:rPr>
        <w:t>+</w:t>
      </w:r>
      <w:proofErr w:type="gramEnd"/>
      <w:r>
        <w:rPr>
          <w:rFonts w:ascii="Arial"/>
          <w:sz w:val="14"/>
        </w:rPr>
        <w:t>96566441155</w:t>
      </w:r>
    </w:p>
    <w:p w:rsidR="00102755" w:rsidRDefault="00102755" w:rsidP="00102755">
      <w:pPr>
        <w:spacing w:before="62"/>
        <w:ind w:left="4217" w:right="4235"/>
        <w:jc w:val="center"/>
        <w:rPr>
          <w:rFonts w:ascii="Arial"/>
          <w:sz w:val="14"/>
        </w:rPr>
      </w:pPr>
      <w:r w:rsidRPr="008A666F">
        <w:rPr>
          <w:rFonts w:ascii="Arial"/>
          <w:sz w:val="14"/>
        </w:rPr>
        <w:t>Twitter account:</w:t>
      </w:r>
      <w:r>
        <w:rPr>
          <w:rFonts w:ascii="Arial"/>
          <w:sz w:val="14"/>
        </w:rPr>
        <w:t>@</w:t>
      </w:r>
      <w:proofErr w:type="spellStart"/>
      <w:r>
        <w:rPr>
          <w:rFonts w:ascii="Arial"/>
          <w:sz w:val="14"/>
        </w:rPr>
        <w:t>njandal</w:t>
      </w:r>
      <w:proofErr w:type="spellEnd"/>
    </w:p>
    <w:p w:rsidR="00AE3E37" w:rsidRDefault="00A9710C" w:rsidP="00CE1C4F">
      <w:pPr>
        <w:spacing w:before="62"/>
        <w:ind w:left="4217" w:right="4235"/>
        <w:jc w:val="center"/>
        <w:rPr>
          <w:rFonts w:ascii="Arial"/>
          <w:sz w:val="14"/>
        </w:rPr>
      </w:pPr>
      <w:r>
        <w:rPr>
          <w:rFonts w:ascii="Arial"/>
          <w:sz w:val="14"/>
        </w:rPr>
        <w:t xml:space="preserve">Email: </w:t>
      </w:r>
      <w:hyperlink r:id="rId10" w:history="1">
        <w:r w:rsidR="00CE1C4F" w:rsidRPr="009D25E8">
          <w:rPr>
            <w:rStyle w:val="Hyperlink"/>
            <w:rFonts w:ascii="Arial"/>
            <w:sz w:val="14"/>
          </w:rPr>
          <w:t>njandal@kisr.edu.kw</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F1A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4AC" w:rsidRDefault="00FA04AC">
      <w:r>
        <w:separator/>
      </w:r>
    </w:p>
  </w:endnote>
  <w:endnote w:type="continuationSeparator" w:id="0">
    <w:p w:rsidR="00FA04AC" w:rsidRDefault="00FA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venir Book">
    <w:altName w:val="Trebuchet MS"/>
    <w:charset w:val="00"/>
    <w:family w:val="auto"/>
    <w:pitch w:val="variable"/>
    <w:sig w:usb0="00000001" w:usb1="50002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4AC" w:rsidRDefault="00FA04AC">
      <w:r>
        <w:separator/>
      </w:r>
    </w:p>
  </w:footnote>
  <w:footnote w:type="continuationSeparator" w:id="0">
    <w:p w:rsidR="00FA04AC" w:rsidRDefault="00FA04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46914DF"/>
    <w:multiLevelType w:val="hybridMultilevel"/>
    <w:tmpl w:val="C1845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4FDF"/>
    <w:rsid w:val="000E2911"/>
    <w:rsid w:val="00102755"/>
    <w:rsid w:val="001263DF"/>
    <w:rsid w:val="001E763C"/>
    <w:rsid w:val="00292ED9"/>
    <w:rsid w:val="00314AFB"/>
    <w:rsid w:val="00392377"/>
    <w:rsid w:val="003B76D9"/>
    <w:rsid w:val="00404E5B"/>
    <w:rsid w:val="00414F7B"/>
    <w:rsid w:val="004355DC"/>
    <w:rsid w:val="004749B4"/>
    <w:rsid w:val="00494130"/>
    <w:rsid w:val="004F3523"/>
    <w:rsid w:val="00514294"/>
    <w:rsid w:val="00596008"/>
    <w:rsid w:val="005973B9"/>
    <w:rsid w:val="005B3A56"/>
    <w:rsid w:val="006060CE"/>
    <w:rsid w:val="0063497F"/>
    <w:rsid w:val="00742BD3"/>
    <w:rsid w:val="00775373"/>
    <w:rsid w:val="0078738A"/>
    <w:rsid w:val="00873DF0"/>
    <w:rsid w:val="008756E6"/>
    <w:rsid w:val="009B2D44"/>
    <w:rsid w:val="00A07E82"/>
    <w:rsid w:val="00A9710C"/>
    <w:rsid w:val="00AE3E37"/>
    <w:rsid w:val="00B019A2"/>
    <w:rsid w:val="00B21A57"/>
    <w:rsid w:val="00BC56D6"/>
    <w:rsid w:val="00C33602"/>
    <w:rsid w:val="00CD6F55"/>
    <w:rsid w:val="00CE1C4F"/>
    <w:rsid w:val="00CF0716"/>
    <w:rsid w:val="00D62425"/>
    <w:rsid w:val="00DE3104"/>
    <w:rsid w:val="00E94F7A"/>
    <w:rsid w:val="00F63559"/>
    <w:rsid w:val="00F72EEA"/>
    <w:rsid w:val="00F8136A"/>
    <w:rsid w:val="00F84CAE"/>
    <w:rsid w:val="00FA04A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58BA1E-6520-43F5-AA9F-4A337C98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F0716"/>
    <w:pPr>
      <w:widowControl/>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jandal@kisr.edu.kw"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Noura Al-Jandal</cp:lastModifiedBy>
  <cp:revision>3</cp:revision>
  <dcterms:created xsi:type="dcterms:W3CDTF">2019-06-09T11:37:00Z</dcterms:created>
  <dcterms:modified xsi:type="dcterms:W3CDTF">2019-06-09T11:41:00Z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