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6BE63F" w14:textId="77777777" w:rsidR="008231F4" w:rsidRDefault="008231F4" w:rsidP="008231F4">
      <w:pPr>
        <w:autoSpaceDE w:val="0"/>
        <w:autoSpaceDN w:val="0"/>
        <w:adjustRightInd w:val="0"/>
        <w:spacing w:after="240" w:line="480" w:lineRule="atLeast"/>
        <w:ind w:left="142"/>
        <w:rPr>
          <w:rFonts w:ascii="Times" w:eastAsiaTheme="minorHAnsi" w:hAnsi="Times" w:cs="Times"/>
          <w:color w:val="000000"/>
          <w:sz w:val="24"/>
          <w:szCs w:val="24"/>
          <w:lang w:val="en-GB"/>
        </w:rPr>
      </w:pPr>
      <w:r>
        <w:rPr>
          <w:rFonts w:ascii="Times" w:eastAsiaTheme="minorHAnsi" w:hAnsi="Times" w:cs="Times"/>
          <w:color w:val="000000"/>
          <w:sz w:val="42"/>
          <w:szCs w:val="42"/>
          <w:lang w:val="en-GB"/>
        </w:rPr>
        <w:t xml:space="preserve">Utility of Lipid Sink in Treatment of Refractory Acquired Methemoglobinemia. A Case Report </w:t>
      </w:r>
    </w:p>
    <w:p w14:paraId="196CFE31" w14:textId="77777777" w:rsidR="00AE3E37" w:rsidRPr="008231F4" w:rsidRDefault="008231F4" w:rsidP="008231F4">
      <w:pPr>
        <w:autoSpaceDE w:val="0"/>
        <w:autoSpaceDN w:val="0"/>
        <w:adjustRightInd w:val="0"/>
        <w:spacing w:after="240" w:line="200" w:lineRule="atLeast"/>
        <w:ind w:left="142"/>
        <w:rPr>
          <w:rFonts w:ascii="Times" w:eastAsiaTheme="minorHAnsi" w:hAnsi="Times" w:cs="Times"/>
          <w:color w:val="000000"/>
          <w:sz w:val="24"/>
          <w:szCs w:val="24"/>
          <w:lang w:val="en-GB"/>
        </w:rPr>
      </w:pPr>
      <w:r>
        <w:rPr>
          <w:rFonts w:ascii="Arial" w:eastAsiaTheme="minorHAnsi" w:hAnsi="Arial" w:cs="Arial"/>
          <w:b/>
          <w:bCs/>
          <w:color w:val="000000"/>
          <w:sz w:val="18"/>
          <w:szCs w:val="18"/>
          <w:lang w:val="en-GB"/>
        </w:rPr>
        <w:t>Anuj Khatri, Anil Sachdev, Suresh Gupta, Dhiren Gupta, Neeraj Gupta</w:t>
      </w:r>
      <w:r>
        <w:rPr>
          <w:rFonts w:ascii="Arial" w:eastAsiaTheme="minorHAnsi" w:hAnsi="Arial" w:cs="Arial"/>
          <w:color w:val="000000"/>
          <w:position w:val="5"/>
          <w:sz w:val="13"/>
          <w:szCs w:val="13"/>
          <w:lang w:val="en-GB"/>
        </w:rPr>
        <w:t xml:space="preserve"> </w:t>
      </w:r>
      <w:r>
        <w:rPr>
          <w:rFonts w:ascii="Arial" w:eastAsiaTheme="minorHAnsi" w:hAnsi="Arial" w:cs="Arial"/>
          <w:b/>
          <w:bCs/>
          <w:color w:val="000000"/>
          <w:sz w:val="18"/>
          <w:szCs w:val="18"/>
          <w:lang w:val="en-GB"/>
        </w:rPr>
        <w:t>and Nisha Kumari</w:t>
      </w:r>
    </w:p>
    <w:p w14:paraId="056068A8" w14:textId="77777777" w:rsidR="00AE3E37" w:rsidRDefault="00AE3E37">
      <w:pPr>
        <w:pStyle w:val="BodyText"/>
        <w:spacing w:before="3"/>
        <w:rPr>
          <w:rFonts w:ascii="Arial"/>
          <w:sz w:val="21"/>
        </w:rPr>
      </w:pPr>
    </w:p>
    <w:p w14:paraId="5E9BBA1D"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173FD682" w14:textId="4064941B" w:rsidR="00AE3E37" w:rsidRDefault="00A9710C">
      <w:pPr>
        <w:pStyle w:val="Heading3"/>
        <w:spacing w:before="147"/>
        <w:jc w:val="both"/>
        <w:rPr>
          <w:color w:val="BF5A14"/>
        </w:rPr>
      </w:pPr>
      <w:r>
        <w:rPr>
          <w:color w:val="BF5A14"/>
        </w:rPr>
        <w:lastRenderedPageBreak/>
        <w:t>Abstract</w:t>
      </w:r>
    </w:p>
    <w:p w14:paraId="07150941" w14:textId="77777777" w:rsidR="008231F4" w:rsidRDefault="008231F4">
      <w:pPr>
        <w:pStyle w:val="Heading3"/>
        <w:spacing w:before="147"/>
        <w:jc w:val="both"/>
      </w:pPr>
    </w:p>
    <w:p w14:paraId="4D10B5CA" w14:textId="77777777" w:rsidR="008231F4" w:rsidRPr="008231F4" w:rsidRDefault="008231F4" w:rsidP="008231F4">
      <w:pPr>
        <w:autoSpaceDE w:val="0"/>
        <w:autoSpaceDN w:val="0"/>
        <w:adjustRightInd w:val="0"/>
        <w:spacing w:after="240" w:line="276" w:lineRule="auto"/>
        <w:ind w:left="142"/>
        <w:jc w:val="both"/>
        <w:rPr>
          <w:rFonts w:ascii="Times New Roman" w:eastAsiaTheme="minorHAnsi" w:hAnsi="Times New Roman" w:cs="Times New Roman"/>
          <w:color w:val="000000"/>
          <w:sz w:val="24"/>
          <w:szCs w:val="24"/>
          <w:lang w:val="en-GB"/>
        </w:rPr>
      </w:pPr>
      <w:r w:rsidRPr="008231F4">
        <w:rPr>
          <w:rFonts w:ascii="Times New Roman" w:eastAsiaTheme="minorHAnsi" w:hAnsi="Times New Roman" w:cs="Times New Roman"/>
          <w:color w:val="000000"/>
          <w:szCs w:val="21"/>
          <w:lang w:val="en-GB"/>
        </w:rPr>
        <w:t xml:space="preserve">Methemoglobinemia can be congenital or acquired. Acquired methemoglobinemia occurs as a result of ingestion of some substances such as toluene, nitrates. Patient presents with cyanosis which is not explainable by the respiratory or cardiac cause. Most frequently used drug in treatment is methylene blue. We report a case of a patient with severe acquired methemoglobinemia in 14 months old baby, due to ingestion of toluene. He was cyanosed which was refractory to oxygen therapy and without any cardiac and respiratory disease. He had persistent high levels of methemoglobin, despite giving multiple doses of methylene blue and exchange transfusion. Finally, methemoglobin levels were controlled by automated RBC exchange transfusion and intralipid infusion. </w:t>
      </w:r>
    </w:p>
    <w:p w14:paraId="151AE28C" w14:textId="231ED960" w:rsidR="005973B9" w:rsidRPr="008231F4" w:rsidRDefault="00A9710C" w:rsidP="008231F4">
      <w:pPr>
        <w:pStyle w:val="Heading3"/>
        <w:spacing w:before="74"/>
      </w:pPr>
      <w:r>
        <w:rPr>
          <w:b w:val="0"/>
        </w:rPr>
        <w:br w:type="column"/>
      </w:r>
      <w:r w:rsidR="00F80588">
        <w:rPr>
          <w:color w:val="BF5A14"/>
        </w:rPr>
        <w:lastRenderedPageBreak/>
        <w:t>References</w:t>
      </w:r>
      <w:r w:rsidR="005973B9">
        <w:rPr>
          <w:color w:val="BF5A14"/>
        </w:rPr>
        <w:t xml:space="preserve"> </w:t>
      </w:r>
    </w:p>
    <w:p w14:paraId="4371D85F" w14:textId="77777777" w:rsidR="008231F4" w:rsidRPr="008231F4" w:rsidRDefault="008231F4" w:rsidP="008231F4">
      <w:pPr>
        <w:pStyle w:val="ListParagraph"/>
        <w:numPr>
          <w:ilvl w:val="0"/>
          <w:numId w:val="3"/>
        </w:numPr>
        <w:autoSpaceDE w:val="0"/>
        <w:autoSpaceDN w:val="0"/>
        <w:adjustRightInd w:val="0"/>
        <w:spacing w:after="240" w:line="260" w:lineRule="atLeast"/>
        <w:rPr>
          <w:rFonts w:ascii="Times" w:eastAsiaTheme="minorHAnsi" w:hAnsi="Times" w:cs="Times"/>
          <w:color w:val="000000"/>
          <w:sz w:val="24"/>
          <w:szCs w:val="24"/>
          <w:lang w:val="en-GB"/>
        </w:rPr>
      </w:pPr>
      <w:r w:rsidRPr="008231F4">
        <w:rPr>
          <w:rFonts w:ascii="Times" w:eastAsiaTheme="minorHAnsi" w:hAnsi="Times" w:cs="Times"/>
          <w:color w:val="000000"/>
          <w:sz w:val="21"/>
          <w:szCs w:val="21"/>
          <w:lang w:val="en-GB"/>
        </w:rPr>
        <w:t xml:space="preserve">Rothschild L, Bern S, Oswald S, Weinberg G (2010) Intravenous intralipid emulsion in clinical toxicology. Scand J Trauma Resusc Emerg Med 18: 51. </w:t>
      </w:r>
    </w:p>
    <w:p w14:paraId="0186813E" w14:textId="77777777" w:rsidR="008231F4" w:rsidRPr="008231F4" w:rsidRDefault="008231F4" w:rsidP="008231F4">
      <w:pPr>
        <w:pStyle w:val="ListParagraph"/>
        <w:numPr>
          <w:ilvl w:val="0"/>
          <w:numId w:val="3"/>
        </w:numPr>
        <w:autoSpaceDE w:val="0"/>
        <w:autoSpaceDN w:val="0"/>
        <w:adjustRightInd w:val="0"/>
        <w:spacing w:after="240" w:line="280" w:lineRule="atLeast"/>
        <w:rPr>
          <w:rFonts w:ascii="Times" w:eastAsiaTheme="minorHAnsi" w:hAnsi="Times" w:cs="Times"/>
          <w:color w:val="000000"/>
          <w:sz w:val="24"/>
          <w:szCs w:val="24"/>
          <w:lang w:val="en-GB"/>
        </w:rPr>
      </w:pPr>
      <w:r w:rsidRPr="008231F4">
        <w:rPr>
          <w:rFonts w:ascii="Times" w:eastAsiaTheme="minorHAnsi" w:hAnsi="Times" w:cs="Times"/>
          <w:color w:val="000000"/>
          <w:sz w:val="21"/>
          <w:szCs w:val="21"/>
          <w:lang w:val="en-GB"/>
        </w:rPr>
        <w:t xml:space="preserve">Skold Anna, Dominique L, Cosco MD, Robin Klein (2011) Methemoglobinemia: pathogenesis, diagnosis, and management. South Med J 104: 757-761. </w:t>
      </w:r>
    </w:p>
    <w:p w14:paraId="2018DB00" w14:textId="77777777" w:rsidR="008231F4" w:rsidRPr="008231F4" w:rsidRDefault="008231F4" w:rsidP="008231F4">
      <w:pPr>
        <w:pStyle w:val="ListParagraph"/>
        <w:numPr>
          <w:ilvl w:val="0"/>
          <w:numId w:val="3"/>
        </w:numPr>
        <w:autoSpaceDE w:val="0"/>
        <w:autoSpaceDN w:val="0"/>
        <w:adjustRightInd w:val="0"/>
        <w:spacing w:after="240" w:line="260" w:lineRule="atLeast"/>
        <w:rPr>
          <w:rFonts w:ascii="Times" w:eastAsiaTheme="minorHAnsi" w:hAnsi="Times" w:cs="Times"/>
          <w:color w:val="000000"/>
          <w:sz w:val="24"/>
          <w:szCs w:val="24"/>
          <w:lang w:val="en-GB"/>
        </w:rPr>
      </w:pPr>
      <w:r w:rsidRPr="008231F4">
        <w:rPr>
          <w:rFonts w:ascii="Times" w:eastAsiaTheme="minorHAnsi" w:hAnsi="Times" w:cs="Times"/>
          <w:color w:val="000000"/>
          <w:sz w:val="21"/>
          <w:szCs w:val="21"/>
          <w:lang w:val="en-GB"/>
        </w:rPr>
        <w:t xml:space="preserve">Pritchett MA, Celestin N, Tilluckdharry N, Hendra K, Lee P, et al. (2006) </w:t>
      </w:r>
      <w:r w:rsidRPr="008231F4">
        <w:rPr>
          <w:rFonts w:ascii="Times" w:eastAsiaTheme="minorHAnsi" w:hAnsi="Times" w:cs="Times"/>
          <w:color w:val="000000"/>
          <w:position w:val="-3"/>
          <w:sz w:val="24"/>
          <w:szCs w:val="24"/>
          <w:lang w:val="en-GB"/>
        </w:rPr>
        <w:t xml:space="preserve">5. </w:t>
      </w:r>
      <w:r w:rsidRPr="008231F4">
        <w:rPr>
          <w:rFonts w:ascii="Times" w:eastAsiaTheme="minorHAnsi" w:hAnsi="Times" w:cs="Times"/>
          <w:color w:val="000000"/>
          <w:sz w:val="21"/>
          <w:szCs w:val="21"/>
          <w:lang w:val="en-GB"/>
        </w:rPr>
        <w:t>Successful Treatment of Refractory Methemoglobinemia with Red Blood</w:t>
      </w:r>
      <w:r w:rsidRPr="008231F4">
        <w:rPr>
          <w:rFonts w:ascii="MS Mincho" w:eastAsia="MS Mincho" w:hAnsi="MS Mincho" w:cs="MS Mincho"/>
          <w:color w:val="000000"/>
          <w:sz w:val="21"/>
          <w:szCs w:val="21"/>
          <w:lang w:val="en-GB"/>
        </w:rPr>
        <w:t> </w:t>
      </w:r>
      <w:r w:rsidRPr="008231F4">
        <w:rPr>
          <w:rFonts w:ascii="Times" w:eastAsiaTheme="minorHAnsi" w:hAnsi="Times" w:cs="Times"/>
          <w:color w:val="000000"/>
          <w:sz w:val="21"/>
          <w:szCs w:val="21"/>
          <w:lang w:val="en-GB"/>
        </w:rPr>
        <w:t>Cell Exchange Transfusion. Chest 130: 294.</w:t>
      </w:r>
    </w:p>
    <w:p w14:paraId="749660AC" w14:textId="77777777" w:rsidR="008231F4" w:rsidRPr="008231F4" w:rsidRDefault="008231F4" w:rsidP="008231F4">
      <w:pPr>
        <w:pStyle w:val="ListParagraph"/>
        <w:numPr>
          <w:ilvl w:val="0"/>
          <w:numId w:val="3"/>
        </w:numPr>
        <w:autoSpaceDE w:val="0"/>
        <w:autoSpaceDN w:val="0"/>
        <w:adjustRightInd w:val="0"/>
        <w:spacing w:after="240" w:line="280" w:lineRule="atLeast"/>
        <w:rPr>
          <w:rFonts w:ascii="Times" w:eastAsiaTheme="minorHAnsi" w:hAnsi="Times" w:cs="Times"/>
          <w:color w:val="000000"/>
          <w:sz w:val="24"/>
          <w:szCs w:val="24"/>
          <w:lang w:val="en-GB"/>
        </w:rPr>
      </w:pPr>
      <w:r w:rsidRPr="008231F4">
        <w:rPr>
          <w:rFonts w:ascii="Times" w:eastAsiaTheme="minorHAnsi" w:hAnsi="Times" w:cs="Times"/>
          <w:color w:val="000000"/>
          <w:sz w:val="21"/>
          <w:szCs w:val="21"/>
          <w:lang w:val="en-GB"/>
        </w:rPr>
        <w:t xml:space="preserve">Foxworth JW, Roberts JA, Mahmoud SF (1987) Acquired methemoglobinemia. A case report. Missouri med 84: 187-189. </w:t>
      </w:r>
    </w:p>
    <w:p w14:paraId="48078B60" w14:textId="77777777" w:rsidR="008231F4" w:rsidRPr="008231F4" w:rsidRDefault="008231F4" w:rsidP="008231F4">
      <w:pPr>
        <w:pStyle w:val="ListParagraph"/>
        <w:numPr>
          <w:ilvl w:val="0"/>
          <w:numId w:val="3"/>
        </w:numPr>
        <w:autoSpaceDE w:val="0"/>
        <w:autoSpaceDN w:val="0"/>
        <w:adjustRightInd w:val="0"/>
        <w:spacing w:after="240" w:line="260" w:lineRule="atLeast"/>
        <w:rPr>
          <w:rFonts w:ascii="Times" w:eastAsiaTheme="minorHAnsi" w:hAnsi="Times" w:cs="Times"/>
          <w:color w:val="000000"/>
          <w:sz w:val="24"/>
          <w:szCs w:val="24"/>
          <w:lang w:val="en-GB"/>
        </w:rPr>
      </w:pPr>
      <w:r w:rsidRPr="008231F4">
        <w:rPr>
          <w:rFonts w:ascii="Times" w:eastAsiaTheme="minorHAnsi" w:hAnsi="Times" w:cs="Times"/>
          <w:color w:val="000000"/>
          <w:sz w:val="21"/>
          <w:szCs w:val="21"/>
          <w:lang w:val="en-GB"/>
        </w:rPr>
        <w:t xml:space="preserve">Golden PJ, Weinstein R (1998) Treatment of high-risk, refractory acquired methemoglobinemia with automated red blood cell exchange. J Clin Apher 13: 28-31. </w:t>
      </w:r>
    </w:p>
    <w:p w14:paraId="647ABEDC" w14:textId="77777777" w:rsidR="00AE3E37" w:rsidRPr="008756E6" w:rsidRDefault="00AE3E37" w:rsidP="008756E6">
      <w:pPr>
        <w:tabs>
          <w:tab w:val="left" w:pos="384"/>
        </w:tabs>
        <w:ind w:right="117"/>
      </w:pPr>
    </w:p>
    <w:p w14:paraId="53F8E7B8"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0EDE69F8" w14:textId="67EB9D7B" w:rsidR="00AE3E37" w:rsidRPr="00D62425" w:rsidRDefault="00894374">
      <w:pPr>
        <w:pStyle w:val="BodyText"/>
        <w:rPr>
          <w:rFonts w:ascii="Calibri"/>
          <w:b/>
          <w:sz w:val="20"/>
        </w:rPr>
      </w:pPr>
      <w:r>
        <w:rPr>
          <w:rFonts w:ascii="Calibri"/>
          <w:sz w:val="20"/>
        </w:rPr>
        <w:lastRenderedPageBreak/>
        <w:t xml:space="preserve">     </w:t>
      </w:r>
      <w:r w:rsidR="00D62425" w:rsidRPr="00D62425">
        <w:rPr>
          <w:rFonts w:ascii="Calibri"/>
          <w:b/>
          <w:sz w:val="20"/>
        </w:rPr>
        <w:t>Photograph</w:t>
      </w:r>
      <w:r w:rsidR="008231F4">
        <w:rPr>
          <w:rFonts w:ascii="Calibri"/>
          <w:noProof/>
          <w:sz w:val="4"/>
          <w:lang w:val="en-GB" w:eastAsia="en-GB"/>
        </w:rPr>
        <mc:AlternateContent>
          <mc:Choice Requires="wpg">
            <w:drawing>
              <wp:inline distT="0" distB="0" distL="0" distR="0" wp14:anchorId="4EE153A3" wp14:editId="35527AA5">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722674B" id="Group_x0020_4" o:spid="_x0000_s1026" style="width:313.05pt;height:2pt;mso-position-horizontal-relative:char;mso-position-vertical-relative:line" coordsize="6261,4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IJremUCAABLBQAADgAAAGRycy9lMm9Eb2MueG1spFRNj9owEL1X6n+wcmfzQWDZCFhVBLhsW6Rt&#10;f4CxncSqY1u2l4Cq/veOnQBd9tBqe0k8nvHzzHsznj8eW4EOzFiu5CJK75IIMUkU5bJeRN+/bUaz&#10;CFmHJcVCSbaITsxGj8uPH+adLlimGiUoMwhApC06vYga53QRx5Y0rMX2TmkmwVkp02IHpqljanAH&#10;6K2IsySZxp0yVBtFmLWwW/bOaBnwq4oR97WqLHNILCLIzYWvCd+9/8bLOS5qg3XDyZAGfkcWLeYS&#10;Lr1Aldhh9GL4G6iWE6OsqtwdUW2sqooTFmqAatLkppqtUS861FIXXa0vNAG1Nzy9G5Z8OewM4hS0&#10;yyMkcQsahWtR7rnpdF1AyNboZ70zfYGwfFLkhwV3fOv3dt0Ho333WVGAwy9OBW6OlWk9BFSNjkGC&#10;00UCdnSIwOb44X5yP55EiIAvm+TJIBFpQMc3p0izHs5Ns2naH8rDiRgX/XUhxSElXw+0mb0yaf+P&#10;yecGaxYEsp6mM5OQfs/kE5cMTXoiQ8RK7kyg1RYWCP0rRxn0rCdiYOHM0jTLhmpfF4sLbazbMtUi&#10;v1hEAhII3OPDk3VesWuIl0KqDRcC9nEhJOrOlHvbKsGp9wbD1PuVMOiA/RwleTI7X/wqDPpV0oDW&#10;MEzXw9phLvo13C6kx4NCIJ9h1Q/Kz4fkYT1bz/JRnk3Xozwpy9GnzSofTTfp/aQcl6tVmf7yxaR5&#10;0XBKmfTZnYc2zf9NyuH56MftMrYXHuLX6IEwSPb8D0lDS/Xy9f20V/QUVA370F3DXMDEhmPD6+Kf&#10;hD/tEHV9A5e/AQAA//8DAFBLAwQUAAYACAAAACEA0klvOdsAAAADAQAADwAAAGRycy9kb3ducmV2&#10;LnhtbEyPQWvCQBCF74X+h2UKvdVNbBtKzEZEtCcpVIXibcyOSTA7G7JrEv99t73oZeDxHu99k81H&#10;04ieOldbVhBPIhDEhdU1lwr2u/XLBwjnkTU2lknBlRzM88eHDFNtB/6mfutLEUrYpaig8r5NpXRF&#10;RQbdxLbEwTvZzqAPsiul7nAI5aaR0yhKpMGaw0KFLS0rKs7bi1HwOeCweI1X/eZ8Wl4Pu/evn01M&#10;Sj0/jYsZCE+jv4XhDz+gQx6YjvbC2olGQXjE/9/gJdMkBnFU8BaBzDN5z57/AgAA//8DAFBLAQIt&#10;ABQABgAIAAAAIQDkmcPA+wAAAOEBAAATAAAAAAAAAAAAAAAAAAAAAABbQ29udGVudF9UeXBlc10u&#10;eG1sUEsBAi0AFAAGAAgAAAAhACOyauHXAAAAlAEAAAsAAAAAAAAAAAAAAAAALAEAAF9yZWxzLy5y&#10;ZWxzUEsBAi0AFAAGAAgAAAAhAECCa3plAgAASwUAAA4AAAAAAAAAAAAAAAAALAIAAGRycy9lMm9E&#10;b2MueG1sUEsBAi0AFAAGAAgAAAAhANJJbznbAAAAAwEAAA8AAAAAAAAAAAAAAAAAvQQAAGRycy9k&#10;b3ducmV2LnhtbFBLBQYAAAAABAAEAPMAAADFBQAAAAA=&#10;">
                <v:line id="Line_x0020_5" o:spid="_x0000_s1027" style="position:absolute;visibility:visible;mso-wrap-style:square" from="20,20" to="6241,2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059406B2" w14:textId="77777777" w:rsidR="00AE3E37" w:rsidRDefault="00AE3E37">
      <w:pPr>
        <w:pStyle w:val="BodyText"/>
        <w:spacing w:line="40" w:lineRule="exact"/>
        <w:ind w:left="2202"/>
        <w:rPr>
          <w:rFonts w:ascii="Calibri"/>
          <w:sz w:val="4"/>
        </w:rPr>
      </w:pPr>
    </w:p>
    <w:p w14:paraId="6D85B5B6" w14:textId="77777777" w:rsidR="00894374" w:rsidRDefault="00894374" w:rsidP="00404E5B">
      <w:pPr>
        <w:spacing w:before="92"/>
        <w:ind w:right="4234"/>
        <w:rPr>
          <w:noProof/>
        </w:rPr>
      </w:pPr>
      <w:r>
        <w:rPr>
          <w:noProof/>
        </w:rPr>
        <w:t xml:space="preserve">  </w:t>
      </w:r>
      <w:r w:rsidR="008756E6">
        <w:rPr>
          <w:noProof/>
        </w:rPr>
        <w:t xml:space="preserve">  </w:t>
      </w:r>
      <w:r w:rsidR="008231F4">
        <w:rPr>
          <w:rFonts w:ascii="Arial"/>
          <w:noProof/>
          <w:color w:val="BF5A14"/>
          <w:lang w:val="en-GB" w:eastAsia="en-GB"/>
        </w:rPr>
        <w:drawing>
          <wp:inline distT="0" distB="0" distL="0" distR="0" wp14:anchorId="3837CB08" wp14:editId="4F74C97F">
            <wp:extent cx="1194435" cy="1012190"/>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NUJ.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94435" cy="1012190"/>
                    </a:xfrm>
                    <a:prstGeom prst="rect">
                      <a:avLst/>
                    </a:prstGeom>
                  </pic:spPr>
                </pic:pic>
              </a:graphicData>
            </a:graphic>
          </wp:inline>
        </w:drawing>
      </w:r>
    </w:p>
    <w:p w14:paraId="1AD1859A" w14:textId="208FE4BE" w:rsidR="00AE3E37" w:rsidRDefault="00894374"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w:t>
      </w:r>
    </w:p>
    <w:p w14:paraId="2C0C9CB6" w14:textId="70A7DEB5" w:rsidR="00C632A2" w:rsidRPr="00894374" w:rsidRDefault="00BD2AFD" w:rsidP="00894374">
      <w:pPr>
        <w:spacing w:before="41"/>
        <w:ind w:left="142" w:right="231"/>
        <w:jc w:val="both"/>
        <w:rPr>
          <w:rFonts w:ascii="Times New Roman" w:hAnsi="Times New Roman" w:cs="Times New Roman"/>
          <w:sz w:val="20"/>
        </w:rPr>
      </w:pPr>
      <w:r w:rsidRPr="00894374">
        <w:rPr>
          <w:rFonts w:ascii="Times New Roman" w:hAnsi="Times New Roman" w:cs="Times New Roman"/>
          <w:sz w:val="20"/>
        </w:rPr>
        <w:t>I am working as a PICU Consultant in a tertiary care hospital in New Delhi. I have been involved in the management of critically ill children admitted in Pediatric Intensive</w:t>
      </w:r>
      <w:r w:rsidR="00AA69DE" w:rsidRPr="00894374">
        <w:rPr>
          <w:rFonts w:ascii="Times New Roman" w:hAnsi="Times New Roman" w:cs="Times New Roman"/>
          <w:sz w:val="20"/>
        </w:rPr>
        <w:t xml:space="preserve"> Care U</w:t>
      </w:r>
      <w:r w:rsidRPr="00894374">
        <w:rPr>
          <w:rFonts w:ascii="Times New Roman" w:hAnsi="Times New Roman" w:cs="Times New Roman"/>
          <w:sz w:val="20"/>
        </w:rPr>
        <w:t xml:space="preserve">nit, Cardiac Intensive Care Unit and transplant ICU. While working in PICU, I have been a part of the team who have managed different poisonings </w:t>
      </w:r>
      <w:r w:rsidR="00AA69DE" w:rsidRPr="00894374">
        <w:rPr>
          <w:rFonts w:ascii="Times New Roman" w:hAnsi="Times New Roman" w:cs="Times New Roman"/>
          <w:sz w:val="20"/>
        </w:rPr>
        <w:t>amongs</w:t>
      </w:r>
      <w:r w:rsidR="00894374" w:rsidRPr="00894374">
        <w:rPr>
          <w:rFonts w:ascii="Times New Roman" w:hAnsi="Times New Roman" w:cs="Times New Roman"/>
          <w:sz w:val="20"/>
        </w:rPr>
        <w:t>t children. Majority of them we have been able to manage through standard protocols, however in two patients we have used unconventional methods. In my opinion, one has to have an open mind while treating such difficult cases.</w:t>
      </w:r>
    </w:p>
    <w:p w14:paraId="3FCE939B" w14:textId="77777777" w:rsidR="00AE3E37" w:rsidRDefault="00A9710C">
      <w:pPr>
        <w:spacing w:before="62"/>
        <w:ind w:left="4217" w:right="4235"/>
        <w:jc w:val="center"/>
        <w:rPr>
          <w:rFonts w:ascii="Arial"/>
          <w:sz w:val="14"/>
        </w:rPr>
      </w:pPr>
      <w:r>
        <w:rPr>
          <w:rFonts w:ascii="Arial"/>
          <w:sz w:val="14"/>
        </w:rPr>
        <w:t xml:space="preserve">Email: </w:t>
      </w:r>
      <w:hyperlink r:id="rId10" w:history="1">
        <w:r w:rsidR="008231F4">
          <w:rPr>
            <w:rStyle w:val="Hyperlink"/>
            <w:rFonts w:ascii="Arial"/>
            <w:sz w:val="14"/>
          </w:rPr>
          <w:t>dranujkhatri@gmail.com</w:t>
        </w:r>
      </w:hyperlink>
    </w:p>
    <w:p w14:paraId="73016B43" w14:textId="77777777" w:rsidR="00AE3E37" w:rsidRDefault="00292ED9">
      <w:pPr>
        <w:pStyle w:val="BodyText"/>
        <w:spacing w:before="2"/>
        <w:rPr>
          <w:rFonts w:ascii="Arial"/>
          <w:sz w:val="19"/>
        </w:rPr>
      </w:pPr>
      <w:r>
        <w:rPr>
          <w:noProof/>
          <w:lang w:val="en-GB" w:eastAsia="en-GB"/>
        </w:rPr>
        <mc:AlternateContent>
          <mc:Choice Requires="wps">
            <w:drawing>
              <wp:anchor distT="0" distB="0" distL="0" distR="0" simplePos="0" relativeHeight="1072" behindDoc="0" locked="0" layoutInCell="1" allowOverlap="1" wp14:anchorId="4E62F3F0" wp14:editId="4535201E">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187CCDE5" w14:textId="77777777" w:rsidR="00AE3E37" w:rsidRDefault="00AE3E37">
      <w:pPr>
        <w:pStyle w:val="BodyText"/>
        <w:rPr>
          <w:rFonts w:ascii="Arial"/>
          <w:sz w:val="20"/>
        </w:rPr>
      </w:pPr>
    </w:p>
    <w:p w14:paraId="4A8FA819" w14:textId="77777777" w:rsidR="00AE3E37" w:rsidRDefault="00AE3E37">
      <w:pPr>
        <w:pStyle w:val="BodyText"/>
        <w:spacing w:before="7"/>
        <w:rPr>
          <w:rFonts w:ascii="Arial"/>
          <w:sz w:val="29"/>
        </w:rPr>
      </w:pPr>
      <w:bookmarkStart w:id="0" w:name="_GoBack"/>
      <w:bookmarkEnd w:id="0"/>
    </w:p>
    <w:p w14:paraId="04309C48" w14:textId="77777777" w:rsidR="00AE3E37" w:rsidRPr="00B21A57" w:rsidRDefault="00A9710C">
      <w:pPr>
        <w:spacing w:before="39"/>
        <w:ind w:left="100"/>
        <w:rPr>
          <w:rFonts w:ascii="Minion Pro"/>
          <w:b/>
          <w:sz w:val="20"/>
        </w:rPr>
      </w:pPr>
      <w:r w:rsidRPr="00B21A57">
        <w:rPr>
          <w:rFonts w:ascii="Minion Pro"/>
          <w:b/>
          <w:sz w:val="20"/>
        </w:rPr>
        <w:t>Notes/Comments:</w:t>
      </w:r>
    </w:p>
    <w:p w14:paraId="57E8176C"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7DD77CF2"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CE67153" w14:textId="77777777" w:rsidR="00407C76" w:rsidRDefault="00407C76">
      <w:r>
        <w:separator/>
      </w:r>
    </w:p>
  </w:endnote>
  <w:endnote w:type="continuationSeparator" w:id="0">
    <w:p w14:paraId="19F52D83" w14:textId="77777777" w:rsidR="00407C76" w:rsidRDefault="00407C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EFF" w:usb1="C000605B" w:usb2="00000029" w:usb3="00000000" w:csb0="000101FF" w:csb1="00000000"/>
  </w:font>
  <w:font w:name="Times">
    <w:panose1 w:val="02000500000000000000"/>
    <w:charset w:val="00"/>
    <w:family w:val="auto"/>
    <w:pitch w:val="variable"/>
    <w:sig w:usb0="00000003" w:usb1="00000000" w:usb2="00000000" w:usb3="00000000" w:csb0="0000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MS Mincho">
    <w:panose1 w:val="02020609040205080304"/>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C0E8FB" w14:textId="77777777"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928" behindDoc="1" locked="0" layoutInCell="1" allowOverlap="1" wp14:anchorId="721548B6" wp14:editId="35937404">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BCF342"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2CD03E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1548B6" id="_x0000_t202" coordsize="21600,21600" o:spt="202" path="m0,0l0,21600,21600,21600,21600,0xe">
              <v:stroke joinstyle="miter"/>
              <v:path gradientshapeok="t" o:connecttype="rect"/>
            </v:shapetype>
            <v:shape id="Text_x0020_Box_x0020_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HhSULECAACwBQAADgAAAGRycy9lMm9Eb2MueG1srFTbjpswEH2v1H+w/M5yWScLaEm1G0JVaXuR&#10;dvsBDphgFWxqO4Ft1X/v2IRkLy9VWx6swTM+czsz1+/GrkUHpjSXIsPhRYARE6WsuNhl+OtD4cUY&#10;aUNFRVspWIYfmcbvVm/fXA99yiLZyLZiCgGI0OnQZ7gxpk99X5cN66i+kD0ToKyl6qiBX7XzK0UH&#10;QO9aPwqCpT9IVfVKlkxruM0nJV45/Lpmpflc15oZ1GYYYjPuVO7c2tNfXdN0p2jf8PIYBv2LKDrK&#10;BTg9QeXUULRX/BVUx0sltazNRSk7X9Y1L5nLAbIJgxfZ3De0Zy4XKI7uT2XS/w+2/HT4ohCvMpxg&#10;JGgHLXpgo0G3ckSXtjpDr1Mwuu/BzIxwDV12mer+TpbfNBJy3VCxYzdKyaFhtILoQvvSf/J0wtEW&#10;ZDt8lBW4oXsjHdBYq86WDoqBAB269HjqjA2lhMsovFyGBFQl6CISJ5FrnU/T+XWvtHnPZIeskGEF&#10;nXfo9HCnjY2GprOJdSZkwdvWdb8Vzy7AcLoB3/DU6mwUrpk/kyDZxJuYeCRabjwS5Ll3U6yJtyzC&#10;q0V+ma/XefjL+g1J2vCqYsK6mYkVkj9r3JHiEyVO1NKy5ZWFsyFptduuW4UOFIhduM/VHDRnM/95&#10;GK4IkMuLlMKIBLdR4hXL+MojBVl4yVUQe0GY3CbLgCQkL56ndMcF+/eU0ACcW0SLiUznoF/kFrjv&#10;dW407biB1dHyLsPxyYimloIbUbnWGsrbSX5SChv+uRTQ7rnRjrCWoxNbzbgd3WRE8xxsZfUIDFYS&#10;CAZchLUHQiPVD4wGWCEZ1t/3VDGM2g8CpsDum1lQs7CdBSpKeJphg9Ekrs20l/a94rsGkKc5E/IG&#10;JqXmjsR2pKYojvMFa8Hlclxhdu88/XdW50W7+g0AAP//AwBQSwMEFAAGAAgAAAAhAGYLEIXhAAAA&#10;DAEAAA8AAABkcnMvZG93bnJldi54bWxMj8FOwzAQRO9I/IO1SNyoDRS3DXGqCsEJCZGGA0cndhOr&#10;8TrEbhv+vtsTHHd2NPMmX0++Z0c7RhdQwf1MALPYBOOwVfBVvd0tgcWk0eg+oFXwayOsi+urXGcm&#10;nLC0x21qGYVgzLSCLqUh4zw2nfU6zsJgkX67MHqd6BxbbkZ9onDf8wchJPfaITV0erAvnW3224NX&#10;sPnG8tX9fNSf5a50VbUS+C73St3eTJtnYMlO6c8MF3xCh4KY6nBAE1mvYCFoSiL9abWQwMgxF3IO&#10;rCZJPsol8CLn/0cUZwAAAP//AwBQSwECLQAUAAYACAAAACEA5JnDwPsAAADhAQAAEwAAAAAAAAAA&#10;AAAAAAAAAAAAW0NvbnRlbnRfVHlwZXNdLnhtbFBLAQItABQABgAIAAAAIQAjsmrh1wAAAJQBAAAL&#10;AAAAAAAAAAAAAAAAACwBAABfcmVscy8ucmVsc1BLAQItABQABgAIAAAAIQC8eFJQsQIAALAFAAAO&#10;AAAAAAAAAAAAAAAAACwCAABkcnMvZTJvRG9jLnhtbFBLAQItABQABgAIAAAAIQBmCxCF4QAAAAwB&#10;AAAPAAAAAAAAAAAAAAAAAAkFAABkcnMvZG93bnJldi54bWxQSwUGAAAAAAQABADzAAAAFwYAAAAA&#10;" filled="f" stroked="f">
              <v:textbox inset="0,0,0,0">
                <w:txbxContent>
                  <w:p w14:paraId="43BCF342"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2CD03E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52" behindDoc="1" locked="0" layoutInCell="1" allowOverlap="1" wp14:anchorId="74D687B4" wp14:editId="652104D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FDAB4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CA0D93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D687B4" id="Text_x0020_Box_x0020_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1BMw68CAACwBQAADgAAAGRycy9lMm9Eb2MueG1srFRtb5swEP4+af/B8nfKSwgJqKRqQ5gmdS9S&#10;ux/ggAnWwGa2E+im/fedTUiTVpOmbXywDvv83D13j+/6ZmgbdKBSMcFT7F95GFFeiJLxXYq/PObO&#10;EiOlCS9JIzhN8RNV+Gb19s113yU0ELVoSioRgHCV9F2Ka627xHVVUdOWqCvRUQ6HlZAt0fArd24p&#10;SQ/obeMGnhe5vZBlJ0VBlYLdbDzEK4tfVbTQn6pKUY2aFENu2q7Srluzuqtrkuwk6WpWHNMgf5FF&#10;SxiHoCeojGiC9pK9gmpZIYUSlb4qROuKqmIFtRyAje+9YPNQk45aLlAc1Z3KpP4fbPHx8FkiVqYY&#10;GsVJCy16pINGd2JAgalO36kEnB46cNMDbEOXLVPV3Yviq0JcrGvCd/RWStHXlJSQnW9uumdXRxxl&#10;QLb9B1FCGLLXwgINlWxN6aAYCNChS0+nzphUChPSjxb+DI4KOJv50TKa2xAkmW53Uul3VLTIGCmW&#10;0HmLTg73SptsSDK5mGBc5KxpbPcbfrEBjuMOxIar5sxkYZv5I/bizXKzDJ0wiDZO6GWZc5uvQyfK&#10;/cU8m2Xrdeb/NHH9MKlZWVJuwkzC8sM/a9xR4qMkTtJSomGlgTMpKbnbrhuJDgSEndvvWJAzN/cy&#10;DVsE4PKCkh+E3l0QO3m0XDhhHs6deOEtHc+P7+LIC+Mwyy8p3TNO/50S6lMcz4P5KKbfcvPs95ob&#10;SVqmYXQ0rAXtnpxIYiS44aVtrSasGe2zUpj0n0sB7Z4abQVrNDqqVQ/bwb6MmYluxLwV5RMoWAoQ&#10;GGgRxh4YtZDfMephhKRYfdsTSTFq3nN4BWbeTIacjO1kEF7A1RRrjEZzrce5tO8k29WAPL4zLm7h&#10;pVTMivg5i+P7grFguRxHmJk75//W63nQrn4B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X1BMw68CAACwBQAADgAA&#10;AAAAAAAAAAAAAAAsAgAAZHJzL2Uyb0RvYy54bWxQSwECLQAUAAYACAAAACEAdakfneEAAAANAQAA&#10;DwAAAAAAAAAAAAAAAAAHBQAAZHJzL2Rvd25yZXYueG1sUEsFBgAAAAAEAAQA8wAAABUGAAAAAA==&#10;" filled="f" stroked="f">
              <v:textbox inset="0,0,0,0">
                <w:txbxContent>
                  <w:p w14:paraId="26FDAB4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CA0D93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76" behindDoc="1" locked="0" layoutInCell="1" allowOverlap="1" wp14:anchorId="3EC2ACA7" wp14:editId="4D665DA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F5C3B1"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D612EC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C2ACA7" id="Text_x0020_Box_x0020_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Jg9u68CAACwBQAADgAAAGRycy9lMm9Eb2MueG1srFTbjpswEH2v1H+w/E6AhCSAlqw2IVSVthdp&#10;tx/ggAlWwaa2E9hW/feOTcgmu6pUteUBje3xmTkzx3Nz2zc1OlKpmOAJ9iceRpTnomB8n+Avj5kT&#10;YqQ04QWpBacJfqIK367evrnp2phORSXqgkoEIFzFXZvgSus2dl2VV7QhaiJayuGwFLIhGpZy7xaS&#10;dIDe1O7U8xZuJ2TRSpFTpWA3HQ7xyuKXJc31p7JUVKM6wZCbtn9p/zvzd1c3JN5L0lYsP6VB/iKL&#10;hjAOQc9QKdEEHSR7BdWwXAolSj3JReOKsmQ5tRyAje+9YPNQkZZaLlAc1Z7LpP4fbP7x+FkiViR4&#10;iREnDbTokfYarUWPfFOdrlUxOD204KZ72IYuW6aqvRf5V4W42FSE7+mdlKKrKCkgO3vTvbg64CgD&#10;sus+iALCkIMWFqgvZWNKB8VAgA5dejp3xqSSm5D+wluGcJTD2WzmhbO5Sc4l8Xi7lUq/o6JBxkiw&#10;hM5bdHK8V3pwHV1MMC4yVte2+zW/2gDMYQdiw1VzZrKwzfwRedE23IaBE0wXWyfw0tS5yzaBs8j8&#10;5TydpZtN6v80cf0grlhRUG7CjMLygz9r3EnigyTO0lKiZoWBMykpud9taomOBISd2e9UkAs39zoN&#10;Wy/g8oKSPw289TRyskW4dIIsmDvR0gsdz4/W0cILoiDNrindM07/nRLqEhzNp/NBTL/l5tnvNTcS&#10;N0zD6KhZk+Dw7ERiI8EtL2xrNWH1YF+UwqT/XApo99hoK1ij0UGtut/19mUE4zvYieIJFCwFCAy0&#10;CGMPjErI7xh1MEISrL4diKQY1e85vAIzb0ZDjsZuNAjP4WqCNUaDudHDXDq0ku0rQB7eGRd38FJK&#10;ZkVsntSQBTAwCxgLlstphJm5c7m2Xs+DdvUL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BCYPbuvAgAAsAUAAA4A&#10;AAAAAAAAAAAAAAAALAIAAGRycy9lMm9Eb2MueG1sUEsBAi0AFAAGAAgAAAAhAOMtck7iAAAADgEA&#10;AA8AAAAAAAAAAAAAAAAABwUAAGRycy9kb3ducmV2LnhtbFBLBQYAAAAABAAEAPMAAAAWBgAAAAA=&#10;" filled="f" stroked="f">
              <v:textbox inset="0,0,0,0">
                <w:txbxContent>
                  <w:p w14:paraId="36F5C3B1"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D612EC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6D47B78" w14:textId="77777777" w:rsidR="00407C76" w:rsidRDefault="00407C76">
      <w:r>
        <w:separator/>
      </w:r>
    </w:p>
  </w:footnote>
  <w:footnote w:type="continuationSeparator" w:id="0">
    <w:p w14:paraId="02E6F4D2" w14:textId="77777777" w:rsidR="00407C76" w:rsidRDefault="00407C76">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EAECA4" w14:textId="77777777"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880" behindDoc="1" locked="0" layoutInCell="1" allowOverlap="1" wp14:anchorId="2DB7C231" wp14:editId="7DA1ACC3">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22D6F5"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B7C231" id="_x0000_t202" coordsize="21600,21600" o:spt="202" path="m0,0l0,21600,21600,21600,21600,0xe">
              <v:stroke joinstyle="miter"/>
              <v:path gradientshapeok="t" o:connecttype="rect"/>
            </v:shapetype>
            <v:shape id="Text_x0020_Box_x0020_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lLF64CAACqBQAADgAAAGRycy9lMm9Eb2MueG1srFTbjpswEH2v1H+w/M5yKckCWrLaDaGqtL1I&#10;u/0Ax5hgFWxqO4Ft1X/v2IRkLy9VWx6swR6fmTNzPFfXY9eiA1OaS5Hj8CLAiAkqKy52Of76UHoJ&#10;RtoQUZFWCpbjR6bx9ertm6uhz1gkG9lWTCEAETob+hw3xvSZ72vasI7oC9kzAYe1VB0x8Kt2fqXI&#10;AOhd60dBsPQHqapeScq0ht1iOsQrh1/XjJrPda2ZQW2OITfjVuXWrV391RXJdor0DafHNMhfZNER&#10;LiDoCaoghqC94q+gOk6V1LI2F1R2vqxrTpnjAGzC4AWb+4b0zHGB4uj+VCb9/2Dpp8MXhXgFvQsx&#10;EqSDHj2w0aBbOaKFLc/Q6wy87nvwMyNsg6ujqvs7Sb9pJOS6IWLHbpSSQ8NIBemF9qb/5OqEoy3I&#10;dvgoKwhD9kY6oLFWna0dVAMBOrTp8dQamwq1IZN30TKEIwpnURSkieudT7L5dq+0ec9kh6yRYwWt&#10;d+jkcKeNzYZks4sNJmTJ29a1vxXPNsBx2oHYcNWe2SxcN3+mQbpJNknsxdFy48VBUXg35Tr2lmV4&#10;uSjeFet1Ef6yccM4a3hVMWHDzMoK4z/r3FHjkyZO2tKy5ZWFsylptduuW4UOBJRdus/VHE7Obv7z&#10;NFwRgMsLSmEUB7dR6pXL5NKLy3jhpZdB4gVhepsugziNi/I5pTsu2L9TQkOO00W0mMR0TvoFt8B9&#10;r7mRrOMGZkfLuxwnJyeSWQluROVaawhvJ/tJKWz651JAu+dGO8FajU5qNeN2BBSr4q2sHkG6SoKy&#10;QIQw8MBopPqB0QDDI8f6+54ohlH7QYD87aSZDTUb29kggsLVHBuMJnNtpom07xXfNYA8PTAhb+CJ&#10;1Nyp95zF8WHBQHAkjsPLTpyn/87rPGJXvwE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W+lLF64CAACqBQAADgAAAAAA&#10;AAAAAAAAAAAsAgAAZHJzL2Uyb0RvYy54bWxQSwECLQAUAAYACAAAACEA2GgqxN8AAAAKAQAADwAA&#10;AAAAAAAAAAAAAAAGBQAAZHJzL2Rvd25yZXYueG1sUEsFBgAAAAAEAAQA8wAAABIGAAAAAA==&#10;" filled="f" stroked="f">
              <v:textbox inset="0,0,0,0">
                <w:txbxContent>
                  <w:p w14:paraId="6B22D6F5"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04" behindDoc="1" locked="0" layoutInCell="1" allowOverlap="1" wp14:anchorId="3E6DA24F" wp14:editId="0EF89914">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114D2E"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4CAC15D"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6DA24F" id="Text_x0020_Box_x0020_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hpkKbICAACxBQAADgAAAGRycy9lMm9Eb2MueG1srFTbjpswEH2v1H+w/M5yKZCAlqx2Q6gqbS/S&#10;bj/AAROsgk1tJ7Ct+u8dm5Bsdl+qtjxYgz0+PjNzZq5vxq5FByoVEzzD/pWHEeWlqBjfZfjrY+Es&#10;MVKa8Iq0gtMMP1GFb1Zv31wPfUoD0Yi2ohIBCFfp0Ge40bpPXVeVDe2IuhI95XBYC9kRDb9y51aS&#10;DIDetW7gebE7CFn1UpRUKdjNp0O8svh1TUv9ua4V1ajNMHDTdpV23ZrVXV2TdCdJ37DySIP8BYuO&#10;MA6PnqByognaS/YKqmOlFErU+qoUnSvqmpXUxgDR+N6LaB4a0lMbCyRH9ac0qf8HW346fJGIVVA7&#10;SA8nHdTokY4a3YkRhSY9Q69S8HrowU+PsA2uNlTV34vym0JcrBvCd/RWSjE0lFRAzzc33WdXJxxl&#10;QLbDR1HBM2SvhQUaa9mZ3EE2EKADj6dTaQyVEjbjKAqiOMKohLPIS4KFrZ1L0vl2L5V+T0WHjJFh&#10;CaW36ORwr7RhQ9LZxTzGRcHa1pa/5Rcb4DjtwNtw1ZwZFraaPxMv2Sw3y9AJg3jjhF6eO7fFOnTi&#10;wl9E+bt8vc79X+ZdP0wbVlWUm2dmZfnhn1XuqPFJEydtKdGyysAZSkrututWogMBZRf2szmHk7Ob&#10;e0nDJgFieRGSH4TeXZA4RbxcOGERRk6y8JaO5yd3SeyFSZgXlyHdM07/PSQ0ZDiBqk5iOpN+EZtn&#10;v9exkbRjGmZHy7oML09OJDUS3PDKllYT1k72s1QY+udUQLnnQlvBGo1OatXjdpxaY+6DraieQMFS&#10;gMBApjD3wGiE/IHRADMkw+r7nkiKUfuBQxeYgTMbcja2s0F4CVczrDGazLWeBtO+l2zXAPLUZ1zc&#10;QqfUzIrYtNTE4thfMBdsLMcZZgbP83/rdZ60q9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uhpkKbICAACxBQAADgAA&#10;AAAAAAAAAAAAAAAsAgAAZHJzL2Uyb0RvYy54bWxQSwECLQAUAAYACAAAACEAvZFAFt4AAAAKAQAA&#10;DwAAAAAAAAAAAAAAAAAKBQAAZHJzL2Rvd25yZXYueG1sUEsFBgAAAAAEAAQA8wAAABUGAAAAAA==&#10;" filled="f" stroked="f">
              <v:textbox inset="0,0,0,0">
                <w:txbxContent>
                  <w:p w14:paraId="5A114D2E"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4CAC15D"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6"/>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E763C"/>
    <w:rsid w:val="00292ED9"/>
    <w:rsid w:val="00314AFB"/>
    <w:rsid w:val="003B76D9"/>
    <w:rsid w:val="00404E5B"/>
    <w:rsid w:val="00407C76"/>
    <w:rsid w:val="00414F7B"/>
    <w:rsid w:val="004355DC"/>
    <w:rsid w:val="004749B4"/>
    <w:rsid w:val="00494130"/>
    <w:rsid w:val="004F3523"/>
    <w:rsid w:val="005973B9"/>
    <w:rsid w:val="005B3A56"/>
    <w:rsid w:val="006060CE"/>
    <w:rsid w:val="0063497F"/>
    <w:rsid w:val="0078738A"/>
    <w:rsid w:val="008231F4"/>
    <w:rsid w:val="00873DF0"/>
    <w:rsid w:val="008756E6"/>
    <w:rsid w:val="00894374"/>
    <w:rsid w:val="009B2D44"/>
    <w:rsid w:val="00A07E82"/>
    <w:rsid w:val="00A9710C"/>
    <w:rsid w:val="00AA69DE"/>
    <w:rsid w:val="00AE3E37"/>
    <w:rsid w:val="00B21A57"/>
    <w:rsid w:val="00BD2AFD"/>
    <w:rsid w:val="00C33602"/>
    <w:rsid w:val="00C632A2"/>
    <w:rsid w:val="00CD6F55"/>
    <w:rsid w:val="00D62425"/>
    <w:rsid w:val="00DE3104"/>
    <w:rsid w:val="00F72EEA"/>
    <w:rsid w:val="00F80588"/>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0395C3"/>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image1.jpg"/><Relationship Id="rId10" Type="http://schemas.openxmlformats.org/officeDocument/2006/relationships/hyperlink" Target="mailto:drXXXXXXX@xxxmail.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TotalTime>
  <Pages>1</Pages>
  <Words>359</Words>
  <Characters>2048</Characters>
  <Application>Microsoft Macintosh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Microsoft Office User</cp:lastModifiedBy>
  <cp:revision>7</cp:revision>
  <dcterms:created xsi:type="dcterms:W3CDTF">2016-08-31T13:10:00Z</dcterms:created>
  <dcterms:modified xsi:type="dcterms:W3CDTF">2019-05-28T07:56:00Z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