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F94" w:rsidRPr="00280F94" w:rsidRDefault="00280F94" w:rsidP="00280F94">
      <w:pPr>
        <w:jc w:val="center"/>
        <w:rPr>
          <w:rFonts w:ascii="Times New Roman" w:hAnsi="Times New Roman" w:cs="Times New Roman"/>
          <w:b/>
          <w:noProof/>
          <w:sz w:val="32"/>
          <w:szCs w:val="32"/>
          <w:lang w:eastAsia="en-IN"/>
        </w:rPr>
      </w:pPr>
      <w:r w:rsidRPr="00280F94">
        <w:rPr>
          <w:rFonts w:ascii="Times New Roman" w:hAnsi="Times New Roman" w:cs="Times New Roman"/>
          <w:b/>
          <w:noProof/>
          <w:sz w:val="32"/>
          <w:szCs w:val="32"/>
          <w:lang w:eastAsia="en-IN"/>
        </w:rPr>
        <w:t>Simultaneous determination of five isosteroidal alkaloids in Siberian Fritillary Bulb in rat plasma and its application in pharmacokinetic study by HPLC-MS/MS</w:t>
      </w:r>
    </w:p>
    <w:p w:rsidR="00DF04E3" w:rsidRPr="00280F94" w:rsidRDefault="00280F94" w:rsidP="00280F94">
      <w:pPr>
        <w:rPr>
          <w:rFonts w:ascii="Times New Roman" w:hAnsi="Times New Roman" w:cs="Times New Roman"/>
          <w:sz w:val="24"/>
          <w:u w:val="single"/>
        </w:rPr>
      </w:pPr>
      <w:r>
        <w:rPr>
          <w:rFonts w:ascii="Times New Roman" w:hAnsi="Times New Roman" w:cs="Times New Roman"/>
          <w:sz w:val="24"/>
          <w:u w:val="single"/>
        </w:rPr>
        <w:t>Min LIANG</w:t>
      </w:r>
      <w:r w:rsidRPr="00280F94">
        <w:rPr>
          <w:rFonts w:ascii="Times New Roman" w:hAnsi="Times New Roman" w:cs="Times New Roman"/>
          <w:sz w:val="24"/>
          <w:u w:val="single"/>
        </w:rPr>
        <w:t xml:space="preserve"> </w:t>
      </w:r>
      <w:r>
        <w:rPr>
          <w:rFonts w:ascii="Times New Roman" w:hAnsi="Times New Roman" w:cs="Times New Roman" w:hint="eastAsia"/>
          <w:sz w:val="24"/>
          <w:u w:val="single"/>
          <w:lang w:eastAsia="zh-CN"/>
        </w:rPr>
        <w:t>，</w:t>
      </w:r>
      <w:proofErr w:type="spellStart"/>
      <w:r>
        <w:rPr>
          <w:rFonts w:ascii="Times New Roman" w:hAnsi="Times New Roman" w:cs="Times New Roman"/>
          <w:sz w:val="24"/>
          <w:u w:val="single"/>
        </w:rPr>
        <w:t>Jianzhong</w:t>
      </w:r>
      <w:proofErr w:type="spellEnd"/>
      <w:r>
        <w:rPr>
          <w:rFonts w:ascii="Times New Roman" w:hAnsi="Times New Roman" w:cs="Times New Roman"/>
          <w:sz w:val="24"/>
          <w:u w:val="single"/>
        </w:rPr>
        <w:t xml:space="preserve"> WANG 1</w:t>
      </w:r>
      <w:r w:rsidRPr="00280F94">
        <w:rPr>
          <w:rFonts w:ascii="Times New Roman" w:hAnsi="Times New Roman" w:cs="Times New Roman"/>
          <w:sz w:val="24"/>
          <w:u w:val="single"/>
        </w:rPr>
        <w:t xml:space="preserve">, </w:t>
      </w:r>
      <w:proofErr w:type="spellStart"/>
      <w:r>
        <w:rPr>
          <w:rFonts w:ascii="Times New Roman" w:hAnsi="Times New Roman" w:cs="Times New Roman"/>
          <w:sz w:val="24"/>
          <w:u w:val="single"/>
        </w:rPr>
        <w:t>Yanping</w:t>
      </w:r>
      <w:proofErr w:type="spellEnd"/>
      <w:r>
        <w:rPr>
          <w:rFonts w:ascii="Times New Roman" w:hAnsi="Times New Roman" w:cs="Times New Roman"/>
          <w:sz w:val="24"/>
          <w:u w:val="single"/>
        </w:rPr>
        <w:t xml:space="preserve"> LIU1</w:t>
      </w:r>
      <w:r w:rsidRPr="00280F94">
        <w:rPr>
          <w:rFonts w:ascii="Times New Roman" w:hAnsi="Times New Roman" w:cs="Times New Roman"/>
          <w:sz w:val="24"/>
          <w:u w:val="single"/>
        </w:rPr>
        <w:t xml:space="preserve">, Liming YE </w:t>
      </w:r>
      <w:r w:rsidR="00684DC7">
        <w:t xml:space="preserve"> *</w:t>
      </w:r>
    </w:p>
    <w:p w:rsidR="0028059F" w:rsidRPr="00280F94" w:rsidRDefault="00280F94" w:rsidP="00DF04E3">
      <w:pPr>
        <w:pStyle w:val="HTML"/>
        <w:rPr>
          <w:rFonts w:ascii="Times New Roman" w:hAnsi="Times New Roman" w:cs="Times New Roman"/>
          <w:i/>
          <w:iCs/>
          <w:sz w:val="24"/>
        </w:rPr>
      </w:pPr>
      <w:r w:rsidRPr="00280F94">
        <w:rPr>
          <w:rFonts w:ascii="Times New Roman" w:hAnsi="Times New Roman" w:cs="Times New Roman"/>
          <w:i/>
          <w:iCs/>
          <w:sz w:val="24"/>
        </w:rPr>
        <w:t>West China School of Pharmacy, Sichuan University, P.R. China;</w:t>
      </w:r>
    </w:p>
    <w:p w:rsidR="00DF04E3" w:rsidRDefault="00DF04E3" w:rsidP="00DF04E3">
      <w:pPr>
        <w:pStyle w:val="HTML"/>
        <w:rPr>
          <w:rFonts w:ascii="Times New Roman" w:hAnsi="Times New Roman" w:cs="Times New Roman"/>
          <w:i/>
          <w:iCs/>
          <w:sz w:val="24"/>
        </w:rPr>
      </w:pPr>
    </w:p>
    <w:p w:rsidR="00DF04E3" w:rsidRDefault="00DF04E3" w:rsidP="00DF04E3">
      <w:pPr>
        <w:pStyle w:val="HTML"/>
        <w:tabs>
          <w:tab w:val="left" w:pos="4374"/>
        </w:tabs>
        <w:jc w:val="both"/>
        <w:rPr>
          <w:rFonts w:ascii="Times New Roman" w:hAnsi="Times New Roman" w:cs="Times New Roman"/>
          <w:b/>
          <w:sz w:val="24"/>
          <w:lang w:eastAsia="zh-CN"/>
        </w:rPr>
      </w:pPr>
      <w:r w:rsidRPr="00DF04E3">
        <w:rPr>
          <w:rFonts w:ascii="Times New Roman" w:hAnsi="Times New Roman" w:cs="Times New Roman"/>
          <w:b/>
          <w:sz w:val="24"/>
        </w:rPr>
        <w:t xml:space="preserve">Abstract </w:t>
      </w:r>
    </w:p>
    <w:p w:rsidR="008C1328" w:rsidRDefault="008C1328" w:rsidP="00DF04E3">
      <w:pPr>
        <w:pStyle w:val="HTML"/>
        <w:tabs>
          <w:tab w:val="left" w:pos="4374"/>
        </w:tabs>
        <w:jc w:val="both"/>
        <w:rPr>
          <w:rFonts w:ascii="Times New Roman" w:hAnsi="Times New Roman" w:cs="Times New Roman"/>
          <w:sz w:val="24"/>
          <w:lang w:eastAsia="zh-CN"/>
        </w:rPr>
      </w:pPr>
    </w:p>
    <w:p w:rsidR="002350BC" w:rsidRPr="0024363F" w:rsidRDefault="008C1328" w:rsidP="0024363F">
      <w:pPr>
        <w:rPr>
          <w:rFonts w:ascii="Times New Roman" w:eastAsia="Arial Unicode MS" w:hAnsi="Times New Roman" w:cs="Times New Roman"/>
          <w:color w:val="000000"/>
          <w:sz w:val="24"/>
          <w:szCs w:val="20"/>
          <w:lang w:val="en-GB" w:eastAsia="zh-CN"/>
        </w:rPr>
      </w:pPr>
      <w:r w:rsidRPr="008C1328">
        <w:rPr>
          <w:rFonts w:ascii="Times New Roman" w:eastAsia="Arial Unicode MS" w:hAnsi="Times New Roman" w:cs="Times New Roman"/>
          <w:color w:val="000000"/>
          <w:sz w:val="24"/>
          <w:szCs w:val="20"/>
          <w:lang w:val="en-GB"/>
        </w:rPr>
        <w:t xml:space="preserve">In this study, a sensitive high-performance liquid chromatography with tandem mass spectrometry (HPLC-MS/MS) method established for simultaneously determining five main </w:t>
      </w:r>
      <w:proofErr w:type="spellStart"/>
      <w:r w:rsidRPr="008C1328">
        <w:rPr>
          <w:rFonts w:ascii="Times New Roman" w:eastAsia="Arial Unicode MS" w:hAnsi="Times New Roman" w:cs="Times New Roman"/>
          <w:color w:val="000000"/>
          <w:sz w:val="24"/>
          <w:szCs w:val="20"/>
          <w:lang w:val="en-GB"/>
        </w:rPr>
        <w:t>isosteroidal</w:t>
      </w:r>
      <w:proofErr w:type="spellEnd"/>
      <w:r w:rsidRPr="008C1328">
        <w:rPr>
          <w:rFonts w:ascii="Times New Roman" w:eastAsia="Arial Unicode MS" w:hAnsi="Times New Roman" w:cs="Times New Roman"/>
          <w:color w:val="000000"/>
          <w:sz w:val="24"/>
          <w:szCs w:val="20"/>
          <w:lang w:val="en-GB"/>
        </w:rPr>
        <w:t xml:space="preserve"> alkaloids (imperialine-3-β-Dglucoside (</w:t>
      </w:r>
      <w:proofErr w:type="spellStart"/>
      <w:r w:rsidRPr="008C1328">
        <w:rPr>
          <w:rFonts w:ascii="Times New Roman" w:eastAsia="Arial Unicode MS" w:hAnsi="Times New Roman" w:cs="Times New Roman"/>
          <w:color w:val="000000"/>
          <w:sz w:val="24"/>
          <w:szCs w:val="20"/>
          <w:lang w:val="en-GB"/>
        </w:rPr>
        <w:t>imperialine</w:t>
      </w:r>
      <w:proofErr w:type="spellEnd"/>
      <w:r w:rsidRPr="008C1328">
        <w:rPr>
          <w:rFonts w:ascii="Times New Roman" w:eastAsia="Arial Unicode MS" w:hAnsi="Times New Roman" w:cs="Times New Roman"/>
          <w:color w:val="000000"/>
          <w:sz w:val="24"/>
          <w:szCs w:val="20"/>
          <w:lang w:val="en-GB"/>
        </w:rPr>
        <w:t xml:space="preserve">-G), </w:t>
      </w:r>
      <w:proofErr w:type="spellStart"/>
      <w:r w:rsidRPr="008C1328">
        <w:rPr>
          <w:rFonts w:ascii="Times New Roman" w:eastAsia="Arial Unicode MS" w:hAnsi="Times New Roman" w:cs="Times New Roman"/>
          <w:color w:val="000000"/>
          <w:sz w:val="24"/>
          <w:szCs w:val="20"/>
          <w:lang w:val="en-GB"/>
        </w:rPr>
        <w:t>imperialine</w:t>
      </w:r>
      <w:proofErr w:type="spellEnd"/>
      <w:r w:rsidRPr="008C1328">
        <w:rPr>
          <w:rFonts w:ascii="Times New Roman" w:eastAsia="Arial Unicode MS" w:hAnsi="Times New Roman" w:cs="Times New Roman"/>
          <w:color w:val="000000"/>
          <w:sz w:val="24"/>
          <w:szCs w:val="20"/>
          <w:lang w:val="en-GB"/>
        </w:rPr>
        <w:t xml:space="preserve">, </w:t>
      </w:r>
      <w:proofErr w:type="spellStart"/>
      <w:r w:rsidRPr="008C1328">
        <w:rPr>
          <w:rFonts w:ascii="Times New Roman" w:eastAsia="Arial Unicode MS" w:hAnsi="Times New Roman" w:cs="Times New Roman"/>
          <w:color w:val="000000"/>
          <w:sz w:val="24"/>
          <w:szCs w:val="20"/>
          <w:lang w:val="en-GB"/>
        </w:rPr>
        <w:t>peimine</w:t>
      </w:r>
      <w:proofErr w:type="spellEnd"/>
      <w:r w:rsidRPr="008C1328">
        <w:rPr>
          <w:rFonts w:ascii="Times New Roman" w:eastAsia="Arial Unicode MS" w:hAnsi="Times New Roman" w:cs="Times New Roman"/>
          <w:color w:val="000000"/>
          <w:sz w:val="24"/>
          <w:szCs w:val="20"/>
          <w:lang w:val="en-GB"/>
        </w:rPr>
        <w:t xml:space="preserve">, </w:t>
      </w:r>
      <w:proofErr w:type="spellStart"/>
      <w:r w:rsidRPr="008C1328">
        <w:rPr>
          <w:rFonts w:ascii="Times New Roman" w:eastAsia="Arial Unicode MS" w:hAnsi="Times New Roman" w:cs="Times New Roman"/>
          <w:color w:val="000000"/>
          <w:sz w:val="24"/>
          <w:szCs w:val="20"/>
          <w:lang w:val="en-GB"/>
        </w:rPr>
        <w:t>hupehenine</w:t>
      </w:r>
      <w:proofErr w:type="spellEnd"/>
      <w:r w:rsidRPr="008C1328">
        <w:rPr>
          <w:rFonts w:ascii="Times New Roman" w:eastAsia="Arial Unicode MS" w:hAnsi="Times New Roman" w:cs="Times New Roman"/>
          <w:color w:val="000000"/>
          <w:sz w:val="24"/>
          <w:szCs w:val="20"/>
          <w:lang w:val="en-GB"/>
        </w:rPr>
        <w:t xml:space="preserve"> and </w:t>
      </w:r>
      <w:proofErr w:type="spellStart"/>
      <w:r w:rsidRPr="008C1328">
        <w:rPr>
          <w:rFonts w:ascii="Times New Roman" w:eastAsia="Arial Unicode MS" w:hAnsi="Times New Roman" w:cs="Times New Roman"/>
          <w:color w:val="000000"/>
          <w:sz w:val="24"/>
          <w:szCs w:val="20"/>
          <w:lang w:val="en-GB"/>
        </w:rPr>
        <w:t>yibeinoside</w:t>
      </w:r>
      <w:proofErr w:type="spellEnd"/>
      <w:r w:rsidRPr="008C1328">
        <w:rPr>
          <w:rFonts w:ascii="Times New Roman" w:eastAsia="Arial Unicode MS" w:hAnsi="Times New Roman" w:cs="Times New Roman"/>
          <w:color w:val="000000"/>
          <w:sz w:val="24"/>
          <w:szCs w:val="20"/>
          <w:lang w:val="en-GB"/>
        </w:rPr>
        <w:t xml:space="preserve"> A) in Siberian Fritillary Bulb, was applied to pharmacokinetic studies in rat plasma. The plasma samples </w:t>
      </w:r>
      <w:proofErr w:type="spellStart"/>
      <w:r w:rsidRPr="008C1328">
        <w:rPr>
          <w:rFonts w:ascii="Times New Roman" w:eastAsia="Arial Unicode MS" w:hAnsi="Times New Roman" w:cs="Times New Roman"/>
          <w:color w:val="000000"/>
          <w:sz w:val="24"/>
          <w:szCs w:val="20"/>
          <w:lang w:val="en-GB"/>
        </w:rPr>
        <w:t>pretreated</w:t>
      </w:r>
      <w:proofErr w:type="spellEnd"/>
      <w:r w:rsidRPr="008C1328">
        <w:rPr>
          <w:rFonts w:ascii="Times New Roman" w:eastAsia="Arial Unicode MS" w:hAnsi="Times New Roman" w:cs="Times New Roman"/>
          <w:color w:val="000000"/>
          <w:sz w:val="24"/>
          <w:szCs w:val="20"/>
          <w:lang w:val="en-GB"/>
        </w:rPr>
        <w:t xml:space="preserve"> using liquid-liquid extraction with ethyl acetate were </w:t>
      </w:r>
      <w:proofErr w:type="spellStart"/>
      <w:r w:rsidRPr="008C1328">
        <w:rPr>
          <w:rFonts w:ascii="Times New Roman" w:eastAsia="Arial Unicode MS" w:hAnsi="Times New Roman" w:cs="Times New Roman"/>
          <w:color w:val="000000"/>
          <w:sz w:val="24"/>
          <w:szCs w:val="20"/>
          <w:lang w:val="en-GB"/>
        </w:rPr>
        <w:t>quantitated</w:t>
      </w:r>
      <w:proofErr w:type="spellEnd"/>
      <w:r w:rsidRPr="008C1328">
        <w:rPr>
          <w:rFonts w:ascii="Times New Roman" w:eastAsia="Arial Unicode MS" w:hAnsi="Times New Roman" w:cs="Times New Roman"/>
          <w:color w:val="000000"/>
          <w:sz w:val="24"/>
          <w:szCs w:val="20"/>
          <w:lang w:val="en-GB"/>
        </w:rPr>
        <w:t xml:space="preserve"> by multiple reaction monitoring (MRM) via positive </w:t>
      </w:r>
      <w:proofErr w:type="spellStart"/>
      <w:r w:rsidRPr="008C1328">
        <w:rPr>
          <w:rFonts w:ascii="Times New Roman" w:eastAsia="Arial Unicode MS" w:hAnsi="Times New Roman" w:cs="Times New Roman"/>
          <w:color w:val="000000"/>
          <w:sz w:val="24"/>
          <w:szCs w:val="20"/>
          <w:lang w:val="en-GB"/>
        </w:rPr>
        <w:t>electrospray</w:t>
      </w:r>
      <w:proofErr w:type="spellEnd"/>
      <w:r w:rsidRPr="008C1328">
        <w:rPr>
          <w:rFonts w:ascii="Times New Roman" w:eastAsia="Arial Unicode MS" w:hAnsi="Times New Roman" w:cs="Times New Roman"/>
          <w:color w:val="000000"/>
          <w:sz w:val="24"/>
          <w:szCs w:val="20"/>
          <w:lang w:val="en-GB"/>
        </w:rPr>
        <w:t xml:space="preserve"> ionization (ESI) mode. Chromatographic separation was performed on an </w:t>
      </w:r>
      <w:proofErr w:type="spellStart"/>
      <w:r w:rsidRPr="008C1328">
        <w:rPr>
          <w:rFonts w:ascii="Times New Roman" w:eastAsia="Arial Unicode MS" w:hAnsi="Times New Roman" w:cs="Times New Roman"/>
          <w:color w:val="000000"/>
          <w:sz w:val="24"/>
          <w:szCs w:val="20"/>
          <w:lang w:val="en-GB"/>
        </w:rPr>
        <w:t>Intersil</w:t>
      </w:r>
      <w:proofErr w:type="spellEnd"/>
      <w:r w:rsidRPr="008C1328">
        <w:rPr>
          <w:rFonts w:ascii="Times New Roman" w:eastAsia="Arial Unicode MS" w:hAnsi="Times New Roman" w:cs="Times New Roman"/>
          <w:color w:val="000000"/>
          <w:sz w:val="24"/>
          <w:szCs w:val="20"/>
          <w:lang w:val="en-GB"/>
        </w:rPr>
        <w:t xml:space="preserve"> ODS-2 column (5 </w:t>
      </w:r>
      <w:proofErr w:type="spellStart"/>
      <w:r w:rsidRPr="008C1328">
        <w:rPr>
          <w:rFonts w:ascii="Times New Roman" w:eastAsia="Arial Unicode MS" w:hAnsi="Times New Roman" w:cs="Times New Roman"/>
          <w:color w:val="000000"/>
          <w:sz w:val="24"/>
          <w:szCs w:val="20"/>
          <w:lang w:val="en-GB"/>
        </w:rPr>
        <w:t>μm</w:t>
      </w:r>
      <w:proofErr w:type="spellEnd"/>
      <w:r w:rsidRPr="008C1328">
        <w:rPr>
          <w:rFonts w:ascii="Times New Roman" w:eastAsia="Arial Unicode MS" w:hAnsi="Times New Roman" w:cs="Times New Roman"/>
          <w:color w:val="000000"/>
          <w:sz w:val="24"/>
          <w:szCs w:val="20"/>
          <w:lang w:val="en-GB"/>
        </w:rPr>
        <w:t xml:space="preserve">, 4.6 ×150 mm) with a single fifteen minutes run using gradient elution. The mobile phrase consisted of (A) 10 </w:t>
      </w:r>
      <w:proofErr w:type="spellStart"/>
      <w:r w:rsidRPr="008C1328">
        <w:rPr>
          <w:rFonts w:ascii="Times New Roman" w:eastAsia="Arial Unicode MS" w:hAnsi="Times New Roman" w:cs="Times New Roman"/>
          <w:color w:val="000000"/>
          <w:sz w:val="24"/>
          <w:szCs w:val="20"/>
          <w:lang w:val="en-GB"/>
        </w:rPr>
        <w:t>mM</w:t>
      </w:r>
      <w:proofErr w:type="spellEnd"/>
      <w:r w:rsidRPr="008C1328">
        <w:rPr>
          <w:rFonts w:ascii="Times New Roman" w:eastAsia="Arial Unicode MS" w:hAnsi="Times New Roman" w:cs="Times New Roman"/>
          <w:color w:val="000000"/>
          <w:sz w:val="24"/>
          <w:szCs w:val="20"/>
          <w:lang w:val="en-GB"/>
        </w:rPr>
        <w:t xml:space="preserve"> ammonium acetate (containing 0.1% of formic acid) and (B) methanol. Method validation results showed that the developed method had good accuracy and precision over the corresponding linearity range for all the </w:t>
      </w:r>
      <w:proofErr w:type="spellStart"/>
      <w:r w:rsidRPr="008C1328">
        <w:rPr>
          <w:rFonts w:ascii="Times New Roman" w:eastAsia="Arial Unicode MS" w:hAnsi="Times New Roman" w:cs="Times New Roman"/>
          <w:color w:val="000000"/>
          <w:sz w:val="24"/>
          <w:szCs w:val="20"/>
          <w:lang w:val="en-GB"/>
        </w:rPr>
        <w:t>analytes</w:t>
      </w:r>
      <w:proofErr w:type="spellEnd"/>
      <w:r w:rsidRPr="008C1328">
        <w:rPr>
          <w:rFonts w:ascii="Times New Roman" w:eastAsia="Arial Unicode MS" w:hAnsi="Times New Roman" w:cs="Times New Roman"/>
          <w:color w:val="000000"/>
          <w:sz w:val="24"/>
          <w:szCs w:val="20"/>
          <w:lang w:val="en-GB"/>
        </w:rPr>
        <w:t xml:space="preserve">. Besides, bench-top, </w:t>
      </w:r>
      <w:proofErr w:type="spellStart"/>
      <w:r w:rsidRPr="008C1328">
        <w:rPr>
          <w:rFonts w:ascii="Times New Roman" w:eastAsia="Arial Unicode MS" w:hAnsi="Times New Roman" w:cs="Times New Roman"/>
          <w:color w:val="000000"/>
          <w:sz w:val="24"/>
          <w:szCs w:val="20"/>
          <w:lang w:val="en-GB"/>
        </w:rPr>
        <w:t>autosampler</w:t>
      </w:r>
      <w:proofErr w:type="spellEnd"/>
      <w:r w:rsidRPr="008C1328">
        <w:rPr>
          <w:rFonts w:ascii="Times New Roman" w:eastAsia="Arial Unicode MS" w:hAnsi="Times New Roman" w:cs="Times New Roman"/>
          <w:color w:val="000000"/>
          <w:sz w:val="24"/>
          <w:szCs w:val="20"/>
          <w:lang w:val="en-GB"/>
        </w:rPr>
        <w:t xml:space="preserve">, freeze-thaw circulation and long-term storage stabilities met the acceptable limit. This study examined a specific and robust method which was successfully applied to analyze rat plasma samples for pharmacokinetic study of five </w:t>
      </w:r>
      <w:proofErr w:type="spellStart"/>
      <w:r w:rsidRPr="008C1328">
        <w:rPr>
          <w:rFonts w:ascii="Times New Roman" w:eastAsia="Arial Unicode MS" w:hAnsi="Times New Roman" w:cs="Times New Roman"/>
          <w:color w:val="000000"/>
          <w:sz w:val="24"/>
          <w:szCs w:val="20"/>
          <w:lang w:val="en-GB"/>
        </w:rPr>
        <w:t>isosteroidal</w:t>
      </w:r>
      <w:proofErr w:type="spellEnd"/>
      <w:r w:rsidRPr="008C1328">
        <w:rPr>
          <w:rFonts w:ascii="Times New Roman" w:eastAsia="Arial Unicode MS" w:hAnsi="Times New Roman" w:cs="Times New Roman"/>
          <w:color w:val="000000"/>
          <w:sz w:val="24"/>
          <w:szCs w:val="20"/>
          <w:lang w:val="en-GB"/>
        </w:rPr>
        <w:t xml:space="preserve"> </w:t>
      </w:r>
      <w:proofErr w:type="spellStart"/>
      <w:r w:rsidRPr="008C1328">
        <w:rPr>
          <w:rFonts w:ascii="Times New Roman" w:eastAsia="Arial Unicode MS" w:hAnsi="Times New Roman" w:cs="Times New Roman"/>
          <w:color w:val="000000"/>
          <w:sz w:val="24"/>
          <w:szCs w:val="20"/>
          <w:lang w:val="en-GB"/>
        </w:rPr>
        <w:t>alkalosids</w:t>
      </w:r>
      <w:proofErr w:type="spellEnd"/>
      <w:r w:rsidRPr="008C1328">
        <w:rPr>
          <w:rFonts w:ascii="Times New Roman" w:eastAsia="Arial Unicode MS" w:hAnsi="Times New Roman" w:cs="Times New Roman"/>
          <w:color w:val="000000"/>
          <w:sz w:val="24"/>
          <w:szCs w:val="20"/>
          <w:lang w:val="en-GB"/>
        </w:rPr>
        <w:t xml:space="preserve">. </w:t>
      </w:r>
    </w:p>
    <w:p w:rsidR="003B2B39" w:rsidRPr="003B2B39" w:rsidRDefault="0028059F" w:rsidP="003B2B39">
      <w:pPr>
        <w:rPr>
          <w:rFonts w:ascii="Times New Roman" w:hAnsi="Times New Roman" w:cs="Times New Roman"/>
          <w:i/>
          <w:sz w:val="24"/>
        </w:rPr>
      </w:pPr>
      <w:r w:rsidRPr="0028059F">
        <w:rPr>
          <w:rFonts w:ascii="Times New Roman" w:hAnsi="Times New Roman" w:cs="Times New Roman"/>
          <w:sz w:val="24"/>
        </w:rPr>
        <w:t>Keywords—</w:t>
      </w:r>
      <w:r w:rsidR="003B2B39" w:rsidRPr="003B2B39">
        <w:rPr>
          <w:rFonts w:ascii="Times New Roman" w:hAnsi="Times New Roman" w:cs="Times New Roman"/>
          <w:i/>
          <w:sz w:val="24"/>
        </w:rPr>
        <w:t xml:space="preserve">Gender difference, HPLC-MS/MS, </w:t>
      </w:r>
      <w:proofErr w:type="spellStart"/>
      <w:r w:rsidR="003B2B39" w:rsidRPr="003B2B39">
        <w:rPr>
          <w:rFonts w:ascii="Times New Roman" w:hAnsi="Times New Roman" w:cs="Times New Roman"/>
          <w:i/>
          <w:sz w:val="24"/>
        </w:rPr>
        <w:t>Isosteroidal</w:t>
      </w:r>
      <w:proofErr w:type="spellEnd"/>
      <w:r w:rsidR="003B2B39" w:rsidRPr="003B2B39">
        <w:rPr>
          <w:rFonts w:ascii="Times New Roman" w:hAnsi="Times New Roman" w:cs="Times New Roman"/>
          <w:i/>
          <w:sz w:val="24"/>
        </w:rPr>
        <w:t xml:space="preserve"> a</w:t>
      </w:r>
      <w:r w:rsidR="003B2B39">
        <w:rPr>
          <w:rFonts w:ascii="Times New Roman" w:hAnsi="Times New Roman" w:cs="Times New Roman"/>
          <w:i/>
          <w:sz w:val="24"/>
        </w:rPr>
        <w:t>lkaloids, Pharmacokinetic study</w:t>
      </w:r>
      <w:r w:rsidR="003B2B39" w:rsidRPr="003B2B39">
        <w:rPr>
          <w:rFonts w:ascii="Times New Roman" w:hAnsi="Times New Roman" w:cs="Times New Roman"/>
          <w:i/>
          <w:sz w:val="24"/>
        </w:rPr>
        <w:t>.</w:t>
      </w:r>
    </w:p>
    <w:p w:rsidR="0021613E" w:rsidRDefault="0021613E" w:rsidP="00DF04E3">
      <w:pPr>
        <w:pStyle w:val="HTML"/>
        <w:jc w:val="both"/>
        <w:rPr>
          <w:rFonts w:ascii="Times New Roman" w:hAnsi="Times New Roman" w:cs="Times New Roman"/>
          <w:i/>
          <w:iCs/>
          <w:sz w:val="24"/>
          <w:lang w:eastAsia="zh-CN"/>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DF04E3" w:rsidRDefault="00DF04E3" w:rsidP="00DF04E3">
      <w:pPr>
        <w:pStyle w:val="HTML"/>
        <w:jc w:val="both"/>
        <w:rPr>
          <w:rFonts w:ascii="Times New Roman" w:hAnsi="Times New Roman" w:cs="Times New Roman"/>
          <w:b/>
          <w:iCs/>
          <w:sz w:val="24"/>
        </w:rPr>
      </w:pPr>
    </w:p>
    <w:p w:rsidR="0024363F" w:rsidRPr="0024363F" w:rsidRDefault="0024363F" w:rsidP="0024363F">
      <w:pPr>
        <w:spacing w:line="360" w:lineRule="auto"/>
        <w:rPr>
          <w:rFonts w:ascii="Times New Roman" w:eastAsia="Arial Unicode MS" w:hAnsi="Times New Roman" w:cs="Times New Roman"/>
          <w:iCs/>
          <w:color w:val="000000"/>
          <w:sz w:val="24"/>
          <w:szCs w:val="20"/>
          <w:lang w:val="en-GB"/>
        </w:rPr>
      </w:pPr>
      <w:r w:rsidRPr="0024363F">
        <w:rPr>
          <w:rFonts w:ascii="Times New Roman" w:eastAsia="Arial Unicode MS" w:hAnsi="Times New Roman" w:cs="Times New Roman"/>
          <w:iCs/>
          <w:noProof/>
          <w:color w:val="000000"/>
          <w:sz w:val="24"/>
          <w:szCs w:val="20"/>
          <w:lang w:val="en-US" w:eastAsia="zh-CN"/>
        </w:rPr>
        <w:drawing>
          <wp:anchor distT="0" distB="0" distL="114300" distR="114300" simplePos="0" relativeHeight="251660288" behindDoc="0" locked="0" layoutInCell="1" allowOverlap="1">
            <wp:simplePos x="0" y="0"/>
            <wp:positionH relativeFrom="column">
              <wp:posOffset>8890</wp:posOffset>
            </wp:positionH>
            <wp:positionV relativeFrom="paragraph">
              <wp:posOffset>73025</wp:posOffset>
            </wp:positionV>
            <wp:extent cx="1056005" cy="1396365"/>
            <wp:effectExtent l="19050" t="0" r="0" b="0"/>
            <wp:wrapSquare wrapText="bothSides"/>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6" cstate="print"/>
                    <a:srcRect/>
                    <a:stretch>
                      <a:fillRect/>
                    </a:stretch>
                  </pic:blipFill>
                  <pic:spPr bwMode="auto">
                    <a:xfrm>
                      <a:off x="0" y="0"/>
                      <a:ext cx="1056005" cy="1396365"/>
                    </a:xfrm>
                    <a:prstGeom prst="rect">
                      <a:avLst/>
                    </a:prstGeom>
                    <a:noFill/>
                    <a:ln w="9525">
                      <a:noFill/>
                      <a:miter lim="800000"/>
                      <a:headEnd/>
                      <a:tailEnd/>
                    </a:ln>
                  </pic:spPr>
                </pic:pic>
              </a:graphicData>
            </a:graphic>
          </wp:anchor>
        </w:drawing>
      </w:r>
      <w:r w:rsidRPr="0024363F">
        <w:rPr>
          <w:rFonts w:ascii="Times New Roman" w:eastAsia="Arial Unicode MS" w:hAnsi="Times New Roman" w:cs="Times New Roman"/>
          <w:iCs/>
          <w:color w:val="000000"/>
          <w:sz w:val="24"/>
          <w:szCs w:val="20"/>
          <w:lang w:val="en-GB"/>
        </w:rPr>
        <w:t xml:space="preserve">Liming Ye obtained his Ph. D. degree in 2008 from West China School of Pharmacy, Sichuan University, Chengdu, Sichuan Province, RP China. </w:t>
      </w:r>
      <w:r>
        <w:rPr>
          <w:rFonts w:ascii="Times New Roman" w:eastAsia="Arial Unicode MS" w:hAnsi="Times New Roman" w:cs="Times New Roman" w:hint="eastAsia"/>
          <w:iCs/>
          <w:color w:val="000000"/>
          <w:sz w:val="24"/>
          <w:szCs w:val="20"/>
          <w:lang w:val="en-GB"/>
        </w:rPr>
        <w:t>H</w:t>
      </w:r>
      <w:r w:rsidRPr="0024363F">
        <w:rPr>
          <w:rFonts w:ascii="Times New Roman" w:eastAsia="Arial Unicode MS" w:hAnsi="Times New Roman" w:cs="Times New Roman"/>
          <w:iCs/>
          <w:color w:val="000000"/>
          <w:sz w:val="24"/>
          <w:szCs w:val="20"/>
          <w:lang w:val="en-GB"/>
        </w:rPr>
        <w:t xml:space="preserve">e is Professor of Pharmaceutical Analysis in West China School of Pharmacy, Sichuan University. His research interest is in the area of basic components analysis, the dynamic change rule study and standardization research of Traditional Chinese Medicine (TCM), as well as the establishment and study of predictive quantitative retention-activity relationship models of series medicine by </w:t>
      </w:r>
      <w:proofErr w:type="spellStart"/>
      <w:r w:rsidRPr="0024363F">
        <w:rPr>
          <w:rFonts w:ascii="Times New Roman" w:eastAsia="Arial Unicode MS" w:hAnsi="Times New Roman" w:cs="Times New Roman"/>
          <w:iCs/>
          <w:color w:val="000000"/>
          <w:sz w:val="24"/>
          <w:szCs w:val="20"/>
          <w:lang w:val="en-GB"/>
        </w:rPr>
        <w:t>biopartitioning</w:t>
      </w:r>
      <w:proofErr w:type="spellEnd"/>
      <w:r w:rsidRPr="0024363F">
        <w:rPr>
          <w:rFonts w:ascii="Times New Roman" w:eastAsia="Arial Unicode MS" w:hAnsi="Times New Roman" w:cs="Times New Roman"/>
          <w:iCs/>
          <w:color w:val="000000"/>
          <w:sz w:val="24"/>
          <w:szCs w:val="20"/>
          <w:lang w:val="en-GB"/>
        </w:rPr>
        <w:t xml:space="preserve"> </w:t>
      </w:r>
      <w:proofErr w:type="spellStart"/>
      <w:r w:rsidRPr="0024363F">
        <w:rPr>
          <w:rFonts w:ascii="Times New Roman" w:eastAsia="Arial Unicode MS" w:hAnsi="Times New Roman" w:cs="Times New Roman"/>
          <w:iCs/>
          <w:color w:val="000000"/>
          <w:sz w:val="24"/>
          <w:szCs w:val="20"/>
          <w:lang w:val="en-GB"/>
        </w:rPr>
        <w:t>micellar</w:t>
      </w:r>
      <w:proofErr w:type="spellEnd"/>
      <w:r w:rsidRPr="0024363F">
        <w:rPr>
          <w:rFonts w:ascii="Times New Roman" w:eastAsia="Arial Unicode MS" w:hAnsi="Times New Roman" w:cs="Times New Roman"/>
          <w:iCs/>
          <w:color w:val="000000"/>
          <w:sz w:val="24"/>
          <w:szCs w:val="20"/>
          <w:lang w:val="en-GB"/>
        </w:rPr>
        <w:t xml:space="preserve"> chromatography (BMC).</w:t>
      </w:r>
    </w:p>
    <w:p w:rsidR="00280F94" w:rsidRPr="0024363F" w:rsidRDefault="00DF04E3" w:rsidP="0024363F">
      <w:pPr>
        <w:pStyle w:val="HTML"/>
        <w:jc w:val="both"/>
        <w:rPr>
          <w:rFonts w:ascii="Times New Roman" w:hAnsi="Times New Roman" w:cs="Times New Roman"/>
          <w:iCs/>
          <w:sz w:val="24"/>
          <w:lang w:eastAsia="zh-CN"/>
        </w:rPr>
      </w:pPr>
      <w:r w:rsidRPr="00DF04E3">
        <w:rPr>
          <w:rFonts w:ascii="Times New Roman" w:hAnsi="Times New Roman" w:cs="Times New Roman"/>
          <w:iCs/>
          <w:sz w:val="24"/>
        </w:rPr>
        <w:t xml:space="preserve"> </w:t>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sidR="0024363F">
        <w:rPr>
          <w:rFonts w:ascii="Times New Roman" w:hAnsi="Times New Roman" w:cs="Times New Roman" w:hint="eastAsia"/>
          <w:iCs/>
          <w:sz w:val="24"/>
          <w:lang w:eastAsia="zh-CN"/>
        </w:rPr>
        <w:t>dyelimin@126.com</w:t>
      </w:r>
    </w:p>
    <w:sectPr w:rsidR="00280F94" w:rsidRPr="0024363F" w:rsidSect="00EB54F1">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78D6" w:rsidRDefault="00D578D6" w:rsidP="00495C76">
      <w:pPr>
        <w:spacing w:after="0" w:line="240" w:lineRule="auto"/>
      </w:pPr>
      <w:r>
        <w:separator/>
      </w:r>
    </w:p>
  </w:endnote>
  <w:endnote w:type="continuationSeparator" w:id="0">
    <w:p w:rsidR="00D578D6" w:rsidRDefault="00D578D6"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78D6" w:rsidRDefault="00D578D6" w:rsidP="00495C76">
      <w:pPr>
        <w:spacing w:after="0" w:line="240" w:lineRule="auto"/>
      </w:pPr>
      <w:r>
        <w:separator/>
      </w:r>
    </w:p>
  </w:footnote>
  <w:footnote w:type="continuationSeparator" w:id="0">
    <w:p w:rsidR="00D578D6" w:rsidRDefault="00D578D6"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a4"/>
      <w:jc w:val="center"/>
    </w:pPr>
    <w:r>
      <w:rPr>
        <w:noProof/>
        <w:lang w:val="en-US" w:eastAsia="zh-C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bordersDoNotSurroundHeader/>
  <w:bordersDoNotSurroundFooter/>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useFELayout/>
  </w:compat>
  <w:rsids>
    <w:rsidRoot w:val="00495C76"/>
    <w:rsid w:val="000A4C22"/>
    <w:rsid w:val="0021613E"/>
    <w:rsid w:val="002350BC"/>
    <w:rsid w:val="0024363F"/>
    <w:rsid w:val="0028059F"/>
    <w:rsid w:val="00280F94"/>
    <w:rsid w:val="002F4DF0"/>
    <w:rsid w:val="00333E31"/>
    <w:rsid w:val="0038483D"/>
    <w:rsid w:val="003B2B39"/>
    <w:rsid w:val="00435234"/>
    <w:rsid w:val="00495C76"/>
    <w:rsid w:val="00627419"/>
    <w:rsid w:val="00684DC7"/>
    <w:rsid w:val="006C057D"/>
    <w:rsid w:val="008C1328"/>
    <w:rsid w:val="00902113"/>
    <w:rsid w:val="00B3082B"/>
    <w:rsid w:val="00B6703B"/>
    <w:rsid w:val="00BA654F"/>
    <w:rsid w:val="00CD718B"/>
    <w:rsid w:val="00CE511D"/>
    <w:rsid w:val="00D578D6"/>
    <w:rsid w:val="00DF04E3"/>
    <w:rsid w:val="00EB54F1"/>
    <w:rsid w:val="00EC2CC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54F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7</cp:revision>
  <dcterms:created xsi:type="dcterms:W3CDTF">2017-06-30T09:03:00Z</dcterms:created>
  <dcterms:modified xsi:type="dcterms:W3CDTF">2018-03-29T03:59:00Z</dcterms:modified>
</cp:coreProperties>
</file>