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AE4" w:rsidRPr="00053257" w:rsidRDefault="00B73AE4" w:rsidP="00B73AE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053257">
        <w:rPr>
          <w:rFonts w:asciiTheme="majorBidi" w:hAnsiTheme="majorBidi" w:cstheme="majorBidi"/>
          <w:b/>
          <w:bCs/>
          <w:sz w:val="28"/>
          <w:szCs w:val="28"/>
        </w:rPr>
        <w:t xml:space="preserve">The Effect of Nanoparticle Labeled Bone Marrow-Derived </w:t>
      </w:r>
      <w:proofErr w:type="spellStart"/>
      <w:r w:rsidRPr="00053257">
        <w:rPr>
          <w:rFonts w:asciiTheme="majorBidi" w:hAnsiTheme="majorBidi" w:cstheme="majorBidi"/>
          <w:b/>
          <w:bCs/>
          <w:sz w:val="28"/>
          <w:szCs w:val="28"/>
        </w:rPr>
        <w:t>Mesenchymal</w:t>
      </w:r>
      <w:proofErr w:type="spellEnd"/>
      <w:r w:rsidRPr="00053257">
        <w:rPr>
          <w:rFonts w:asciiTheme="majorBidi" w:hAnsiTheme="majorBidi" w:cstheme="majorBidi"/>
          <w:b/>
          <w:bCs/>
          <w:sz w:val="28"/>
          <w:szCs w:val="28"/>
        </w:rPr>
        <w:t xml:space="preserve"> Stem Cells as a Therapeutic Strategy for Experimentally Induced Liver Fibrosis in Albino Rats </w:t>
      </w:r>
    </w:p>
    <w:p w:rsidR="00B73AE4" w:rsidRDefault="00B73AE4" w:rsidP="00B73AE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B73AE4" w:rsidRPr="00FE5EC7" w:rsidRDefault="00B73AE4" w:rsidP="00B73AE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Y. </w:t>
      </w:r>
      <w:proofErr w:type="spellStart"/>
      <w:r w:rsidRPr="00FE5EC7">
        <w:rPr>
          <w:rFonts w:asciiTheme="majorBidi" w:hAnsiTheme="majorBidi" w:cstheme="majorBidi"/>
          <w:b/>
          <w:bCs/>
          <w:sz w:val="24"/>
          <w:szCs w:val="24"/>
        </w:rPr>
        <w:t>Khalifa</w:t>
      </w:r>
      <w:r w:rsidRPr="00FE5EC7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a</w:t>
      </w:r>
      <w:proofErr w:type="spellEnd"/>
      <w:r w:rsidRPr="00FE5EC7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,</w:t>
      </w:r>
      <w:r w:rsidRPr="00FE5EC7">
        <w:rPr>
          <w:rFonts w:asciiTheme="majorBidi" w:hAnsiTheme="majorBidi" w:cstheme="majorBidi"/>
          <w:b/>
          <w:bCs/>
          <w:sz w:val="24"/>
          <w:szCs w:val="24"/>
        </w:rPr>
        <w:t xml:space="preserve">*, </w:t>
      </w:r>
      <w:r w:rsidRPr="000F1544">
        <w:rPr>
          <w:rFonts w:asciiTheme="majorBidi" w:hAnsiTheme="majorBidi" w:cstheme="majorBidi"/>
          <w:b/>
          <w:bCs/>
          <w:sz w:val="24"/>
          <w:szCs w:val="24"/>
        </w:rPr>
        <w:t>G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proofErr w:type="spellStart"/>
      <w:r w:rsidRPr="000F1544">
        <w:rPr>
          <w:rFonts w:asciiTheme="majorBidi" w:hAnsiTheme="majorBidi" w:cstheme="majorBidi"/>
          <w:b/>
          <w:bCs/>
          <w:sz w:val="24"/>
          <w:szCs w:val="24"/>
        </w:rPr>
        <w:t>Mourad</w:t>
      </w:r>
      <w:r w:rsidRPr="000F1544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a</w:t>
      </w:r>
      <w:proofErr w:type="gramStart"/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,b</w:t>
      </w:r>
      <w:r>
        <w:rPr>
          <w:rFonts w:asciiTheme="majorBidi" w:hAnsiTheme="majorBidi" w:cstheme="majorBidi"/>
          <w:b/>
          <w:bCs/>
          <w:sz w:val="24"/>
          <w:szCs w:val="24"/>
        </w:rPr>
        <w:t>,</w:t>
      </w:r>
      <w:r w:rsidRPr="00292F80">
        <w:rPr>
          <w:rFonts w:asciiTheme="majorBidi" w:hAnsiTheme="majorBidi" w:cstheme="majorBidi"/>
          <w:b/>
          <w:bCs/>
          <w:sz w:val="24"/>
          <w:szCs w:val="24"/>
        </w:rPr>
        <w:t>W</w:t>
      </w:r>
      <w:proofErr w:type="spellEnd"/>
      <w:proofErr w:type="gramEnd"/>
      <w:r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proofErr w:type="spellStart"/>
      <w:r w:rsidRPr="00292F80">
        <w:rPr>
          <w:rFonts w:asciiTheme="majorBidi" w:hAnsiTheme="majorBidi" w:cstheme="majorBidi"/>
          <w:b/>
          <w:bCs/>
          <w:sz w:val="24"/>
          <w:szCs w:val="24"/>
        </w:rPr>
        <w:t>Stephanos</w:t>
      </w:r>
      <w:r w:rsidRPr="00292F80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a</w:t>
      </w:r>
      <w:proofErr w:type="spellEnd"/>
      <w:r w:rsidRPr="00FE5EC7">
        <w:rPr>
          <w:rFonts w:asciiTheme="majorBidi" w:hAnsiTheme="majorBidi" w:cstheme="majorBidi"/>
          <w:b/>
          <w:bCs/>
          <w:sz w:val="24"/>
          <w:szCs w:val="24"/>
        </w:rPr>
        <w:t>, S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proofErr w:type="spellStart"/>
      <w:r w:rsidRPr="00FE5EC7">
        <w:rPr>
          <w:rFonts w:asciiTheme="majorBidi" w:hAnsiTheme="majorBidi" w:cstheme="majorBidi"/>
          <w:b/>
          <w:bCs/>
          <w:sz w:val="24"/>
          <w:szCs w:val="24"/>
        </w:rPr>
        <w:t>Omar</w:t>
      </w:r>
      <w:r w:rsidRPr="00FE5EC7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a</w:t>
      </w:r>
      <w:proofErr w:type="spellEnd"/>
      <w:r w:rsidRPr="00FE5EC7">
        <w:rPr>
          <w:rFonts w:asciiTheme="majorBidi" w:hAnsiTheme="majorBidi" w:cstheme="majorBidi"/>
          <w:b/>
          <w:bCs/>
          <w:sz w:val="24"/>
          <w:szCs w:val="24"/>
        </w:rPr>
        <w:t xml:space="preserve">,  </w:t>
      </w:r>
      <w:r w:rsidRPr="00D73998">
        <w:rPr>
          <w:rFonts w:asciiTheme="majorBidi" w:hAnsiTheme="majorBidi" w:cstheme="majorBidi"/>
          <w:b/>
          <w:bCs/>
          <w:sz w:val="24"/>
          <w:szCs w:val="24"/>
        </w:rPr>
        <w:t>R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proofErr w:type="spellStart"/>
      <w:r w:rsidRPr="00D73998">
        <w:rPr>
          <w:rFonts w:asciiTheme="majorBidi" w:hAnsiTheme="majorBidi" w:cstheme="majorBidi"/>
          <w:b/>
          <w:bCs/>
          <w:sz w:val="24"/>
          <w:szCs w:val="24"/>
        </w:rPr>
        <w:t>Mehanna</w:t>
      </w:r>
      <w:r w:rsidRPr="00D73998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b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,c</w:t>
      </w:r>
      <w:proofErr w:type="spellEnd"/>
    </w:p>
    <w:p w:rsidR="00B73AE4" w:rsidRDefault="00B73AE4" w:rsidP="00B73AE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B73AE4" w:rsidRPr="00FE5EC7" w:rsidRDefault="00B73AE4" w:rsidP="00B73AE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</w:pPr>
      <w:proofErr w:type="spellStart"/>
      <w:r w:rsidRPr="00FE5EC7"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>aHistology</w:t>
      </w:r>
      <w:proofErr w:type="spellEnd"/>
      <w:r w:rsidRPr="00FE5EC7"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 xml:space="preserve"> and Cell Biology Department, Faculty of Medicine, Alexandria University</w:t>
      </w:r>
      <w:r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 xml:space="preserve">, Dr </w:t>
      </w:r>
      <w:proofErr w:type="spellStart"/>
      <w:r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>Fahmi</w:t>
      </w:r>
      <w:proofErr w:type="spellEnd"/>
      <w:r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 xml:space="preserve"> Abdel </w:t>
      </w:r>
      <w:proofErr w:type="spellStart"/>
      <w:r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>Meguid</w:t>
      </w:r>
      <w:proofErr w:type="spellEnd"/>
      <w:r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 xml:space="preserve"> Street, </w:t>
      </w:r>
      <w:proofErr w:type="spellStart"/>
      <w:r w:rsidRPr="00FE5EC7"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>Mowassat</w:t>
      </w:r>
      <w:proofErr w:type="spellEnd"/>
      <w:r w:rsidRPr="00FE5EC7"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 xml:space="preserve"> Building, El </w:t>
      </w:r>
      <w:proofErr w:type="spellStart"/>
      <w:r w:rsidRPr="00FE5EC7"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>Shatby</w:t>
      </w:r>
      <w:proofErr w:type="spellEnd"/>
      <w:r w:rsidRPr="00FE5EC7"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>, Alexandria 21561, Egypt</w:t>
      </w:r>
    </w:p>
    <w:p w:rsidR="00B73AE4" w:rsidRPr="00DA7A8E" w:rsidRDefault="00B73AE4" w:rsidP="00B73AE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</w:pPr>
      <w:proofErr w:type="spellStart"/>
      <w:r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>b</w:t>
      </w:r>
      <w:r w:rsidRPr="00DA7A8E"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>Center</w:t>
      </w:r>
      <w:proofErr w:type="spellEnd"/>
      <w:r w:rsidRPr="00DA7A8E"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 xml:space="preserve"> of Excellence for Research in Regenerative Medicine and Applications (CERRMA), Faculty of Medicine, Alexandria University, Alexandria 21514, Egypt</w:t>
      </w:r>
    </w:p>
    <w:p w:rsidR="00B73AE4" w:rsidRPr="00FE5EC7" w:rsidRDefault="00B73AE4" w:rsidP="00B73AE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</w:pPr>
      <w:proofErr w:type="spellStart"/>
      <w:r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>c</w:t>
      </w:r>
      <w:r w:rsidRPr="00FE5EC7"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>Medical</w:t>
      </w:r>
      <w:proofErr w:type="spellEnd"/>
      <w:r w:rsidRPr="00FE5EC7"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 xml:space="preserve"> Physiology Department, Faculty of Medicine, Alexandria University, Dr </w:t>
      </w:r>
      <w:proofErr w:type="spellStart"/>
      <w:r w:rsidRPr="00FE5EC7"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>Fahmi</w:t>
      </w:r>
      <w:proofErr w:type="spellEnd"/>
      <w:r w:rsidRPr="00FE5EC7"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 xml:space="preserve"> Abdel </w:t>
      </w:r>
      <w:proofErr w:type="spellStart"/>
      <w:r w:rsidRPr="00FE5EC7"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>Meguid</w:t>
      </w:r>
      <w:proofErr w:type="spellEnd"/>
      <w:r w:rsidRPr="00FE5EC7"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 xml:space="preserve"> Street, </w:t>
      </w:r>
      <w:proofErr w:type="spellStart"/>
      <w:r w:rsidRPr="00FE5EC7"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>Mowassat</w:t>
      </w:r>
      <w:proofErr w:type="spellEnd"/>
      <w:r w:rsidRPr="00FE5EC7"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 xml:space="preserve"> Building, El </w:t>
      </w:r>
      <w:proofErr w:type="spellStart"/>
      <w:r w:rsidRPr="00FE5EC7"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>Shatby</w:t>
      </w:r>
      <w:proofErr w:type="spellEnd"/>
      <w:r w:rsidRPr="00FE5EC7"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>, Alexandria 21561, Egypt</w:t>
      </w:r>
    </w:p>
    <w:p w:rsidR="00B73AE4" w:rsidRDefault="00B73AE4" w:rsidP="00B73AE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B73AE4" w:rsidRPr="00053257" w:rsidRDefault="00B73AE4" w:rsidP="00B73AE4">
      <w:pPr>
        <w:autoSpaceDE w:val="0"/>
        <w:autoSpaceDN w:val="0"/>
        <w:adjustRightInd w:val="0"/>
        <w:spacing w:after="0" w:line="240" w:lineRule="auto"/>
        <w:jc w:val="both"/>
        <w:rPr>
          <w:rFonts w:ascii="Times" w:eastAsia="Times" w:cs="Times"/>
          <w:b/>
          <w:bCs/>
          <w:color w:val="000000"/>
          <w:sz w:val="28"/>
          <w:szCs w:val="28"/>
        </w:rPr>
      </w:pPr>
      <w:r w:rsidRPr="00053257">
        <w:rPr>
          <w:rFonts w:ascii="Times" w:eastAsia="Times" w:cs="Times"/>
          <w:b/>
          <w:bCs/>
          <w:color w:val="000000"/>
          <w:sz w:val="28"/>
          <w:szCs w:val="28"/>
        </w:rPr>
        <w:t>Abstract</w:t>
      </w:r>
    </w:p>
    <w:p w:rsidR="00B73AE4" w:rsidRPr="00053257" w:rsidRDefault="00B73AE4" w:rsidP="00B73AE4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053257">
        <w:rPr>
          <w:rFonts w:asciiTheme="majorBidi" w:hAnsiTheme="majorBidi" w:cstheme="majorBidi"/>
          <w:b/>
          <w:bCs/>
          <w:color w:val="000000"/>
          <w:sz w:val="28"/>
          <w:szCs w:val="28"/>
        </w:rPr>
        <w:t>Objectives:</w:t>
      </w:r>
      <w:r w:rsidRPr="00053257">
        <w:rPr>
          <w:rFonts w:asciiTheme="majorBidi" w:hAnsiTheme="majorBidi" w:cstheme="majorBidi"/>
          <w:color w:val="000000"/>
          <w:sz w:val="28"/>
          <w:szCs w:val="28"/>
        </w:rPr>
        <w:t xml:space="preserve"> This study aims at exploring the therapeutic efficacy of </w:t>
      </w:r>
      <w:proofErr w:type="spellStart"/>
      <w:r w:rsidRPr="00053257">
        <w:rPr>
          <w:rFonts w:asciiTheme="majorBidi" w:hAnsiTheme="majorBidi" w:cstheme="majorBidi"/>
          <w:color w:val="000000"/>
          <w:sz w:val="28"/>
          <w:szCs w:val="28"/>
        </w:rPr>
        <w:t>superparamagnetic</w:t>
      </w:r>
      <w:proofErr w:type="spellEnd"/>
      <w:r w:rsidRPr="00053257">
        <w:rPr>
          <w:rFonts w:asciiTheme="majorBidi" w:hAnsiTheme="majorBidi" w:cstheme="majorBidi"/>
          <w:color w:val="000000"/>
          <w:sz w:val="28"/>
          <w:szCs w:val="28"/>
        </w:rPr>
        <w:t xml:space="preserve"> iron oxide nanoparticles (SPIO) labeled bone marrow derived </w:t>
      </w:r>
      <w:proofErr w:type="spellStart"/>
      <w:r w:rsidRPr="00053257">
        <w:rPr>
          <w:rFonts w:asciiTheme="majorBidi" w:hAnsiTheme="majorBidi" w:cstheme="majorBidi"/>
          <w:color w:val="000000"/>
          <w:sz w:val="28"/>
          <w:szCs w:val="28"/>
        </w:rPr>
        <w:t>mesenchymal</w:t>
      </w:r>
      <w:proofErr w:type="spellEnd"/>
      <w:r w:rsidRPr="00053257">
        <w:rPr>
          <w:rFonts w:asciiTheme="majorBidi" w:hAnsiTheme="majorBidi" w:cstheme="majorBidi"/>
          <w:color w:val="000000"/>
          <w:sz w:val="28"/>
          <w:szCs w:val="28"/>
        </w:rPr>
        <w:t xml:space="preserve"> stem cells (BM-MSCs) on carbon tetra</w:t>
      </w:r>
      <w:bookmarkStart w:id="0" w:name="_GoBack"/>
      <w:bookmarkEnd w:id="0"/>
      <w:r w:rsidRPr="00053257">
        <w:rPr>
          <w:rFonts w:asciiTheme="majorBidi" w:hAnsiTheme="majorBidi" w:cstheme="majorBidi"/>
          <w:color w:val="000000"/>
          <w:sz w:val="28"/>
          <w:szCs w:val="28"/>
        </w:rPr>
        <w:t>chloride (CCl</w:t>
      </w:r>
      <w:r w:rsidRPr="00FE5EC7">
        <w:rPr>
          <w:rFonts w:asciiTheme="majorBidi" w:hAnsiTheme="majorBidi" w:cstheme="majorBidi"/>
          <w:color w:val="000000"/>
          <w:sz w:val="28"/>
          <w:szCs w:val="28"/>
          <w:vertAlign w:val="subscript"/>
        </w:rPr>
        <w:t>4</w:t>
      </w:r>
      <w:r w:rsidRPr="00053257">
        <w:rPr>
          <w:rFonts w:asciiTheme="majorBidi" w:hAnsiTheme="majorBidi" w:cstheme="majorBidi"/>
          <w:color w:val="000000"/>
          <w:sz w:val="28"/>
          <w:szCs w:val="28"/>
        </w:rPr>
        <w:t xml:space="preserve">) induced liver fibrosis in adult female albino rats. </w:t>
      </w:r>
    </w:p>
    <w:p w:rsidR="00B73AE4" w:rsidRPr="00053257" w:rsidRDefault="00B73AE4" w:rsidP="00B73AE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8"/>
          <w:szCs w:val="28"/>
        </w:rPr>
      </w:pPr>
    </w:p>
    <w:p w:rsidR="00B73AE4" w:rsidRPr="00053257" w:rsidRDefault="00B73AE4" w:rsidP="00B73AE4">
      <w:pPr>
        <w:autoSpaceDE w:val="0"/>
        <w:autoSpaceDN w:val="0"/>
        <w:adjustRightInd w:val="0"/>
        <w:spacing w:before="200"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053257">
        <w:rPr>
          <w:rFonts w:asciiTheme="majorBidi" w:hAnsiTheme="majorBidi" w:cstheme="majorBidi"/>
          <w:b/>
          <w:bCs/>
          <w:color w:val="000000"/>
          <w:sz w:val="28"/>
          <w:szCs w:val="28"/>
        </w:rPr>
        <w:t>Material and methods:</w:t>
      </w:r>
      <w:r w:rsidRPr="00053257">
        <w:rPr>
          <w:rFonts w:asciiTheme="majorBidi" w:hAnsiTheme="majorBidi" w:cstheme="majorBidi"/>
          <w:color w:val="000000"/>
          <w:sz w:val="28"/>
          <w:szCs w:val="28"/>
        </w:rPr>
        <w:t xml:space="preserve"> MSCs were obtained from 10 male Sprague </w:t>
      </w:r>
      <w:proofErr w:type="spellStart"/>
      <w:r w:rsidRPr="00053257">
        <w:rPr>
          <w:rFonts w:asciiTheme="majorBidi" w:hAnsiTheme="majorBidi" w:cstheme="majorBidi"/>
          <w:color w:val="000000"/>
          <w:sz w:val="28"/>
          <w:szCs w:val="28"/>
        </w:rPr>
        <w:t>Dawley</w:t>
      </w:r>
      <w:proofErr w:type="spellEnd"/>
      <w:r w:rsidRPr="00053257">
        <w:rPr>
          <w:rFonts w:asciiTheme="majorBidi" w:hAnsiTheme="majorBidi" w:cstheme="majorBidi"/>
          <w:color w:val="000000"/>
          <w:sz w:val="28"/>
          <w:szCs w:val="28"/>
        </w:rPr>
        <w:t xml:space="preserve"> rats and 50 female rats were assigned into 2 groups; control group (CG) and experimental group (EG). EG was subdivided into three subgroups. </w:t>
      </w:r>
      <w:r w:rsidRPr="00053257">
        <w:rPr>
          <w:rFonts w:asciiTheme="majorBidi" w:hAnsiTheme="majorBidi" w:cstheme="majorBidi"/>
          <w:sz w:val="28"/>
          <w:szCs w:val="28"/>
        </w:rPr>
        <w:t xml:space="preserve">Induction group by </w:t>
      </w:r>
      <w:proofErr w:type="spellStart"/>
      <w:r w:rsidRPr="00053257">
        <w:rPr>
          <w:rFonts w:asciiTheme="majorBidi" w:hAnsiTheme="majorBidi" w:cstheme="majorBidi"/>
          <w:sz w:val="28"/>
          <w:szCs w:val="28"/>
        </w:rPr>
        <w:t>intraperitoneal</w:t>
      </w:r>
      <w:proofErr w:type="spellEnd"/>
      <w:r w:rsidRPr="00053257">
        <w:rPr>
          <w:rFonts w:asciiTheme="majorBidi" w:hAnsiTheme="majorBidi" w:cstheme="majorBidi"/>
          <w:sz w:val="28"/>
          <w:szCs w:val="28"/>
        </w:rPr>
        <w:t xml:space="preserve"> injection of CCl</w:t>
      </w:r>
      <w:r w:rsidRPr="00053257">
        <w:rPr>
          <w:rFonts w:asciiTheme="majorBidi" w:hAnsiTheme="majorBidi" w:cstheme="majorBidi"/>
          <w:sz w:val="28"/>
          <w:szCs w:val="28"/>
          <w:vertAlign w:val="subscript"/>
        </w:rPr>
        <w:t>4</w:t>
      </w:r>
      <w:r w:rsidRPr="00053257">
        <w:rPr>
          <w:rFonts w:asciiTheme="majorBidi" w:hAnsiTheme="majorBidi" w:cstheme="majorBidi"/>
          <w:sz w:val="28"/>
          <w:szCs w:val="28"/>
        </w:rPr>
        <w:t xml:space="preserve"> for 8 weeks, MSCs treated + CCl</w:t>
      </w:r>
      <w:r w:rsidRPr="00053257">
        <w:rPr>
          <w:rFonts w:asciiTheme="majorBidi" w:hAnsiTheme="majorBidi" w:cstheme="majorBidi"/>
          <w:sz w:val="28"/>
          <w:szCs w:val="28"/>
          <w:vertAlign w:val="subscript"/>
        </w:rPr>
        <w:t>4</w:t>
      </w:r>
      <w:r w:rsidRPr="00053257">
        <w:rPr>
          <w:rFonts w:asciiTheme="majorBidi" w:hAnsiTheme="majorBidi" w:cstheme="majorBidi"/>
          <w:sz w:val="28"/>
          <w:szCs w:val="28"/>
        </w:rPr>
        <w:t xml:space="preserve"> group (MSCs+CCl</w:t>
      </w:r>
      <w:r w:rsidRPr="00053257">
        <w:rPr>
          <w:rFonts w:asciiTheme="majorBidi" w:hAnsiTheme="majorBidi" w:cstheme="majorBidi"/>
          <w:sz w:val="28"/>
          <w:szCs w:val="28"/>
          <w:vertAlign w:val="subscript"/>
        </w:rPr>
        <w:t>4</w:t>
      </w:r>
      <w:r w:rsidRPr="00053257">
        <w:rPr>
          <w:rFonts w:asciiTheme="majorBidi" w:hAnsiTheme="majorBidi" w:cstheme="majorBidi"/>
          <w:sz w:val="28"/>
          <w:szCs w:val="28"/>
        </w:rPr>
        <w:t xml:space="preserve">G) </w:t>
      </w:r>
      <w:proofErr w:type="gramStart"/>
      <w:r w:rsidRPr="00053257">
        <w:rPr>
          <w:rFonts w:asciiTheme="majorBidi" w:hAnsiTheme="majorBidi" w:cstheme="majorBidi"/>
          <w:sz w:val="28"/>
          <w:szCs w:val="28"/>
        </w:rPr>
        <w:t>received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053257">
        <w:rPr>
          <w:rFonts w:asciiTheme="majorBidi" w:hAnsiTheme="majorBidi" w:cstheme="majorBidi"/>
          <w:sz w:val="28"/>
          <w:szCs w:val="28"/>
        </w:rPr>
        <w:t xml:space="preserve"> SPIO</w:t>
      </w:r>
      <w:proofErr w:type="gramEnd"/>
      <w:r w:rsidRPr="00053257">
        <w:rPr>
          <w:rFonts w:asciiTheme="majorBidi" w:hAnsiTheme="majorBidi" w:cstheme="majorBidi"/>
          <w:sz w:val="28"/>
          <w:szCs w:val="28"/>
        </w:rPr>
        <w:t>- BM-MSCs simultaneously with CCl</w:t>
      </w:r>
      <w:r w:rsidRPr="00053257">
        <w:rPr>
          <w:rFonts w:asciiTheme="majorBidi" w:hAnsiTheme="majorBidi" w:cstheme="majorBidi"/>
          <w:sz w:val="28"/>
          <w:szCs w:val="28"/>
          <w:vertAlign w:val="subscript"/>
        </w:rPr>
        <w:t>4</w:t>
      </w:r>
      <w:r w:rsidRPr="00053257">
        <w:rPr>
          <w:rFonts w:asciiTheme="majorBidi" w:hAnsiTheme="majorBidi" w:cstheme="majorBidi"/>
          <w:sz w:val="28"/>
          <w:szCs w:val="28"/>
        </w:rPr>
        <w:t xml:space="preserve"> administration to assess the effect of SPIO-BM-MSCs on the prevention of progression of liver fibrosis with the persistence of the cause. MSCs treated group (</w:t>
      </w:r>
      <w:proofErr w:type="spellStart"/>
      <w:r w:rsidRPr="00053257">
        <w:rPr>
          <w:rFonts w:asciiTheme="majorBidi" w:hAnsiTheme="majorBidi" w:cstheme="majorBidi"/>
          <w:sz w:val="28"/>
          <w:szCs w:val="28"/>
        </w:rPr>
        <w:t>MSCsG</w:t>
      </w:r>
      <w:proofErr w:type="spellEnd"/>
      <w:r w:rsidRPr="00053257">
        <w:rPr>
          <w:rFonts w:asciiTheme="majorBidi" w:hAnsiTheme="majorBidi" w:cstheme="majorBidi"/>
          <w:sz w:val="28"/>
          <w:szCs w:val="28"/>
        </w:rPr>
        <w:t>), received SPIO-BM-MSCs after withdrawal of CCl</w:t>
      </w:r>
      <w:r w:rsidRPr="00053257">
        <w:rPr>
          <w:rFonts w:asciiTheme="majorBidi" w:hAnsiTheme="majorBidi" w:cstheme="majorBidi"/>
          <w:sz w:val="28"/>
          <w:szCs w:val="28"/>
          <w:vertAlign w:val="subscript"/>
        </w:rPr>
        <w:t>4</w:t>
      </w:r>
      <w:r w:rsidRPr="00053257">
        <w:rPr>
          <w:rFonts w:asciiTheme="majorBidi" w:hAnsiTheme="majorBidi" w:cstheme="majorBidi"/>
          <w:sz w:val="28"/>
          <w:szCs w:val="28"/>
        </w:rPr>
        <w:t>. The rats were sacrificed after 8 weeks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053257">
        <w:rPr>
          <w:rFonts w:asciiTheme="majorBidi" w:hAnsiTheme="majorBidi" w:cstheme="majorBidi"/>
          <w:sz w:val="28"/>
          <w:szCs w:val="28"/>
        </w:rPr>
        <w:t xml:space="preserve">and </w:t>
      </w:r>
      <w:proofErr w:type="gramStart"/>
      <w:r>
        <w:rPr>
          <w:rFonts w:asciiTheme="majorBidi" w:hAnsiTheme="majorBidi" w:cstheme="majorBidi"/>
          <w:sz w:val="28"/>
          <w:szCs w:val="28"/>
        </w:rPr>
        <w:t xml:space="preserve">assessed </w:t>
      </w:r>
      <w:r w:rsidRPr="00053257">
        <w:rPr>
          <w:rFonts w:asciiTheme="majorBidi" w:hAnsiTheme="majorBidi" w:cstheme="majorBidi"/>
          <w:sz w:val="28"/>
          <w:szCs w:val="28"/>
        </w:rPr>
        <w:t xml:space="preserve"> by</w:t>
      </w:r>
      <w:proofErr w:type="gramEnd"/>
      <w:r w:rsidRPr="00053257">
        <w:rPr>
          <w:rFonts w:asciiTheme="majorBidi" w:hAnsiTheme="majorBidi" w:cstheme="majorBidi"/>
          <w:sz w:val="28"/>
          <w:szCs w:val="28"/>
        </w:rPr>
        <w:t xml:space="preserve"> histological examination, liver function tests, transforming growth factor-beta (TGF-ß1) immunofluorescence staining, PCR for quantification of the gene expression levels of matrix metalloproteinase-1(MMP-1) and tissue inhibitor of metalloproteinase-1 (TIMP-1).</w:t>
      </w:r>
    </w:p>
    <w:p w:rsidR="00B73AE4" w:rsidRPr="00053257" w:rsidRDefault="00B73AE4" w:rsidP="00B73AE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053257">
        <w:rPr>
          <w:rFonts w:asciiTheme="majorBidi" w:hAnsiTheme="majorBidi" w:cstheme="majorBidi"/>
          <w:b/>
          <w:bCs/>
          <w:color w:val="000000"/>
          <w:sz w:val="28"/>
          <w:szCs w:val="28"/>
        </w:rPr>
        <w:t>Results:</w:t>
      </w:r>
      <w:r w:rsidRPr="00053257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SPIO labeled MSCs were engrafted in the fibrotic liver and </w:t>
      </w:r>
      <w:r w:rsidRPr="00053257">
        <w:rPr>
          <w:rFonts w:asciiTheme="majorBidi" w:hAnsiTheme="majorBidi" w:cstheme="majorBidi"/>
          <w:color w:val="000000"/>
          <w:sz w:val="28"/>
          <w:szCs w:val="28"/>
        </w:rPr>
        <w:t xml:space="preserve">MSCs improved liver </w:t>
      </w:r>
      <w:proofErr w:type="gramStart"/>
      <w:r w:rsidRPr="00053257">
        <w:rPr>
          <w:rFonts w:asciiTheme="majorBidi" w:hAnsiTheme="majorBidi" w:cstheme="majorBidi"/>
          <w:color w:val="000000"/>
          <w:sz w:val="28"/>
          <w:szCs w:val="28"/>
        </w:rPr>
        <w:t>functions,</w:t>
      </w:r>
      <w:proofErr w:type="gramEnd"/>
      <w:r w:rsidRPr="00053257">
        <w:rPr>
          <w:rFonts w:asciiTheme="majorBidi" w:hAnsiTheme="majorBidi" w:cstheme="majorBidi"/>
          <w:color w:val="000000"/>
          <w:sz w:val="28"/>
          <w:szCs w:val="28"/>
        </w:rPr>
        <w:t xml:space="preserve"> enhanced the gene expression of </w:t>
      </w:r>
      <w:r w:rsidRPr="00053257">
        <w:rPr>
          <w:rFonts w:asciiTheme="majorBidi" w:hAnsiTheme="majorBidi" w:cstheme="majorBidi"/>
          <w:sz w:val="28"/>
          <w:szCs w:val="28"/>
        </w:rPr>
        <w:t>MMP-1</w:t>
      </w:r>
      <w:r w:rsidRPr="00053257">
        <w:rPr>
          <w:rFonts w:asciiTheme="majorBidi" w:hAnsiTheme="majorBidi" w:cstheme="majorBidi"/>
          <w:color w:val="000000"/>
          <w:sz w:val="28"/>
          <w:szCs w:val="28"/>
        </w:rPr>
        <w:t xml:space="preserve">, whereas </w:t>
      </w:r>
      <w:r w:rsidRPr="00053257">
        <w:rPr>
          <w:rFonts w:asciiTheme="majorBidi" w:hAnsiTheme="majorBidi" w:cstheme="majorBidi"/>
          <w:sz w:val="28"/>
          <w:szCs w:val="28"/>
        </w:rPr>
        <w:t xml:space="preserve">TIMP-1 gene expression was depressed. </w:t>
      </w:r>
      <w:r w:rsidRPr="00053257">
        <w:rPr>
          <w:rFonts w:asciiTheme="majorBidi" w:hAnsiTheme="majorBidi" w:cstheme="majorBidi"/>
          <w:color w:val="000000"/>
          <w:sz w:val="28"/>
          <w:szCs w:val="28"/>
        </w:rPr>
        <w:t xml:space="preserve">Histological and morphometric studies confirmed these results. </w:t>
      </w:r>
    </w:p>
    <w:p w:rsidR="00B73AE4" w:rsidRPr="00053257" w:rsidRDefault="00B73AE4" w:rsidP="00B73AE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8"/>
          <w:szCs w:val="28"/>
        </w:rPr>
      </w:pPr>
    </w:p>
    <w:p w:rsidR="00B73AE4" w:rsidRPr="00053257" w:rsidRDefault="00B73AE4" w:rsidP="00B73AE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053257">
        <w:rPr>
          <w:rFonts w:asciiTheme="majorBidi" w:hAnsiTheme="majorBidi" w:cstheme="majorBidi"/>
          <w:b/>
          <w:bCs/>
          <w:color w:val="000000"/>
          <w:sz w:val="28"/>
          <w:szCs w:val="28"/>
        </w:rPr>
        <w:t>Conclusion:</w:t>
      </w:r>
      <w:r w:rsidRPr="00053257">
        <w:rPr>
          <w:rFonts w:asciiTheme="majorBidi" w:hAnsiTheme="majorBidi" w:cstheme="majorBidi"/>
          <w:color w:val="000000"/>
          <w:sz w:val="28"/>
          <w:szCs w:val="28"/>
        </w:rPr>
        <w:t xml:space="preserve"> BM-MSCs prove to be a promising therapy for liver fibrosis.</w:t>
      </w:r>
    </w:p>
    <w:p w:rsidR="00B73AE4" w:rsidRPr="00053257" w:rsidRDefault="00B73AE4" w:rsidP="00B73AE4">
      <w:pPr>
        <w:autoSpaceDE w:val="0"/>
        <w:autoSpaceDN w:val="0"/>
        <w:adjustRightInd w:val="0"/>
        <w:spacing w:after="0" w:line="240" w:lineRule="auto"/>
        <w:jc w:val="both"/>
        <w:rPr>
          <w:rFonts w:ascii="Times" w:eastAsia="Times" w:cs="Times"/>
          <w:b/>
          <w:bCs/>
          <w:color w:val="000000"/>
          <w:sz w:val="28"/>
          <w:szCs w:val="28"/>
        </w:rPr>
      </w:pPr>
    </w:p>
    <w:p w:rsidR="00B73AE4" w:rsidRPr="00053257" w:rsidRDefault="00B73AE4" w:rsidP="00B73AE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053257">
        <w:rPr>
          <w:rFonts w:asciiTheme="majorBidi" w:hAnsiTheme="majorBidi" w:cstheme="majorBidi"/>
          <w:b/>
          <w:bCs/>
          <w:sz w:val="28"/>
          <w:szCs w:val="28"/>
        </w:rPr>
        <w:t xml:space="preserve">Keywords: </w:t>
      </w:r>
      <w:r w:rsidRPr="00053257">
        <w:rPr>
          <w:rFonts w:asciiTheme="majorBidi" w:hAnsiTheme="majorBidi" w:cstheme="majorBidi"/>
          <w:sz w:val="28"/>
          <w:szCs w:val="28"/>
        </w:rPr>
        <w:t>BM-MSCs, CCl</w:t>
      </w:r>
      <w:r w:rsidRPr="00053257">
        <w:rPr>
          <w:rFonts w:asciiTheme="majorBidi" w:hAnsiTheme="majorBidi" w:cstheme="majorBidi"/>
          <w:sz w:val="28"/>
          <w:szCs w:val="28"/>
          <w:vertAlign w:val="subscript"/>
        </w:rPr>
        <w:t xml:space="preserve">4, </w:t>
      </w:r>
      <w:r w:rsidRPr="00053257">
        <w:rPr>
          <w:rFonts w:asciiTheme="majorBidi" w:hAnsiTheme="majorBidi" w:cstheme="majorBidi"/>
          <w:sz w:val="28"/>
          <w:szCs w:val="28"/>
        </w:rPr>
        <w:t>SPIO</w:t>
      </w:r>
      <w:r>
        <w:rPr>
          <w:rFonts w:asciiTheme="majorBidi" w:hAnsiTheme="majorBidi" w:cstheme="majorBidi"/>
          <w:sz w:val="28"/>
          <w:szCs w:val="28"/>
        </w:rPr>
        <w:t xml:space="preserve">, TGF-ß1, </w:t>
      </w:r>
      <w:r w:rsidRPr="00053257">
        <w:rPr>
          <w:rFonts w:asciiTheme="majorBidi" w:hAnsiTheme="majorBidi" w:cstheme="majorBidi"/>
          <w:sz w:val="28"/>
          <w:szCs w:val="28"/>
        </w:rPr>
        <w:t>MMP-1</w:t>
      </w:r>
      <w:r>
        <w:rPr>
          <w:rFonts w:asciiTheme="majorBidi" w:hAnsiTheme="majorBidi" w:cstheme="majorBidi"/>
          <w:sz w:val="28"/>
          <w:szCs w:val="28"/>
        </w:rPr>
        <w:t>, TIMP-1</w:t>
      </w:r>
      <w:r w:rsidRPr="00053257">
        <w:rPr>
          <w:rFonts w:asciiTheme="majorBidi" w:hAnsiTheme="majorBidi" w:cstheme="majorBidi"/>
          <w:sz w:val="28"/>
          <w:szCs w:val="28"/>
        </w:rPr>
        <w:t>.</w:t>
      </w:r>
    </w:p>
    <w:p w:rsidR="00F873B9" w:rsidRDefault="00B73AE4"/>
    <w:sectPr w:rsidR="00F873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0AA"/>
    <w:rsid w:val="003E10AA"/>
    <w:rsid w:val="00B73AE4"/>
    <w:rsid w:val="00E935B8"/>
    <w:rsid w:val="00FB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AE4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AE4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337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yasmine</dc:creator>
  <cp:keywords/>
  <dc:description/>
  <cp:lastModifiedBy>yasmine</cp:lastModifiedBy>
  <cp:revision>2</cp:revision>
  <dcterms:created xsi:type="dcterms:W3CDTF">2019-05-10T16:56:00Z</dcterms:created>
  <dcterms:modified xsi:type="dcterms:W3CDTF">2019-05-10T16:58:00Z</dcterms:modified>
</cp:coreProperties>
</file>