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9971DA" w14:textId="77777777"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14:paraId="69B1805A" w14:textId="77777777"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Pr>
          <w:rFonts w:ascii="Times New Roman" w:eastAsia="Times New Roman" w:hAnsi="Times New Roman" w:cs="Times New Roman"/>
          <w:noProof/>
          <w:sz w:val="25"/>
          <w:szCs w:val="25"/>
          <w:lang w:val="en-US"/>
        </w:rPr>
        <w:drawing>
          <wp:inline distT="0" distB="0" distL="0" distR="0" wp14:anchorId="5440AE9E" wp14:editId="5077CD45">
            <wp:extent cx="857250" cy="857250"/>
            <wp:effectExtent l="0" t="0" r="0" b="0"/>
            <wp:docPr id="1" name="Picture 1" descr="C:\Users\jithender-d\Desktop\male shad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thender-d\Desktop\male shadow.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p w14:paraId="5995DEF6" w14:textId="77777777" w:rsidR="004D4A62" w:rsidRDefault="004D4A62" w:rsidP="00FC37DB">
      <w:pPr>
        <w:spacing w:after="0" w:line="240" w:lineRule="auto"/>
        <w:jc w:val="both"/>
        <w:rPr>
          <w:rFonts w:ascii="Times New Roman" w:eastAsia="Times New Roman" w:hAnsi="Times New Roman" w:cs="Times New Roman"/>
          <w:i/>
          <w:sz w:val="25"/>
          <w:szCs w:val="25"/>
          <w:lang w:eastAsia="en-IN"/>
        </w:rPr>
      </w:pPr>
    </w:p>
    <w:p w14:paraId="659778DA" w14:textId="77777777"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Title of the Abstract</w:t>
      </w:r>
      <w:r>
        <w:rPr>
          <w:rFonts w:ascii="Times New Roman" w:eastAsia="Times New Roman" w:hAnsi="Times New Roman" w:cs="Times New Roman"/>
          <w:sz w:val="25"/>
          <w:szCs w:val="25"/>
          <w:lang w:eastAsia="en-IN"/>
        </w:rPr>
        <w:t>:</w:t>
      </w:r>
      <w:r w:rsidR="0049206E">
        <w:rPr>
          <w:rFonts w:ascii="Times New Roman" w:eastAsia="Times New Roman" w:hAnsi="Times New Roman" w:cs="Times New Roman"/>
          <w:sz w:val="25"/>
          <w:szCs w:val="25"/>
          <w:lang w:eastAsia="en-IN"/>
        </w:rPr>
        <w:t xml:space="preserve">  </w:t>
      </w:r>
      <w:r w:rsidR="0003588E" w:rsidRPr="00556D7D">
        <w:rPr>
          <w:rFonts w:ascii="Arial" w:hAnsi="Arial" w:cs="Arial"/>
          <w:color w:val="000000" w:themeColor="text1"/>
        </w:rPr>
        <w:t xml:space="preserve">Neuronal </w:t>
      </w:r>
      <w:r w:rsidR="0003588E" w:rsidRPr="00556D7D">
        <w:rPr>
          <w:rFonts w:ascii="Arial" w:hAnsi="Arial" w:cs="Arial"/>
        </w:rPr>
        <w:t>exosome</w:t>
      </w:r>
      <w:r w:rsidR="0003588E" w:rsidRPr="00556D7D">
        <w:rPr>
          <w:rFonts w:ascii="Arial" w:hAnsi="Arial" w:cs="Arial"/>
          <w:color w:val="000000" w:themeColor="text1"/>
        </w:rPr>
        <w:t xml:space="preserve">-derived human tau </w:t>
      </w:r>
      <w:r w:rsidR="0003588E">
        <w:rPr>
          <w:rFonts w:ascii="Times New Roman" w:eastAsia="Times New Roman" w:hAnsi="Times New Roman" w:cs="Times New Roman"/>
          <w:sz w:val="25"/>
          <w:szCs w:val="25"/>
          <w:lang w:eastAsia="en-IN"/>
        </w:rPr>
        <w:t xml:space="preserve">toxicity on recipient cells. </w:t>
      </w:r>
    </w:p>
    <w:p w14:paraId="7F043C33" w14:textId="77777777"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Author Name</w:t>
      </w:r>
      <w:r>
        <w:rPr>
          <w:rFonts w:ascii="Times New Roman" w:eastAsia="Times New Roman" w:hAnsi="Times New Roman" w:cs="Times New Roman"/>
          <w:sz w:val="25"/>
          <w:szCs w:val="25"/>
          <w:lang w:eastAsia="en-IN"/>
        </w:rPr>
        <w:t>:</w:t>
      </w:r>
      <w:r w:rsidR="00A101D9">
        <w:rPr>
          <w:rFonts w:ascii="Times New Roman" w:eastAsia="Times New Roman" w:hAnsi="Times New Roman" w:cs="Times New Roman"/>
          <w:sz w:val="25"/>
          <w:szCs w:val="25"/>
          <w:lang w:eastAsia="en-IN"/>
        </w:rPr>
        <w:t xml:space="preserve">  Shauna </w:t>
      </w:r>
      <w:r w:rsidR="00167DCC">
        <w:rPr>
          <w:rFonts w:ascii="Times New Roman" w:eastAsia="Times New Roman" w:hAnsi="Times New Roman" w:cs="Times New Roman"/>
          <w:sz w:val="25"/>
          <w:szCs w:val="25"/>
          <w:lang w:eastAsia="en-IN"/>
        </w:rPr>
        <w:t xml:space="preserve">H. </w:t>
      </w:r>
      <w:r w:rsidR="00A101D9">
        <w:rPr>
          <w:rFonts w:ascii="Times New Roman" w:eastAsia="Times New Roman" w:hAnsi="Times New Roman" w:cs="Times New Roman"/>
          <w:sz w:val="25"/>
          <w:szCs w:val="25"/>
          <w:lang w:eastAsia="en-IN"/>
        </w:rPr>
        <w:t>Yuan</w:t>
      </w:r>
    </w:p>
    <w:p w14:paraId="60867E24" w14:textId="77777777"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Affiliation</w:t>
      </w:r>
      <w:r>
        <w:rPr>
          <w:rFonts w:ascii="Times New Roman" w:eastAsia="Times New Roman" w:hAnsi="Times New Roman" w:cs="Times New Roman"/>
          <w:sz w:val="25"/>
          <w:szCs w:val="25"/>
          <w:lang w:eastAsia="en-IN"/>
        </w:rPr>
        <w:t>:</w:t>
      </w:r>
      <w:r w:rsidR="00A101D9">
        <w:rPr>
          <w:rFonts w:ascii="Times New Roman" w:eastAsia="Times New Roman" w:hAnsi="Times New Roman" w:cs="Times New Roman"/>
          <w:sz w:val="25"/>
          <w:szCs w:val="25"/>
          <w:lang w:eastAsia="en-IN"/>
        </w:rPr>
        <w:t xml:space="preserve">  </w:t>
      </w:r>
      <w:r w:rsidR="0049206E">
        <w:rPr>
          <w:rFonts w:ascii="Times New Roman" w:eastAsia="Times New Roman" w:hAnsi="Times New Roman" w:cs="Times New Roman"/>
          <w:sz w:val="25"/>
          <w:szCs w:val="25"/>
          <w:lang w:eastAsia="en-IN"/>
        </w:rPr>
        <w:t>Department of Neurosciences</w:t>
      </w:r>
    </w:p>
    <w:p w14:paraId="22A2109C" w14:textId="77777777"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University</w:t>
      </w:r>
      <w:r>
        <w:rPr>
          <w:rFonts w:ascii="Times New Roman" w:eastAsia="Times New Roman" w:hAnsi="Times New Roman" w:cs="Times New Roman"/>
          <w:sz w:val="25"/>
          <w:szCs w:val="25"/>
          <w:lang w:eastAsia="en-IN"/>
        </w:rPr>
        <w:t>:</w:t>
      </w:r>
      <w:r w:rsidR="00167DCC">
        <w:rPr>
          <w:rFonts w:ascii="Times New Roman" w:eastAsia="Times New Roman" w:hAnsi="Times New Roman" w:cs="Times New Roman"/>
          <w:sz w:val="25"/>
          <w:szCs w:val="25"/>
          <w:lang w:eastAsia="en-IN"/>
        </w:rPr>
        <w:t xml:space="preserve">  University of California, San Diego</w:t>
      </w:r>
    </w:p>
    <w:p w14:paraId="3E63E8DE" w14:textId="77777777"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Country</w:t>
      </w:r>
      <w:r>
        <w:rPr>
          <w:rFonts w:ascii="Times New Roman" w:eastAsia="Times New Roman" w:hAnsi="Times New Roman" w:cs="Times New Roman"/>
          <w:sz w:val="25"/>
          <w:szCs w:val="25"/>
          <w:lang w:eastAsia="en-IN"/>
        </w:rPr>
        <w:t>:</w:t>
      </w:r>
      <w:r w:rsidR="00167DCC">
        <w:rPr>
          <w:rFonts w:ascii="Times New Roman" w:eastAsia="Times New Roman" w:hAnsi="Times New Roman" w:cs="Times New Roman"/>
          <w:sz w:val="25"/>
          <w:szCs w:val="25"/>
          <w:lang w:eastAsia="en-IN"/>
        </w:rPr>
        <w:t xml:space="preserve">  USA</w:t>
      </w:r>
      <w:r w:rsidR="006829C9">
        <w:rPr>
          <w:rFonts w:ascii="Times New Roman" w:eastAsia="Times New Roman" w:hAnsi="Times New Roman" w:cs="Times New Roman"/>
          <w:sz w:val="25"/>
          <w:szCs w:val="25"/>
          <w:lang w:eastAsia="en-IN"/>
        </w:rPr>
        <w:t xml:space="preserve">                                                                                          </w:t>
      </w:r>
    </w:p>
    <w:p w14:paraId="19E96F55" w14:textId="77777777"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14:paraId="2B60CBD3" w14:textId="77777777" w:rsidR="009F1991" w:rsidRDefault="006829C9" w:rsidP="00167DCC">
      <w:pPr>
        <w:spacing w:after="0" w:line="240" w:lineRule="auto"/>
        <w:jc w:val="both"/>
        <w:rPr>
          <w:rFonts w:ascii="Times New Roman" w:eastAsia="Times New Roman" w:hAnsi="Times New Roman" w:cs="Times New Roman"/>
          <w:b/>
          <w:sz w:val="25"/>
          <w:szCs w:val="25"/>
          <w:lang w:eastAsia="en-IN"/>
        </w:rPr>
      </w:pPr>
      <w:r w:rsidRPr="006829C9">
        <w:rPr>
          <w:rFonts w:ascii="Times New Roman" w:eastAsia="Times New Roman" w:hAnsi="Times New Roman" w:cs="Times New Roman"/>
          <w:i/>
          <w:sz w:val="25"/>
          <w:szCs w:val="25"/>
          <w:u w:val="single"/>
          <w:lang w:eastAsia="en-IN"/>
        </w:rPr>
        <w:t>Abstract:</w:t>
      </w:r>
      <w:r w:rsidR="00167DCC" w:rsidRPr="00167DCC">
        <w:rPr>
          <w:rFonts w:ascii="Times New Roman" w:eastAsia="Times New Roman" w:hAnsi="Times New Roman" w:cs="Times New Roman"/>
          <w:b/>
          <w:sz w:val="25"/>
          <w:szCs w:val="25"/>
          <w:lang w:eastAsia="en-IN"/>
        </w:rPr>
        <w:t xml:space="preserve"> </w:t>
      </w:r>
    </w:p>
    <w:p w14:paraId="3B781D1E" w14:textId="77777777" w:rsidR="005116CB" w:rsidRPr="009D67E7" w:rsidRDefault="0003588E" w:rsidP="00167DCC">
      <w:pPr>
        <w:spacing w:after="0" w:line="240" w:lineRule="auto"/>
        <w:jc w:val="both"/>
        <w:rPr>
          <w:rFonts w:ascii="Arial" w:hAnsi="Arial"/>
        </w:rPr>
      </w:pPr>
      <w:r>
        <w:rPr>
          <w:rFonts w:ascii="Arial" w:hAnsi="Arial"/>
        </w:rPr>
        <w:t>Alzheimer’s disease</w:t>
      </w:r>
      <w:r w:rsidR="009D67E7">
        <w:rPr>
          <w:rFonts w:ascii="Arial" w:hAnsi="Arial"/>
        </w:rPr>
        <w:t xml:space="preserve"> (AD)</w:t>
      </w:r>
      <w:r>
        <w:rPr>
          <w:rFonts w:ascii="Arial" w:hAnsi="Arial"/>
        </w:rPr>
        <w:t xml:space="preserve"> is characterized by deposition of beta-amyloid as amyloid plaques and tau as neurofibrillary tangles.  While the distribution of beta-amyloid is diffuse and does not correlate well with disease symptomatology, tau deposition </w:t>
      </w:r>
      <w:r w:rsidR="009F1991">
        <w:rPr>
          <w:rFonts w:ascii="Arial" w:hAnsi="Arial"/>
        </w:rPr>
        <w:t>follows progression in a synaptically connected pathway</w:t>
      </w:r>
      <w:r>
        <w:rPr>
          <w:rFonts w:ascii="Arial" w:hAnsi="Arial"/>
        </w:rPr>
        <w:t xml:space="preserve">.  Such progression is the basis of the Braack staging for the pathological diagnosis of AD, and correlate with the severity of patient symptoms.  </w:t>
      </w:r>
      <w:r w:rsidR="00744032">
        <w:rPr>
          <w:rFonts w:ascii="Arial" w:hAnsi="Arial"/>
        </w:rPr>
        <w:t xml:space="preserve">The disease progression suggests spreading of pathology from one area to another in the brain. Recently published work suggest that propagation of toxic protein tau can be mediated by exosomes.  </w:t>
      </w:r>
      <w:r w:rsidR="009D67E7">
        <w:rPr>
          <w:rFonts w:ascii="Arial" w:hAnsi="Arial"/>
        </w:rPr>
        <w:t>Exosomes belong to extracellular vesicles (EVs), which are released by the cells through the late endosomal pathway</w:t>
      </w:r>
      <w:r w:rsidR="009F1991">
        <w:rPr>
          <w:rFonts w:ascii="Arial" w:hAnsi="Arial"/>
        </w:rPr>
        <w:t xml:space="preserve">. </w:t>
      </w:r>
      <w:r w:rsidR="009D67E7">
        <w:rPr>
          <w:rFonts w:ascii="Arial" w:hAnsi="Arial"/>
        </w:rPr>
        <w:t xml:space="preserve"> We hypothesized that exosomes contain cargos which could mediate propagation of toxic proteins.  We isolated e</w:t>
      </w:r>
      <w:r w:rsidR="009D67E7">
        <w:rPr>
          <w:rFonts w:ascii="Arial" w:hAnsi="Arial" w:cs="Arial"/>
          <w:color w:val="000000" w:themeColor="text1"/>
        </w:rPr>
        <w:t xml:space="preserve">xosomes </w:t>
      </w:r>
      <w:r w:rsidR="00744032" w:rsidRPr="0041122A">
        <w:rPr>
          <w:rFonts w:ascii="Arial" w:hAnsi="Arial" w:cs="Arial"/>
          <w:color w:val="000000" w:themeColor="text1"/>
        </w:rPr>
        <w:t>derived from neuronally-differentiated, human induced pluripotent stem cells that express</w:t>
      </w:r>
      <w:r w:rsidR="009D67E7">
        <w:rPr>
          <w:rFonts w:ascii="Arial" w:hAnsi="Arial" w:cs="Arial"/>
          <w:color w:val="000000" w:themeColor="text1"/>
        </w:rPr>
        <w:t>ed</w:t>
      </w:r>
      <w:r w:rsidR="00744032" w:rsidRPr="0041122A">
        <w:rPr>
          <w:rFonts w:ascii="Arial" w:hAnsi="Arial" w:cs="Arial"/>
          <w:color w:val="000000" w:themeColor="text1"/>
        </w:rPr>
        <w:t xml:space="preserve"> the repeat domain of tau P301L and</w:t>
      </w:r>
      <w:r w:rsidR="00744032" w:rsidRPr="0041122A">
        <w:rPr>
          <w:rFonts w:eastAsia="Cambria"/>
          <w:color w:val="000000" w:themeColor="text1"/>
          <w:sz w:val="20"/>
          <w:szCs w:val="20"/>
        </w:rPr>
        <w:t xml:space="preserve"> </w:t>
      </w:r>
      <w:r w:rsidR="00744032" w:rsidRPr="0041122A">
        <w:rPr>
          <w:rFonts w:ascii="Arial" w:hAnsi="Arial" w:cs="Arial"/>
          <w:color w:val="000000" w:themeColor="text1"/>
        </w:rPr>
        <w:t>V337M mutations (NiPSCEs)</w:t>
      </w:r>
      <w:r w:rsidR="009D67E7">
        <w:rPr>
          <w:rFonts w:ascii="Arial" w:hAnsi="Arial" w:cs="Arial"/>
          <w:color w:val="000000" w:themeColor="text1"/>
        </w:rPr>
        <w:t xml:space="preserve"> and</w:t>
      </w:r>
      <w:r w:rsidR="00744032" w:rsidRPr="0041122A">
        <w:rPr>
          <w:rFonts w:ascii="Arial" w:hAnsi="Arial" w:cs="Arial"/>
          <w:color w:val="000000" w:themeColor="text1"/>
        </w:rPr>
        <w:t xml:space="preserve"> injected</w:t>
      </w:r>
      <w:r w:rsidR="009D67E7">
        <w:rPr>
          <w:rFonts w:ascii="Arial" w:hAnsi="Arial" w:cs="Arial"/>
          <w:color w:val="000000" w:themeColor="text1"/>
        </w:rPr>
        <w:t xml:space="preserve"> them</w:t>
      </w:r>
      <w:r w:rsidR="00744032" w:rsidRPr="0041122A">
        <w:rPr>
          <w:rFonts w:ascii="Arial" w:hAnsi="Arial" w:cs="Arial"/>
          <w:color w:val="000000" w:themeColor="text1"/>
        </w:rPr>
        <w:t xml:space="preserve"> into th</w:t>
      </w:r>
      <w:r w:rsidR="009D67E7">
        <w:rPr>
          <w:rFonts w:ascii="Arial" w:hAnsi="Arial" w:cs="Arial"/>
          <w:color w:val="000000" w:themeColor="text1"/>
        </w:rPr>
        <w:t xml:space="preserve">e wild-type mouse brain.  We observed </w:t>
      </w:r>
      <w:r w:rsidR="00744032" w:rsidRPr="000604BE">
        <w:rPr>
          <w:rFonts w:ascii="Arial" w:hAnsi="Arial" w:cs="Arial"/>
          <w:color w:val="000000" w:themeColor="text1"/>
        </w:rPr>
        <w:t xml:space="preserve">pathological changes </w:t>
      </w:r>
      <w:r w:rsidR="009D67E7">
        <w:rPr>
          <w:rFonts w:ascii="Arial" w:hAnsi="Arial" w:cs="Arial"/>
          <w:color w:val="000000" w:themeColor="text1"/>
        </w:rPr>
        <w:t>incl</w:t>
      </w:r>
      <w:bookmarkStart w:id="0" w:name="_GoBack"/>
      <w:bookmarkEnd w:id="0"/>
      <w:r w:rsidR="009D67E7">
        <w:rPr>
          <w:rFonts w:ascii="Arial" w:hAnsi="Arial" w:cs="Arial"/>
          <w:color w:val="000000" w:themeColor="text1"/>
        </w:rPr>
        <w:t xml:space="preserve">uding hyperphosphorylated tau, cell </w:t>
      </w:r>
      <w:r w:rsidR="009F1991">
        <w:rPr>
          <w:rFonts w:ascii="Arial" w:hAnsi="Arial" w:cs="Arial"/>
          <w:color w:val="000000" w:themeColor="text1"/>
        </w:rPr>
        <w:t>loss</w:t>
      </w:r>
      <w:r w:rsidR="009D67E7">
        <w:rPr>
          <w:rFonts w:ascii="Arial" w:hAnsi="Arial" w:cs="Arial"/>
          <w:color w:val="000000" w:themeColor="text1"/>
        </w:rPr>
        <w:t xml:space="preserve"> and blebbing of the dendrites in the recipient mouse neurons in vivo</w:t>
      </w:r>
      <w:r w:rsidR="00744032" w:rsidRPr="000604BE">
        <w:rPr>
          <w:rFonts w:ascii="Arial" w:hAnsi="Arial" w:cs="Arial"/>
          <w:color w:val="000000" w:themeColor="text1"/>
        </w:rPr>
        <w:t>.</w:t>
      </w:r>
      <w:r w:rsidR="009D67E7">
        <w:rPr>
          <w:rFonts w:ascii="Arial" w:hAnsi="Arial" w:cs="Arial"/>
          <w:color w:val="000000" w:themeColor="text1"/>
        </w:rPr>
        <w:t xml:space="preserve">  The pathological tau also spread to other cortical and subcortical regions in both hemispheres.  These results suggest that exosomes may regulate </w:t>
      </w:r>
      <w:r w:rsidR="009F1991">
        <w:rPr>
          <w:rFonts w:ascii="Arial" w:hAnsi="Arial" w:cs="Arial"/>
          <w:color w:val="000000" w:themeColor="text1"/>
        </w:rPr>
        <w:t xml:space="preserve">propagation of neurodegeneration, which may have implications for diagnostic and therapeutic potential.   </w:t>
      </w:r>
    </w:p>
    <w:p w14:paraId="0A01DBF9" w14:textId="77777777" w:rsidR="00167DCC" w:rsidRPr="00167DCC" w:rsidRDefault="00167DCC" w:rsidP="00167DCC">
      <w:pPr>
        <w:spacing w:after="0" w:line="240" w:lineRule="auto"/>
        <w:jc w:val="both"/>
        <w:rPr>
          <w:rFonts w:ascii="Times New Roman" w:eastAsia="Times New Roman" w:hAnsi="Times New Roman" w:cs="Times New Roman"/>
          <w:i/>
          <w:sz w:val="25"/>
          <w:szCs w:val="25"/>
          <w:u w:val="single"/>
          <w:lang w:eastAsia="en-IN"/>
        </w:rPr>
      </w:pPr>
    </w:p>
    <w:p w14:paraId="04608B4B" w14:textId="77777777" w:rsidR="00FC37DB" w:rsidRDefault="00FC37DB" w:rsidP="006829C9">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Biography:</w:t>
      </w:r>
    </w:p>
    <w:p w14:paraId="06CC79B1" w14:textId="77777777"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14:paraId="6D652CAD" w14:textId="77777777" w:rsidR="006829C9" w:rsidRPr="009F1991" w:rsidRDefault="004E356C" w:rsidP="006829C9">
      <w:pPr>
        <w:spacing w:after="0" w:line="240" w:lineRule="auto"/>
        <w:jc w:val="both"/>
        <w:rPr>
          <w:rFonts w:ascii="Arial" w:hAnsi="Arial"/>
        </w:rPr>
      </w:pPr>
      <w:r w:rsidRPr="009F1991">
        <w:rPr>
          <w:rFonts w:ascii="Arial" w:hAnsi="Arial"/>
        </w:rPr>
        <w:t>Shauna Yuan, MD, is a board-certified neurologist who specializes in caring for patients with memory disorders and dementia, including Alzheimer’s disease, Frontotemporal dementia, Lewy body dementia and Parkinson’s dementia.</w:t>
      </w:r>
      <w:r w:rsidRPr="009F1991">
        <w:rPr>
          <w:rFonts w:ascii="Arial" w:hAnsi="Arial"/>
        </w:rPr>
        <w:br/>
        <w:t>An assistant professor in the UC San Diego School of Medicine, Dr. Yuan is a physician-scientist whose research focuses on Alzheimer’s disease and neurodegenerative diseases using novel stem cell and animal models.</w:t>
      </w:r>
    </w:p>
    <w:p w14:paraId="5D6FDD96" w14:textId="77777777" w:rsidR="006829C9" w:rsidRDefault="006829C9" w:rsidP="006829C9">
      <w:pPr>
        <w:spacing w:after="0" w:line="240" w:lineRule="auto"/>
        <w:jc w:val="both"/>
      </w:pPr>
    </w:p>
    <w:p w14:paraId="27949D55" w14:textId="77777777"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r>
        <w:rPr>
          <w:rFonts w:ascii="Times New Roman" w:eastAsia="Times New Roman" w:hAnsi="Times New Roman" w:cs="Times New Roman"/>
          <w:i/>
          <w:sz w:val="25"/>
          <w:szCs w:val="25"/>
          <w:u w:val="single"/>
          <w:lang w:eastAsia="en-IN"/>
        </w:rPr>
        <w:t>Research Interests</w:t>
      </w:r>
      <w:r w:rsidRPr="006829C9">
        <w:rPr>
          <w:rFonts w:ascii="Times New Roman" w:eastAsia="Times New Roman" w:hAnsi="Times New Roman" w:cs="Times New Roman"/>
          <w:i/>
          <w:sz w:val="25"/>
          <w:szCs w:val="25"/>
          <w:u w:val="single"/>
          <w:lang w:eastAsia="en-IN"/>
        </w:rPr>
        <w:t>:</w:t>
      </w:r>
    </w:p>
    <w:p w14:paraId="0B64978E" w14:textId="77777777" w:rsidR="006829C9" w:rsidRPr="009F1991" w:rsidRDefault="0049206E" w:rsidP="006829C9">
      <w:pPr>
        <w:spacing w:after="0" w:line="240" w:lineRule="auto"/>
        <w:jc w:val="both"/>
        <w:rPr>
          <w:rFonts w:ascii="Arial" w:hAnsi="Arial"/>
        </w:rPr>
      </w:pPr>
      <w:r w:rsidRPr="009F1991">
        <w:rPr>
          <w:rFonts w:ascii="Arial" w:hAnsi="Arial"/>
        </w:rPr>
        <w:t>Extracellular vesicles in neurodegeneration and disease propagation</w:t>
      </w:r>
    </w:p>
    <w:p w14:paraId="2D16D59D" w14:textId="77777777" w:rsidR="0049206E" w:rsidRDefault="0049206E" w:rsidP="006829C9">
      <w:pPr>
        <w:spacing w:after="0" w:line="240" w:lineRule="auto"/>
        <w:jc w:val="both"/>
      </w:pPr>
    </w:p>
    <w:p w14:paraId="600DB642" w14:textId="77777777"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r>
        <w:rPr>
          <w:rFonts w:ascii="Times New Roman" w:eastAsia="Times New Roman" w:hAnsi="Times New Roman" w:cs="Times New Roman"/>
          <w:i/>
          <w:sz w:val="25"/>
          <w:szCs w:val="25"/>
          <w:u w:val="single"/>
          <w:lang w:eastAsia="en-IN"/>
        </w:rPr>
        <w:t>References:</w:t>
      </w:r>
    </w:p>
    <w:p w14:paraId="0915F419" w14:textId="77777777" w:rsidR="0049206E" w:rsidRPr="009F1991" w:rsidRDefault="0049206E" w:rsidP="009F1991">
      <w:pPr>
        <w:spacing w:after="0" w:line="240" w:lineRule="auto"/>
        <w:jc w:val="both"/>
        <w:rPr>
          <w:rFonts w:ascii="Arial" w:hAnsi="Arial"/>
        </w:rPr>
      </w:pPr>
      <w:r w:rsidRPr="009F1991">
        <w:rPr>
          <w:rFonts w:ascii="Arial" w:hAnsi="Arial"/>
        </w:rPr>
        <w:t>Reilly P, Winston CN, Baron K, Trejo M, Rockenstein E, Akers JC, Kfoury N, Diamond M, Masliah E, Rissman RA, Yuan SH.  “Novel human neuronal tau model exhibiting neurofibrillary tangles and transcellular propagation.”  Neurobiology of Disease. 106 (2017) 222-234</w:t>
      </w:r>
    </w:p>
    <w:p w14:paraId="2A4208B3" w14:textId="77777777" w:rsidR="006829C9" w:rsidRPr="009F1991" w:rsidRDefault="0049206E" w:rsidP="006829C9">
      <w:pPr>
        <w:spacing w:after="0" w:line="240" w:lineRule="auto"/>
        <w:jc w:val="both"/>
        <w:rPr>
          <w:rFonts w:ascii="Arial" w:hAnsi="Arial"/>
        </w:rPr>
      </w:pPr>
      <w:r w:rsidRPr="009F1991">
        <w:rPr>
          <w:rFonts w:ascii="Arial" w:hAnsi="Arial"/>
        </w:rPr>
        <w:t>Winston, CN, Rockenstein EM, Adame A, Prikhodko O, Mishra P, Dave KN, Rissman RA*, Yuan SH*.  “Exosome mediated propagation of human tau is toxic to receipt mouse neurons.”  Co-corresponding *corresponding author.  J Alzheimers Dis. 2019:67(2):541-553.</w:t>
      </w:r>
    </w:p>
    <w:p w14:paraId="4254758C" w14:textId="77777777" w:rsidR="0049206E" w:rsidRDefault="0049206E" w:rsidP="006829C9">
      <w:pPr>
        <w:spacing w:after="0" w:line="240" w:lineRule="auto"/>
        <w:jc w:val="both"/>
        <w:rPr>
          <w:rFonts w:ascii="Times New Roman" w:eastAsia="Times New Roman" w:hAnsi="Times New Roman" w:cs="Times New Roman"/>
          <w:i/>
          <w:sz w:val="25"/>
          <w:szCs w:val="25"/>
          <w:u w:val="single"/>
          <w:lang w:eastAsia="en-IN"/>
        </w:rPr>
      </w:pPr>
    </w:p>
    <w:p w14:paraId="3D2E5061" w14:textId="77777777" w:rsidR="00FC37DB" w:rsidRDefault="006829C9" w:rsidP="006829C9">
      <w:pPr>
        <w:spacing w:after="0" w:line="240" w:lineRule="auto"/>
        <w:jc w:val="both"/>
        <w:rPr>
          <w:rFonts w:ascii="Times New Roman" w:eastAsia="Times New Roman" w:hAnsi="Times New Roman" w:cs="Times New Roman"/>
          <w:i/>
          <w:sz w:val="25"/>
          <w:szCs w:val="25"/>
          <w:lang w:eastAsia="en-IN"/>
        </w:rPr>
      </w:pPr>
      <w:r w:rsidRPr="006829C9">
        <w:rPr>
          <w:rFonts w:ascii="Times New Roman" w:eastAsia="Times New Roman" w:hAnsi="Times New Roman" w:cs="Times New Roman"/>
          <w:i/>
          <w:sz w:val="25"/>
          <w:szCs w:val="25"/>
          <w:lang w:eastAsia="en-IN"/>
        </w:rPr>
        <w:t>Mail Id:</w:t>
      </w:r>
    </w:p>
    <w:p w14:paraId="34CE6EE2" w14:textId="77777777" w:rsidR="0049206E" w:rsidRPr="009F1991" w:rsidRDefault="0049206E" w:rsidP="0049206E">
      <w:pPr>
        <w:spacing w:after="0" w:line="240" w:lineRule="auto"/>
        <w:rPr>
          <w:rFonts w:ascii="Arial" w:eastAsia="Times New Roman" w:hAnsi="Arial" w:cs="Arial"/>
          <w:lang w:val="en-US"/>
        </w:rPr>
      </w:pPr>
      <w:r w:rsidRPr="009F1991">
        <w:rPr>
          <w:rFonts w:ascii="Arial" w:eastAsia="Times New Roman" w:hAnsi="Arial" w:cs="Arial"/>
          <w:color w:val="000000"/>
          <w:lang w:val="en-US"/>
        </w:rPr>
        <w:t>University of California, San Diego</w:t>
      </w:r>
      <w:r w:rsidRPr="009F1991">
        <w:rPr>
          <w:rFonts w:ascii="Arial" w:eastAsia="Times New Roman" w:hAnsi="Arial" w:cs="Arial"/>
          <w:color w:val="000000"/>
          <w:lang w:val="en-US"/>
        </w:rPr>
        <w:br/>
        <w:t>9500 Gilman Dr.</w:t>
      </w:r>
      <w:r w:rsidRPr="009F1991">
        <w:rPr>
          <w:rFonts w:ascii="Arial" w:eastAsia="Times New Roman" w:hAnsi="Arial" w:cs="Arial"/>
          <w:color w:val="000000"/>
          <w:lang w:val="en-US"/>
        </w:rPr>
        <w:br/>
        <w:t>MTF Room 151</w:t>
      </w:r>
      <w:r w:rsidRPr="009F1991">
        <w:rPr>
          <w:rFonts w:ascii="Arial" w:eastAsia="Times New Roman" w:hAnsi="Arial" w:cs="Arial"/>
          <w:color w:val="000000"/>
          <w:lang w:val="en-US"/>
        </w:rPr>
        <w:br/>
        <w:t>La Jolla, CA 92093-0624</w:t>
      </w:r>
      <w:r w:rsidRPr="009F1991">
        <w:rPr>
          <w:rFonts w:ascii="Arial" w:eastAsia="Times New Roman" w:hAnsi="Arial" w:cs="Arial"/>
          <w:color w:val="000000"/>
          <w:lang w:val="en-US"/>
        </w:rPr>
        <w:br/>
        <w:t>USA</w:t>
      </w:r>
    </w:p>
    <w:p w14:paraId="6E809F2D" w14:textId="77777777" w:rsidR="004D4A62" w:rsidRDefault="004D4A62" w:rsidP="006829C9">
      <w:pPr>
        <w:spacing w:after="0" w:line="240" w:lineRule="auto"/>
        <w:jc w:val="both"/>
        <w:rPr>
          <w:rFonts w:ascii="Times New Roman" w:eastAsia="Times New Roman" w:hAnsi="Times New Roman" w:cs="Times New Roman"/>
          <w:i/>
          <w:sz w:val="25"/>
          <w:szCs w:val="25"/>
          <w:lang w:eastAsia="en-IN"/>
        </w:rPr>
      </w:pPr>
    </w:p>
    <w:p w14:paraId="576781B3" w14:textId="77777777" w:rsidR="006829C9" w:rsidRPr="004D4A62" w:rsidRDefault="006829C9" w:rsidP="006829C9">
      <w:pPr>
        <w:spacing w:after="0" w:line="240" w:lineRule="auto"/>
        <w:jc w:val="both"/>
        <w:rPr>
          <w:rFonts w:ascii="Times New Roman" w:eastAsia="Times New Roman" w:hAnsi="Times New Roman" w:cs="Times New Roman"/>
          <w:i/>
          <w:sz w:val="25"/>
          <w:szCs w:val="25"/>
          <w:lang w:eastAsia="en-IN"/>
        </w:rPr>
      </w:pPr>
      <w:r w:rsidRPr="004D4A62">
        <w:rPr>
          <w:rFonts w:ascii="Times New Roman" w:eastAsia="Times New Roman" w:hAnsi="Times New Roman" w:cs="Times New Roman"/>
          <w:i/>
          <w:sz w:val="25"/>
          <w:szCs w:val="25"/>
          <w:lang w:eastAsia="en-IN"/>
        </w:rPr>
        <w:t>Contact Number:</w:t>
      </w:r>
    </w:p>
    <w:p w14:paraId="38E78FB6" w14:textId="77777777" w:rsidR="004D4A62" w:rsidRPr="009F1991" w:rsidRDefault="0049206E" w:rsidP="006829C9">
      <w:pPr>
        <w:spacing w:after="0" w:line="240" w:lineRule="auto"/>
        <w:jc w:val="both"/>
        <w:rPr>
          <w:rFonts w:ascii="Arial" w:hAnsi="Arial" w:cs="Arial"/>
        </w:rPr>
      </w:pPr>
      <w:r w:rsidRPr="009F1991">
        <w:rPr>
          <w:rFonts w:ascii="Arial" w:hAnsi="Arial" w:cs="Arial"/>
        </w:rPr>
        <w:t>858-822-0626</w:t>
      </w:r>
    </w:p>
    <w:p w14:paraId="2681113C" w14:textId="77777777" w:rsidR="0049206E" w:rsidRDefault="0049206E" w:rsidP="006829C9">
      <w:pPr>
        <w:spacing w:after="0" w:line="240" w:lineRule="auto"/>
        <w:jc w:val="both"/>
      </w:pPr>
    </w:p>
    <w:p w14:paraId="407EF5A7" w14:textId="77777777" w:rsidR="004D4A62" w:rsidRDefault="004D4A62" w:rsidP="006829C9">
      <w:pPr>
        <w:spacing w:after="0" w:line="240" w:lineRule="auto"/>
        <w:jc w:val="both"/>
        <w:rPr>
          <w:rFonts w:ascii="Times New Roman" w:eastAsia="Times New Roman" w:hAnsi="Times New Roman" w:cs="Times New Roman"/>
          <w:i/>
          <w:sz w:val="25"/>
          <w:szCs w:val="25"/>
          <w:lang w:eastAsia="en-IN"/>
        </w:rPr>
      </w:pPr>
      <w:r w:rsidRPr="004D4A62">
        <w:rPr>
          <w:rFonts w:ascii="Times New Roman" w:eastAsia="Times New Roman" w:hAnsi="Times New Roman" w:cs="Times New Roman"/>
          <w:i/>
          <w:sz w:val="25"/>
          <w:szCs w:val="25"/>
          <w:lang w:eastAsia="en-IN"/>
        </w:rPr>
        <w:t>Suggestions of colleagues/</w:t>
      </w:r>
      <w:r>
        <w:rPr>
          <w:rFonts w:ascii="Times New Roman" w:eastAsia="Times New Roman" w:hAnsi="Times New Roman" w:cs="Times New Roman"/>
          <w:i/>
          <w:sz w:val="25"/>
          <w:szCs w:val="25"/>
          <w:lang w:eastAsia="en-IN"/>
        </w:rPr>
        <w:t>Professors/scholars</w:t>
      </w:r>
      <w:r w:rsidRPr="004D4A62">
        <w:rPr>
          <w:rFonts w:ascii="Times New Roman" w:eastAsia="Times New Roman" w:hAnsi="Times New Roman" w:cs="Times New Roman"/>
          <w:i/>
          <w:sz w:val="25"/>
          <w:szCs w:val="25"/>
          <w:lang w:eastAsia="en-IN"/>
        </w:rPr>
        <w:t xml:space="preserve"> to send invitation (if any)</w:t>
      </w:r>
    </w:p>
    <w:p w14:paraId="61A2CCC0" w14:textId="77777777" w:rsidR="004D4A62" w:rsidRPr="004D4A62" w:rsidRDefault="004D4A62" w:rsidP="006829C9">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Suggestions of Sessions </w:t>
      </w:r>
      <w:r w:rsidR="003C741E">
        <w:rPr>
          <w:rFonts w:ascii="Times New Roman" w:eastAsia="Times New Roman" w:hAnsi="Times New Roman" w:cs="Times New Roman"/>
          <w:i/>
          <w:sz w:val="25"/>
          <w:szCs w:val="25"/>
          <w:lang w:eastAsia="en-IN"/>
        </w:rPr>
        <w:t>to</w:t>
      </w:r>
      <w:r>
        <w:rPr>
          <w:rFonts w:ascii="Times New Roman" w:eastAsia="Times New Roman" w:hAnsi="Times New Roman" w:cs="Times New Roman"/>
          <w:i/>
          <w:sz w:val="25"/>
          <w:szCs w:val="25"/>
          <w:lang w:eastAsia="en-IN"/>
        </w:rPr>
        <w:t xml:space="preserve"> the conference (if any)</w:t>
      </w:r>
    </w:p>
    <w:p w14:paraId="3D95CDB9" w14:textId="77777777" w:rsidR="006829C9" w:rsidRDefault="006829C9" w:rsidP="006829C9">
      <w:pPr>
        <w:spacing w:after="0" w:line="240" w:lineRule="auto"/>
        <w:jc w:val="both"/>
      </w:pPr>
    </w:p>
    <w:p w14:paraId="3702023B" w14:textId="77777777" w:rsidR="006829C9" w:rsidRDefault="006829C9"/>
    <w:p w14:paraId="631C6AF9" w14:textId="77777777" w:rsidR="006829C9" w:rsidRDefault="006829C9"/>
    <w:sectPr w:rsidR="006829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7DB"/>
    <w:rsid w:val="0003588E"/>
    <w:rsid w:val="00082FD2"/>
    <w:rsid w:val="00141B95"/>
    <w:rsid w:val="00167DCC"/>
    <w:rsid w:val="003C741E"/>
    <w:rsid w:val="0049206E"/>
    <w:rsid w:val="004D4A62"/>
    <w:rsid w:val="004E356C"/>
    <w:rsid w:val="005116CB"/>
    <w:rsid w:val="006829C9"/>
    <w:rsid w:val="00744032"/>
    <w:rsid w:val="009D67E7"/>
    <w:rsid w:val="009F1991"/>
    <w:rsid w:val="00A101D9"/>
    <w:rsid w:val="00A3017E"/>
    <w:rsid w:val="00FC37DB"/>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AEDA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228392">
      <w:bodyDiv w:val="1"/>
      <w:marLeft w:val="0"/>
      <w:marRight w:val="0"/>
      <w:marTop w:val="0"/>
      <w:marBottom w:val="0"/>
      <w:divBdr>
        <w:top w:val="none" w:sz="0" w:space="0" w:color="auto"/>
        <w:left w:val="none" w:sz="0" w:space="0" w:color="auto"/>
        <w:bottom w:val="none" w:sz="0" w:space="0" w:color="auto"/>
        <w:right w:val="none" w:sz="0" w:space="0" w:color="auto"/>
      </w:divBdr>
    </w:div>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523</Words>
  <Characters>2987</Characters>
  <Application>Microsoft Macintosh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Shauna Yuan</cp:lastModifiedBy>
  <cp:revision>3</cp:revision>
  <dcterms:created xsi:type="dcterms:W3CDTF">2019-04-29T17:23:00Z</dcterms:created>
  <dcterms:modified xsi:type="dcterms:W3CDTF">2019-05-02T23:29:00Z</dcterms:modified>
</cp:coreProperties>
</file>