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7D436A">
        <w:rPr>
          <w:rFonts w:ascii="Times New Roman" w:eastAsia="Times New Roman" w:hAnsi="Times New Roman" w:cs="Times New Roman"/>
          <w:i/>
          <w:noProof/>
          <w:sz w:val="25"/>
          <w:szCs w:val="25"/>
          <w:lang w:eastAsia="en-IN"/>
        </w:rPr>
        <w:drawing>
          <wp:inline distT="0" distB="0" distL="0" distR="0" wp14:anchorId="1A1C7242">
            <wp:extent cx="890761" cy="1234440"/>
            <wp:effectExtent l="0" t="0" r="508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3348" cy="1265742"/>
                    </a:xfrm>
                    <a:prstGeom prst="rect">
                      <a:avLst/>
                    </a:prstGeom>
                    <a:noFill/>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633309" w:rsidRPr="00633309">
        <w:t xml:space="preserve"> </w:t>
      </w:r>
      <w:r w:rsidR="00633309" w:rsidRPr="00633309">
        <w:rPr>
          <w:rFonts w:ascii="Times New Roman" w:eastAsia="Times New Roman" w:hAnsi="Times New Roman" w:cs="Times New Roman"/>
          <w:sz w:val="25"/>
          <w:szCs w:val="25"/>
          <w:lang w:eastAsia="en-IN"/>
        </w:rPr>
        <w:t>Flexible electrical stimulation device with chitosan-based dressing accelerates angiogenesis in diabetic wounds</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633309" w:rsidRPr="00633309">
        <w:t xml:space="preserve"> </w:t>
      </w:r>
      <w:r w:rsidR="00633309" w:rsidRPr="00633309">
        <w:rPr>
          <w:rFonts w:ascii="Times New Roman" w:eastAsia="Times New Roman" w:hAnsi="Times New Roman" w:cs="Times New Roman"/>
          <w:sz w:val="25"/>
          <w:szCs w:val="25"/>
          <w:lang w:eastAsia="en-IN"/>
        </w:rPr>
        <w:t>Xiao-Feng Wang· Qing-Qing Fang ·Wan-Yi Zhao·</w:t>
      </w:r>
      <w:r w:rsidR="00633309" w:rsidRPr="00633309">
        <w:rPr>
          <w:rFonts w:ascii="Times New Roman" w:eastAsia="Times New Roman" w:hAnsi="Times New Roman" w:cs="Times New Roman"/>
          <w:sz w:val="25"/>
          <w:szCs w:val="25"/>
          <w:lang w:eastAsia="en-IN"/>
        </w:rPr>
        <w:t xml:space="preserve"> </w:t>
      </w:r>
      <w:r w:rsidR="00633309" w:rsidRPr="00633309">
        <w:rPr>
          <w:rFonts w:ascii="Times New Roman" w:eastAsia="Times New Roman" w:hAnsi="Times New Roman" w:cs="Times New Roman"/>
          <w:sz w:val="25"/>
          <w:szCs w:val="25"/>
          <w:lang w:eastAsia="en-IN"/>
        </w:rPr>
        <w:t>Wei-</w:t>
      </w:r>
      <w:proofErr w:type="spellStart"/>
      <w:r w:rsidR="00633309" w:rsidRPr="00633309">
        <w:rPr>
          <w:rFonts w:ascii="Times New Roman" w:eastAsia="Times New Roman" w:hAnsi="Times New Roman" w:cs="Times New Roman"/>
          <w:sz w:val="25"/>
          <w:szCs w:val="25"/>
          <w:lang w:eastAsia="en-IN"/>
        </w:rPr>
        <w:t>Qiang</w:t>
      </w:r>
      <w:proofErr w:type="spellEnd"/>
      <w:r w:rsidR="00633309" w:rsidRPr="00633309">
        <w:rPr>
          <w:rFonts w:ascii="Times New Roman" w:eastAsia="Times New Roman" w:hAnsi="Times New Roman" w:cs="Times New Roman"/>
          <w:sz w:val="25"/>
          <w:szCs w:val="25"/>
          <w:lang w:eastAsia="en-IN"/>
        </w:rPr>
        <w:t xml:space="preserve"> Tan</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633309" w:rsidRPr="00633309">
        <w:rPr>
          <w:rFonts w:ascii="Times New Roman" w:eastAsia="Times New Roman" w:hAnsi="Times New Roman" w:cs="Times New Roman"/>
          <w:sz w:val="25"/>
          <w:szCs w:val="25"/>
          <w:lang w:eastAsia="en-IN"/>
        </w:rPr>
        <w:t xml:space="preserve"> Department of Plastic Surgery, Sir Run </w:t>
      </w:r>
      <w:proofErr w:type="spellStart"/>
      <w:r w:rsidR="00633309" w:rsidRPr="00633309">
        <w:rPr>
          <w:rFonts w:ascii="Times New Roman" w:eastAsia="Times New Roman" w:hAnsi="Times New Roman" w:cs="Times New Roman"/>
          <w:sz w:val="25"/>
          <w:szCs w:val="25"/>
          <w:lang w:eastAsia="en-IN"/>
        </w:rPr>
        <w:t>Run</w:t>
      </w:r>
      <w:proofErr w:type="spellEnd"/>
      <w:r w:rsidR="00633309" w:rsidRPr="00633309">
        <w:rPr>
          <w:rFonts w:ascii="Times New Roman" w:eastAsia="Times New Roman" w:hAnsi="Times New Roman" w:cs="Times New Roman"/>
          <w:sz w:val="25"/>
          <w:szCs w:val="25"/>
          <w:lang w:eastAsia="en-IN"/>
        </w:rPr>
        <w:t xml:space="preserve"> Shaw Hospital, Zhejiang University School of Medicine, No. 3 </w:t>
      </w:r>
      <w:proofErr w:type="spellStart"/>
      <w:r w:rsidR="00633309" w:rsidRPr="00633309">
        <w:rPr>
          <w:rFonts w:ascii="Times New Roman" w:eastAsia="Times New Roman" w:hAnsi="Times New Roman" w:cs="Times New Roman"/>
          <w:sz w:val="25"/>
          <w:szCs w:val="25"/>
          <w:lang w:eastAsia="en-IN"/>
        </w:rPr>
        <w:t>Qingchun</w:t>
      </w:r>
      <w:proofErr w:type="spellEnd"/>
      <w:r w:rsidR="00633309" w:rsidRPr="00633309">
        <w:rPr>
          <w:rFonts w:ascii="Times New Roman" w:eastAsia="Times New Roman" w:hAnsi="Times New Roman" w:cs="Times New Roman"/>
          <w:sz w:val="25"/>
          <w:szCs w:val="25"/>
          <w:lang w:eastAsia="en-IN"/>
        </w:rPr>
        <w:t xml:space="preserve"> Road East, Hangzhou, 310016, Zhejiang Province, PR China.</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633309">
        <w:rPr>
          <w:rFonts w:ascii="Times New Roman" w:eastAsia="Times New Roman" w:hAnsi="Times New Roman" w:cs="Times New Roman"/>
          <w:sz w:val="25"/>
          <w:szCs w:val="25"/>
          <w:lang w:eastAsia="en-IN"/>
        </w:rPr>
        <w:t xml:space="preserve"> </w:t>
      </w:r>
      <w:r w:rsidR="00633309" w:rsidRPr="00633309">
        <w:rPr>
          <w:rFonts w:ascii="Times New Roman" w:eastAsia="Times New Roman" w:hAnsi="Times New Roman" w:cs="Times New Roman"/>
          <w:sz w:val="25"/>
          <w:szCs w:val="25"/>
          <w:lang w:eastAsia="en-IN"/>
        </w:rPr>
        <w:t>Zhejiang University</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33309" w:rsidRPr="00633309">
        <w:rPr>
          <w:rFonts w:ascii="Times New Roman" w:eastAsia="Times New Roman" w:hAnsi="Times New Roman" w:cs="Times New Roman"/>
          <w:sz w:val="25"/>
          <w:szCs w:val="25"/>
          <w:lang w:eastAsia="en-IN"/>
        </w:rPr>
        <w:t xml:space="preserve"> </w:t>
      </w:r>
      <w:r w:rsidR="00633309" w:rsidRPr="00633309">
        <w:rPr>
          <w:rFonts w:ascii="Times New Roman" w:eastAsia="Times New Roman" w:hAnsi="Times New Roman" w:cs="Times New Roman"/>
          <w:sz w:val="25"/>
          <w:szCs w:val="25"/>
          <w:lang w:eastAsia="en-IN"/>
        </w:rPr>
        <w:t>China</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33309" w:rsidRDefault="006829C9" w:rsidP="00633309">
      <w:pPr>
        <w:spacing w:after="0" w:line="240" w:lineRule="auto"/>
        <w:ind w:left="125" w:hangingChars="50" w:hanging="125"/>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sidR="00633309">
        <w:rPr>
          <w:rFonts w:ascii="Times New Roman" w:eastAsia="Times New Roman" w:hAnsi="Times New Roman" w:cs="Times New Roman"/>
          <w:i/>
          <w:sz w:val="25"/>
          <w:szCs w:val="25"/>
          <w:u w:val="single"/>
          <w:lang w:eastAsia="en-IN"/>
        </w:rPr>
        <w:t xml:space="preserve"> </w:t>
      </w:r>
    </w:p>
    <w:p w:rsidR="00633309" w:rsidRDefault="00633309" w:rsidP="00633309">
      <w:pPr>
        <w:spacing w:after="0" w:line="240" w:lineRule="auto"/>
        <w:ind w:left="125" w:hangingChars="50" w:hanging="125"/>
        <w:jc w:val="both"/>
        <w:rPr>
          <w:rFonts w:ascii="Times New Roman" w:eastAsia="Times New Roman" w:hAnsi="Times New Roman" w:cs="Times New Roman"/>
          <w:i/>
          <w:sz w:val="25"/>
          <w:szCs w:val="25"/>
          <w:u w:val="single"/>
          <w:lang w:eastAsia="en-IN"/>
        </w:rPr>
      </w:pPr>
    </w:p>
    <w:p w:rsidR="00FC37DB" w:rsidRPr="00633309" w:rsidRDefault="00633309" w:rsidP="00633309">
      <w:pPr>
        <w:spacing w:after="0" w:line="240" w:lineRule="auto"/>
        <w:jc w:val="both"/>
        <w:rPr>
          <w:rFonts w:ascii="Times New Roman" w:eastAsia="Times New Roman" w:hAnsi="Times New Roman" w:cs="Times New Roman"/>
          <w:sz w:val="25"/>
          <w:szCs w:val="25"/>
          <w:lang w:eastAsia="en-IN"/>
        </w:rPr>
      </w:pPr>
      <w:r w:rsidRPr="00633309">
        <w:rPr>
          <w:rFonts w:ascii="Times New Roman" w:eastAsia="Times New Roman" w:hAnsi="Times New Roman" w:cs="Times New Roman"/>
          <w:sz w:val="25"/>
          <w:szCs w:val="25"/>
          <w:lang w:eastAsia="en-IN"/>
        </w:rPr>
        <w:t>Diabetic wounds are recalcitrant to treatment and still affect millions of people worldwide annually</w:t>
      </w:r>
      <w:r w:rsidR="0051319B">
        <w:rPr>
          <w:rFonts w:ascii="Times New Roman" w:eastAsia="Times New Roman" w:hAnsi="Times New Roman" w:cs="Times New Roman"/>
          <w:sz w:val="25"/>
          <w:szCs w:val="25"/>
          <w:lang w:eastAsia="en-IN"/>
        </w:rPr>
        <w:fldChar w:fldCharType="begin"/>
      </w:r>
      <w:r w:rsidR="0051319B">
        <w:rPr>
          <w:rFonts w:ascii="Times New Roman" w:eastAsia="Times New Roman" w:hAnsi="Times New Roman" w:cs="Times New Roman"/>
          <w:sz w:val="25"/>
          <w:szCs w:val="25"/>
          <w:lang w:eastAsia="en-IN"/>
        </w:rPr>
        <w:instrText xml:space="preserve"> ADDIN NE.Ref.{35DA2984-A1C4-4D87-BAA1-A1E0694C1A29}</w:instrText>
      </w:r>
      <w:r w:rsidR="0051319B">
        <w:rPr>
          <w:rFonts w:ascii="Times New Roman" w:eastAsia="Times New Roman" w:hAnsi="Times New Roman" w:cs="Times New Roman"/>
          <w:sz w:val="25"/>
          <w:szCs w:val="25"/>
          <w:lang w:eastAsia="en-IN"/>
        </w:rPr>
        <w:fldChar w:fldCharType="separate"/>
      </w:r>
      <w:r w:rsidR="00E256E3">
        <w:rPr>
          <w:rFonts w:ascii="Times New Roman" w:hAnsi="Times New Roman" w:cs="Times New Roman"/>
          <w:color w:val="080000"/>
          <w:sz w:val="25"/>
          <w:szCs w:val="25"/>
          <w:lang w:val="en-US"/>
        </w:rPr>
        <w:t>[1]</w:t>
      </w:r>
      <w:r w:rsidR="0051319B">
        <w:rPr>
          <w:rFonts w:ascii="Times New Roman" w:eastAsia="Times New Roman" w:hAnsi="Times New Roman" w:cs="Times New Roman"/>
          <w:sz w:val="25"/>
          <w:szCs w:val="25"/>
          <w:lang w:eastAsia="en-IN"/>
        </w:rPr>
        <w:fldChar w:fldCharType="end"/>
      </w:r>
      <w:r w:rsidRPr="00633309">
        <w:rPr>
          <w:rFonts w:ascii="Times New Roman" w:eastAsia="Times New Roman" w:hAnsi="Times New Roman" w:cs="Times New Roman"/>
          <w:sz w:val="25"/>
          <w:szCs w:val="25"/>
          <w:lang w:eastAsia="en-IN"/>
        </w:rPr>
        <w:t xml:space="preserve">. Vascular lesions caused by </w:t>
      </w:r>
      <w:r w:rsidRPr="00633309">
        <w:rPr>
          <w:rFonts w:ascii="Times New Roman" w:eastAsia="Times New Roman" w:hAnsi="Times New Roman" w:cs="Times New Roman"/>
          <w:sz w:val="25"/>
          <w:szCs w:val="25"/>
          <w:lang w:eastAsia="en-IN"/>
        </w:rPr>
        <w:t>hyperglycaemia</w:t>
      </w:r>
      <w:r w:rsidRPr="00633309">
        <w:rPr>
          <w:rFonts w:ascii="Times New Roman" w:eastAsia="Times New Roman" w:hAnsi="Times New Roman" w:cs="Times New Roman"/>
          <w:sz w:val="25"/>
          <w:szCs w:val="25"/>
          <w:lang w:eastAsia="en-IN"/>
        </w:rPr>
        <w:t xml:space="preserve"> are known to severely impair wound healing capabilities in diabetic patients, revealing the importance of vessel network establishment promotion for proper repair</w:t>
      </w:r>
      <w:r w:rsidR="0051319B">
        <w:rPr>
          <w:rFonts w:ascii="Times New Roman" w:eastAsia="Times New Roman" w:hAnsi="Times New Roman" w:cs="Times New Roman"/>
          <w:sz w:val="25"/>
          <w:szCs w:val="25"/>
          <w:lang w:eastAsia="en-IN"/>
        </w:rPr>
        <w:fldChar w:fldCharType="begin"/>
      </w:r>
      <w:r w:rsidR="0051319B">
        <w:rPr>
          <w:rFonts w:ascii="Times New Roman" w:eastAsia="Times New Roman" w:hAnsi="Times New Roman" w:cs="Times New Roman"/>
          <w:sz w:val="25"/>
          <w:szCs w:val="25"/>
          <w:lang w:eastAsia="en-IN"/>
        </w:rPr>
        <w:instrText xml:space="preserve"> ADDIN NE.Ref.{4450A658-9687-41F8-88D6-240F57B49731}</w:instrText>
      </w:r>
      <w:r w:rsidR="0051319B">
        <w:rPr>
          <w:rFonts w:ascii="Times New Roman" w:eastAsia="Times New Roman" w:hAnsi="Times New Roman" w:cs="Times New Roman"/>
          <w:sz w:val="25"/>
          <w:szCs w:val="25"/>
          <w:lang w:eastAsia="en-IN"/>
        </w:rPr>
        <w:fldChar w:fldCharType="separate"/>
      </w:r>
      <w:r w:rsidR="00E256E3">
        <w:rPr>
          <w:rFonts w:ascii="Times New Roman" w:hAnsi="Times New Roman" w:cs="Times New Roman"/>
          <w:color w:val="080000"/>
          <w:sz w:val="25"/>
          <w:szCs w:val="25"/>
          <w:lang w:val="en-US"/>
        </w:rPr>
        <w:t>[2]</w:t>
      </w:r>
      <w:r w:rsidR="0051319B">
        <w:rPr>
          <w:rFonts w:ascii="Times New Roman" w:eastAsia="Times New Roman" w:hAnsi="Times New Roman" w:cs="Times New Roman"/>
          <w:sz w:val="25"/>
          <w:szCs w:val="25"/>
          <w:lang w:eastAsia="en-IN"/>
        </w:rPr>
        <w:fldChar w:fldCharType="end"/>
      </w:r>
      <w:r w:rsidRPr="00633309">
        <w:rPr>
          <w:rFonts w:ascii="Times New Roman" w:eastAsia="Times New Roman" w:hAnsi="Times New Roman" w:cs="Times New Roman"/>
          <w:sz w:val="25"/>
          <w:szCs w:val="25"/>
          <w:lang w:eastAsia="en-IN"/>
        </w:rPr>
        <w:t>. Exogenous electrical stimulation (ES) is a promising physical treatment of diabetic chronic wounds</w:t>
      </w:r>
      <w:r w:rsidR="00E256E3">
        <w:rPr>
          <w:rFonts w:ascii="Times New Roman" w:eastAsia="Times New Roman" w:hAnsi="Times New Roman" w:cs="Times New Roman"/>
          <w:sz w:val="25"/>
          <w:szCs w:val="25"/>
          <w:lang w:eastAsia="en-IN"/>
        </w:rPr>
        <w:fldChar w:fldCharType="begin"/>
      </w:r>
      <w:r w:rsidR="00E256E3">
        <w:rPr>
          <w:rFonts w:ascii="Times New Roman" w:eastAsia="Times New Roman" w:hAnsi="Times New Roman" w:cs="Times New Roman"/>
          <w:sz w:val="25"/>
          <w:szCs w:val="25"/>
          <w:lang w:eastAsia="en-IN"/>
        </w:rPr>
        <w:instrText xml:space="preserve"> ADDIN NE.Ref.{33F166AC-EB7B-47A5-B7E0-BC6BDDA79CCD}</w:instrText>
      </w:r>
      <w:r w:rsidR="00E256E3">
        <w:rPr>
          <w:rFonts w:ascii="Times New Roman" w:eastAsia="Times New Roman" w:hAnsi="Times New Roman" w:cs="Times New Roman"/>
          <w:sz w:val="25"/>
          <w:szCs w:val="25"/>
          <w:lang w:eastAsia="en-IN"/>
        </w:rPr>
        <w:fldChar w:fldCharType="separate"/>
      </w:r>
      <w:r w:rsidR="00E256E3">
        <w:rPr>
          <w:rFonts w:ascii="Times New Roman" w:hAnsi="Times New Roman" w:cs="Times New Roman"/>
          <w:color w:val="080000"/>
          <w:sz w:val="25"/>
          <w:szCs w:val="25"/>
          <w:lang w:val="en-US"/>
        </w:rPr>
        <w:t>[3]</w:t>
      </w:r>
      <w:r w:rsidR="00E256E3">
        <w:rPr>
          <w:rFonts w:ascii="Times New Roman" w:eastAsia="Times New Roman" w:hAnsi="Times New Roman" w:cs="Times New Roman"/>
          <w:sz w:val="25"/>
          <w:szCs w:val="25"/>
          <w:lang w:eastAsia="en-IN"/>
        </w:rPr>
        <w:fldChar w:fldCharType="end"/>
      </w:r>
      <w:r w:rsidRPr="00633309">
        <w:rPr>
          <w:rFonts w:ascii="Times New Roman" w:eastAsia="Times New Roman" w:hAnsi="Times New Roman" w:cs="Times New Roman"/>
          <w:sz w:val="25"/>
          <w:szCs w:val="25"/>
          <w:lang w:eastAsia="en-IN"/>
        </w:rPr>
        <w:t>, because it could provide a directional vector to stimulate charged cells involved in wound healing by enhancing cellular migration. However, uncertainty remains regarding the best electrical ES parameters for diabetic wounds and the molecular mechanisms involved in promoting wound healing</w:t>
      </w:r>
      <w:r w:rsidR="0051319B">
        <w:rPr>
          <w:rFonts w:ascii="Times New Roman" w:eastAsia="Times New Roman" w:hAnsi="Times New Roman" w:cs="Times New Roman"/>
          <w:sz w:val="25"/>
          <w:szCs w:val="25"/>
          <w:lang w:eastAsia="en-IN"/>
        </w:rPr>
        <w:fldChar w:fldCharType="begin"/>
      </w:r>
      <w:r w:rsidR="0051319B">
        <w:rPr>
          <w:rFonts w:ascii="Times New Roman" w:eastAsia="Times New Roman" w:hAnsi="Times New Roman" w:cs="Times New Roman"/>
          <w:sz w:val="25"/>
          <w:szCs w:val="25"/>
          <w:lang w:eastAsia="en-IN"/>
        </w:rPr>
        <w:instrText xml:space="preserve"> ADDIN NE.Ref.{A2AE7028-29F4-4C27-96DC-65CCE1174FE0}</w:instrText>
      </w:r>
      <w:r w:rsidR="0051319B">
        <w:rPr>
          <w:rFonts w:ascii="Times New Roman" w:eastAsia="Times New Roman" w:hAnsi="Times New Roman" w:cs="Times New Roman"/>
          <w:sz w:val="25"/>
          <w:szCs w:val="25"/>
          <w:lang w:eastAsia="en-IN"/>
        </w:rPr>
        <w:fldChar w:fldCharType="separate"/>
      </w:r>
      <w:r w:rsidR="00E256E3">
        <w:rPr>
          <w:rFonts w:ascii="Times New Roman" w:hAnsi="Times New Roman" w:cs="Times New Roman"/>
          <w:color w:val="080000"/>
          <w:sz w:val="25"/>
          <w:szCs w:val="25"/>
          <w:lang w:val="en-US"/>
        </w:rPr>
        <w:t>[4-6]</w:t>
      </w:r>
      <w:r w:rsidR="0051319B">
        <w:rPr>
          <w:rFonts w:ascii="Times New Roman" w:eastAsia="Times New Roman" w:hAnsi="Times New Roman" w:cs="Times New Roman"/>
          <w:sz w:val="25"/>
          <w:szCs w:val="25"/>
          <w:lang w:eastAsia="en-IN"/>
        </w:rPr>
        <w:fldChar w:fldCharType="end"/>
      </w:r>
      <w:r w:rsidRPr="00633309">
        <w:rPr>
          <w:rFonts w:ascii="Times New Roman" w:eastAsia="Times New Roman" w:hAnsi="Times New Roman" w:cs="Times New Roman"/>
          <w:sz w:val="25"/>
          <w:szCs w:val="25"/>
          <w:lang w:eastAsia="en-IN"/>
        </w:rPr>
        <w:t>. Moreover, the application of ES is also inconvenient for patients. Here, we show that high voltage monophasic pulse current stimulation is the optimal parameter to improve diabetic wound healing and that surface electrode is better than insertion electrode for this purpose. In vitro experiments showed that monophasic pulse current stimulation enhanced the proliferation and migration capacity of human umbilical vein endothelial cells and promoted growth factors released via the Pi3k/</w:t>
      </w:r>
      <w:proofErr w:type="spellStart"/>
      <w:r w:rsidRPr="00633309">
        <w:rPr>
          <w:rFonts w:ascii="Times New Roman" w:eastAsia="Times New Roman" w:hAnsi="Times New Roman" w:cs="Times New Roman"/>
          <w:sz w:val="25"/>
          <w:szCs w:val="25"/>
          <w:lang w:eastAsia="en-IN"/>
        </w:rPr>
        <w:t>Akt</w:t>
      </w:r>
      <w:proofErr w:type="spellEnd"/>
      <w:r w:rsidRPr="00633309">
        <w:rPr>
          <w:rFonts w:ascii="Times New Roman" w:eastAsia="Times New Roman" w:hAnsi="Times New Roman" w:cs="Times New Roman"/>
          <w:sz w:val="25"/>
          <w:szCs w:val="25"/>
          <w:lang w:eastAsia="en-IN"/>
        </w:rPr>
        <w:t xml:space="preserve"> and Erk1/2 pathways. In order to create a more convenient process for the patients and provide an optimal environment for cell migration, we used flexible materials and chitosan (good moisture and antibacterial effects) to create a preliminarily design of a flexible ES device with chitosan-based dressing, which was proven to promote the healing of diabetic wounds through accelerating angiogenesis in vivo. Thus, our work provides </w:t>
      </w:r>
      <w:r w:rsidRPr="00633309">
        <w:rPr>
          <w:rFonts w:ascii="Times New Roman" w:eastAsia="Times New Roman" w:hAnsi="Times New Roman" w:cs="Times New Roman"/>
          <w:sz w:val="25"/>
          <w:szCs w:val="25"/>
          <w:lang w:eastAsia="en-IN"/>
        </w:rPr>
        <w:t>favourableness</w:t>
      </w:r>
      <w:r w:rsidRPr="00633309">
        <w:rPr>
          <w:rFonts w:ascii="Times New Roman" w:eastAsia="Times New Roman" w:hAnsi="Times New Roman" w:cs="Times New Roman"/>
          <w:sz w:val="25"/>
          <w:szCs w:val="25"/>
          <w:lang w:eastAsia="en-IN"/>
        </w:rPr>
        <w:t xml:space="preserve"> </w:t>
      </w:r>
      <w:r w:rsidRPr="00633309">
        <w:rPr>
          <w:rFonts w:ascii="Times New Roman" w:eastAsia="Times New Roman" w:hAnsi="Times New Roman" w:cs="Times New Roman"/>
          <w:sz w:val="25"/>
          <w:szCs w:val="25"/>
          <w:lang w:eastAsia="en-IN"/>
        </w:rPr>
        <w:t>support for</w:t>
      </w:r>
      <w:r w:rsidRPr="00633309">
        <w:rPr>
          <w:rFonts w:ascii="Times New Roman" w:eastAsia="Times New Roman" w:hAnsi="Times New Roman" w:cs="Times New Roman"/>
          <w:sz w:val="25"/>
          <w:szCs w:val="25"/>
          <w:lang w:eastAsia="en-IN"/>
        </w:rPr>
        <w:t xml:space="preserve"> the development of a more advanced product that may have clinical application for diabetic chronic wounds in the future.</w:t>
      </w:r>
    </w:p>
    <w:p w:rsidR="00633309" w:rsidRPr="00633309" w:rsidRDefault="00633309" w:rsidP="00FC37DB">
      <w:pPr>
        <w:spacing w:after="0" w:line="240" w:lineRule="auto"/>
        <w:jc w:val="both"/>
        <w:rPr>
          <w:rFonts w:ascii="Times New Roman" w:eastAsia="Times New Roman" w:hAnsi="Times New Roman" w:cs="Times New Roman"/>
          <w:sz w:val="25"/>
          <w:szCs w:val="25"/>
          <w:lang w:eastAsia="en-IN"/>
        </w:rPr>
      </w:pP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633309" w:rsidRDefault="006829C9" w:rsidP="006829C9">
      <w:pPr>
        <w:spacing w:after="0" w:line="240" w:lineRule="auto"/>
        <w:jc w:val="both"/>
        <w:rPr>
          <w:rFonts w:ascii="Times New Roman" w:eastAsia="Times New Roman" w:hAnsi="Times New Roman" w:cs="Times New Roman"/>
          <w:sz w:val="25"/>
          <w:szCs w:val="25"/>
          <w:lang w:eastAsia="en-IN"/>
        </w:rPr>
      </w:pPr>
    </w:p>
    <w:p w:rsidR="00633309" w:rsidRPr="00FC37DB" w:rsidRDefault="00FC37DB" w:rsidP="00633309">
      <w:pPr>
        <w:spacing w:after="0" w:line="240" w:lineRule="auto"/>
        <w:jc w:val="both"/>
        <w:rPr>
          <w:rFonts w:ascii="Times New Roman" w:eastAsia="Times New Roman" w:hAnsi="Times New Roman" w:cs="Times New Roman"/>
          <w:sz w:val="25"/>
          <w:szCs w:val="25"/>
          <w:lang w:eastAsia="en-IN"/>
        </w:rPr>
      </w:pPr>
      <w:proofErr w:type="spellStart"/>
      <w:r w:rsidRPr="006829C9">
        <w:rPr>
          <w:rFonts w:ascii="Times New Roman" w:eastAsia="Times New Roman" w:hAnsi="Times New Roman" w:cs="Times New Roman"/>
          <w:sz w:val="25"/>
          <w:szCs w:val="25"/>
          <w:lang w:eastAsia="en-IN"/>
        </w:rPr>
        <w:t>Dr.</w:t>
      </w:r>
      <w:proofErr w:type="spellEnd"/>
      <w:r w:rsidR="00633309">
        <w:rPr>
          <w:rFonts w:ascii="Times New Roman" w:eastAsia="Times New Roman" w:hAnsi="Times New Roman" w:cs="Times New Roman"/>
          <w:sz w:val="25"/>
          <w:szCs w:val="25"/>
          <w:lang w:eastAsia="en-IN"/>
        </w:rPr>
        <w:t xml:space="preserve"> </w:t>
      </w:r>
      <w:r w:rsidR="00633309" w:rsidRPr="00633309">
        <w:rPr>
          <w:rFonts w:ascii="Times New Roman" w:eastAsia="Times New Roman" w:hAnsi="Times New Roman" w:cs="Times New Roman"/>
          <w:sz w:val="25"/>
          <w:szCs w:val="25"/>
          <w:lang w:eastAsia="en-IN"/>
        </w:rPr>
        <w:t>Wang</w:t>
      </w:r>
      <w:r w:rsidRPr="006829C9">
        <w:rPr>
          <w:rFonts w:ascii="Times New Roman" w:eastAsia="Times New Roman" w:hAnsi="Times New Roman" w:cs="Times New Roman"/>
          <w:sz w:val="25"/>
          <w:szCs w:val="25"/>
          <w:lang w:eastAsia="en-IN"/>
        </w:rPr>
        <w:t xml:space="preserve"> is </w:t>
      </w:r>
      <w:r w:rsidR="00633309">
        <w:rPr>
          <w:rFonts w:ascii="Times New Roman" w:eastAsia="Times New Roman" w:hAnsi="Times New Roman" w:cs="Times New Roman"/>
          <w:sz w:val="25"/>
          <w:szCs w:val="25"/>
          <w:lang w:eastAsia="en-IN"/>
        </w:rPr>
        <w:t xml:space="preserve">the </w:t>
      </w:r>
      <w:proofErr w:type="spellStart"/>
      <w:proofErr w:type="gramStart"/>
      <w:r w:rsidR="00633309">
        <w:rPr>
          <w:rFonts w:ascii="Times New Roman" w:eastAsia="Times New Roman" w:hAnsi="Times New Roman" w:cs="Times New Roman"/>
          <w:sz w:val="25"/>
          <w:szCs w:val="25"/>
          <w:lang w:eastAsia="en-IN"/>
        </w:rPr>
        <w:t>Ph.D</w:t>
      </w:r>
      <w:proofErr w:type="spellEnd"/>
      <w:proofErr w:type="gramEnd"/>
      <w:r w:rsidRPr="006829C9">
        <w:rPr>
          <w:rFonts w:ascii="Times New Roman" w:eastAsia="Times New Roman" w:hAnsi="Times New Roman" w:cs="Times New Roman"/>
          <w:sz w:val="25"/>
          <w:szCs w:val="25"/>
          <w:lang w:eastAsia="en-IN"/>
        </w:rPr>
        <w:t xml:space="preserve"> </w:t>
      </w:r>
      <w:r w:rsidR="00633309" w:rsidRPr="00633309">
        <w:rPr>
          <w:rFonts w:ascii="Times New Roman" w:eastAsia="Times New Roman" w:hAnsi="Times New Roman" w:cs="Times New Roman"/>
          <w:sz w:val="25"/>
          <w:szCs w:val="25"/>
          <w:lang w:eastAsia="en-IN"/>
        </w:rPr>
        <w:t xml:space="preserve">in the Department of Plastic Surgery at Sir Run </w:t>
      </w:r>
      <w:proofErr w:type="spellStart"/>
      <w:r w:rsidR="00633309" w:rsidRPr="00633309">
        <w:rPr>
          <w:rFonts w:ascii="Times New Roman" w:eastAsia="Times New Roman" w:hAnsi="Times New Roman" w:cs="Times New Roman"/>
          <w:sz w:val="25"/>
          <w:szCs w:val="25"/>
          <w:lang w:eastAsia="en-IN"/>
        </w:rPr>
        <w:t>Run</w:t>
      </w:r>
      <w:proofErr w:type="spellEnd"/>
      <w:r w:rsidR="00633309" w:rsidRPr="00633309">
        <w:rPr>
          <w:rFonts w:ascii="Times New Roman" w:eastAsia="Times New Roman" w:hAnsi="Times New Roman" w:cs="Times New Roman"/>
          <w:sz w:val="25"/>
          <w:szCs w:val="25"/>
          <w:lang w:eastAsia="en-IN"/>
        </w:rPr>
        <w:t xml:space="preserve"> Shaw Hospital of Zhejiang University School of Medicine. </w:t>
      </w:r>
      <w:r w:rsidR="0089431D">
        <w:rPr>
          <w:rFonts w:ascii="Times New Roman" w:eastAsia="Times New Roman" w:hAnsi="Times New Roman" w:cs="Times New Roman"/>
          <w:sz w:val="25"/>
          <w:szCs w:val="25"/>
          <w:lang w:eastAsia="en-IN"/>
        </w:rPr>
        <w:t>During the past three years, under the strict guidance of</w:t>
      </w:r>
      <w:r w:rsidR="00E256E3">
        <w:rPr>
          <w:rFonts w:ascii="Times New Roman" w:eastAsia="Times New Roman" w:hAnsi="Times New Roman" w:cs="Times New Roman"/>
          <w:sz w:val="25"/>
          <w:szCs w:val="25"/>
          <w:lang w:eastAsia="en-IN"/>
        </w:rPr>
        <w:t xml:space="preserve"> her </w:t>
      </w:r>
      <w:r w:rsidR="0089431D">
        <w:rPr>
          <w:rFonts w:ascii="Times New Roman" w:eastAsia="Times New Roman" w:hAnsi="Times New Roman" w:cs="Times New Roman"/>
          <w:sz w:val="25"/>
          <w:szCs w:val="25"/>
          <w:lang w:eastAsia="en-IN"/>
        </w:rPr>
        <w:t xml:space="preserve">tutor, </w:t>
      </w:r>
      <w:r w:rsidR="00E256E3">
        <w:rPr>
          <w:rFonts w:ascii="Times New Roman" w:eastAsia="Times New Roman" w:hAnsi="Times New Roman" w:cs="Times New Roman"/>
          <w:sz w:val="25"/>
          <w:szCs w:val="25"/>
          <w:lang w:eastAsia="en-IN"/>
        </w:rPr>
        <w:t>she</w:t>
      </w:r>
      <w:r w:rsidR="0089431D">
        <w:rPr>
          <w:rFonts w:ascii="Times New Roman" w:eastAsia="Times New Roman" w:hAnsi="Times New Roman" w:cs="Times New Roman"/>
          <w:sz w:val="25"/>
          <w:szCs w:val="25"/>
          <w:lang w:eastAsia="en-IN"/>
        </w:rPr>
        <w:t xml:space="preserve"> </w:t>
      </w:r>
      <w:r w:rsidR="00E256E3">
        <w:rPr>
          <w:rFonts w:ascii="Times New Roman" w:eastAsia="Times New Roman" w:hAnsi="Times New Roman" w:cs="Times New Roman"/>
          <w:sz w:val="25"/>
          <w:szCs w:val="25"/>
          <w:lang w:eastAsia="en-IN"/>
        </w:rPr>
        <w:t>has</w:t>
      </w:r>
      <w:r w:rsidR="0089431D">
        <w:rPr>
          <w:rFonts w:ascii="Times New Roman" w:eastAsia="Times New Roman" w:hAnsi="Times New Roman" w:cs="Times New Roman"/>
          <w:sz w:val="25"/>
          <w:szCs w:val="25"/>
          <w:lang w:eastAsia="en-IN"/>
        </w:rPr>
        <w:t xml:space="preserve"> learned systematically the theory of profession and got the basic manipulative skills about plastic surgery.</w:t>
      </w:r>
      <w:r w:rsidR="007D436A" w:rsidRPr="007D436A">
        <w:rPr>
          <w:rFonts w:ascii="Times New Roman" w:eastAsia="Times New Roman" w:hAnsi="Times New Roman" w:cs="Times New Roman"/>
          <w:sz w:val="25"/>
          <w:szCs w:val="25"/>
          <w:lang w:eastAsia="en-IN"/>
        </w:rPr>
        <w:t xml:space="preserve"> </w:t>
      </w:r>
      <w:r w:rsidR="00E256E3">
        <w:rPr>
          <w:rFonts w:ascii="Times New Roman" w:eastAsia="Times New Roman" w:hAnsi="Times New Roman" w:cs="Times New Roman"/>
          <w:sz w:val="25"/>
          <w:szCs w:val="25"/>
          <w:lang w:eastAsia="en-IN"/>
        </w:rPr>
        <w:t>She</w:t>
      </w:r>
      <w:r w:rsidR="00E256E3">
        <w:rPr>
          <w:rFonts w:ascii="Times New Roman" w:eastAsia="Times New Roman" w:hAnsi="Times New Roman" w:cs="Times New Roman"/>
          <w:sz w:val="25"/>
          <w:szCs w:val="25"/>
          <w:lang w:eastAsia="en-IN"/>
        </w:rPr>
        <w:t xml:space="preserve"> </w:t>
      </w:r>
      <w:r w:rsidR="00E256E3">
        <w:rPr>
          <w:rFonts w:ascii="Times New Roman" w:eastAsia="Times New Roman" w:hAnsi="Times New Roman" w:cs="Times New Roman"/>
          <w:sz w:val="25"/>
          <w:szCs w:val="25"/>
          <w:lang w:eastAsia="en-IN"/>
        </w:rPr>
        <w:t>has</w:t>
      </w:r>
      <w:r w:rsidR="00E256E3">
        <w:rPr>
          <w:rFonts w:ascii="Times New Roman" w:eastAsia="Times New Roman" w:hAnsi="Times New Roman" w:cs="Times New Roman"/>
          <w:sz w:val="25"/>
          <w:szCs w:val="25"/>
          <w:lang w:eastAsia="en-IN"/>
        </w:rPr>
        <w:t xml:space="preserve"> </w:t>
      </w:r>
      <w:r w:rsidR="00E256E3" w:rsidRPr="00E256E3">
        <w:rPr>
          <w:rFonts w:ascii="Times New Roman" w:eastAsia="Times New Roman" w:hAnsi="Times New Roman" w:cs="Times New Roman"/>
          <w:sz w:val="25"/>
          <w:szCs w:val="25"/>
          <w:lang w:eastAsia="en-IN"/>
        </w:rPr>
        <w:t>submit</w:t>
      </w:r>
      <w:r w:rsidR="00E256E3">
        <w:rPr>
          <w:rFonts w:ascii="Times New Roman" w:eastAsia="Times New Roman" w:hAnsi="Times New Roman" w:cs="Times New Roman"/>
          <w:sz w:val="25"/>
          <w:szCs w:val="25"/>
          <w:lang w:eastAsia="en-IN"/>
        </w:rPr>
        <w:t>ted</w:t>
      </w:r>
      <w:r w:rsidR="00E256E3" w:rsidRPr="00E256E3">
        <w:rPr>
          <w:rFonts w:ascii="Times New Roman" w:eastAsia="Times New Roman" w:hAnsi="Times New Roman" w:cs="Times New Roman"/>
          <w:sz w:val="25"/>
          <w:szCs w:val="25"/>
          <w:lang w:eastAsia="en-IN"/>
        </w:rPr>
        <w:t xml:space="preserve"> the manuscript entitled </w:t>
      </w:r>
      <w:r w:rsidR="00E256E3" w:rsidRPr="00E256E3">
        <w:rPr>
          <w:rFonts w:ascii="Times New Roman" w:eastAsia="Times New Roman" w:hAnsi="Times New Roman" w:cs="Times New Roman"/>
          <w:sz w:val="25"/>
          <w:szCs w:val="25"/>
          <w:lang w:eastAsia="en-IN"/>
        </w:rPr>
        <w:lastRenderedPageBreak/>
        <w:t>“Clinical application of 3D continuous suturing technique for triangular wounds” in the Journal of “Annals of Plastic Surgery”</w:t>
      </w:r>
      <w:r w:rsidR="00E256E3">
        <w:rPr>
          <w:rFonts w:ascii="Times New Roman" w:eastAsia="Times New Roman" w:hAnsi="Times New Roman" w:cs="Times New Roman"/>
          <w:sz w:val="25"/>
          <w:szCs w:val="25"/>
          <w:lang w:eastAsia="en-IN"/>
        </w:rPr>
        <w:t>.</w:t>
      </w:r>
      <w:r w:rsidR="00E256E3">
        <w:rPr>
          <w:rFonts w:ascii="Times New Roman" w:eastAsia="Times New Roman" w:hAnsi="Times New Roman" w:cs="Times New Roman"/>
          <w:sz w:val="25"/>
          <w:szCs w:val="25"/>
          <w:lang w:eastAsia="en-IN"/>
        </w:rPr>
        <w:t xml:space="preserve"> </w:t>
      </w:r>
      <w:r w:rsidR="007D436A" w:rsidRPr="007D436A">
        <w:rPr>
          <w:rFonts w:ascii="Times New Roman" w:eastAsia="Times New Roman" w:hAnsi="Times New Roman" w:cs="Times New Roman"/>
          <w:sz w:val="25"/>
          <w:szCs w:val="25"/>
          <w:lang w:eastAsia="en-IN"/>
        </w:rPr>
        <w:t>During the period of graduate study</w:t>
      </w:r>
      <w:r w:rsidR="007D436A">
        <w:rPr>
          <w:rFonts w:ascii="Times New Roman" w:eastAsia="Times New Roman" w:hAnsi="Times New Roman" w:cs="Times New Roman"/>
          <w:sz w:val="25"/>
          <w:szCs w:val="25"/>
          <w:lang w:eastAsia="en-IN"/>
        </w:rPr>
        <w:t>,</w:t>
      </w:r>
      <w:r w:rsidR="0089431D">
        <w:rPr>
          <w:rFonts w:ascii="Times New Roman" w:eastAsia="Times New Roman" w:hAnsi="Times New Roman" w:cs="Times New Roman"/>
          <w:sz w:val="25"/>
          <w:szCs w:val="25"/>
          <w:lang w:eastAsia="en-IN"/>
        </w:rPr>
        <w:t xml:space="preserve"> </w:t>
      </w:r>
      <w:r w:rsidR="00E256E3">
        <w:rPr>
          <w:rFonts w:ascii="Times New Roman" w:eastAsia="Times New Roman" w:hAnsi="Times New Roman" w:cs="Times New Roman"/>
          <w:sz w:val="25"/>
          <w:szCs w:val="25"/>
          <w:lang w:eastAsia="en-IN"/>
        </w:rPr>
        <w:t>she</w:t>
      </w:r>
      <w:r w:rsidR="007D436A" w:rsidRPr="007D436A">
        <w:rPr>
          <w:rFonts w:ascii="Times New Roman" w:eastAsia="Times New Roman" w:hAnsi="Times New Roman" w:cs="Times New Roman"/>
          <w:sz w:val="25"/>
          <w:szCs w:val="25"/>
          <w:lang w:eastAsia="en-IN"/>
        </w:rPr>
        <w:t xml:space="preserve"> </w:t>
      </w:r>
      <w:r w:rsidR="00E256E3">
        <w:rPr>
          <w:rFonts w:ascii="Times New Roman" w:eastAsia="Times New Roman" w:hAnsi="Times New Roman" w:cs="Times New Roman"/>
          <w:sz w:val="25"/>
          <w:szCs w:val="25"/>
          <w:lang w:eastAsia="en-IN"/>
        </w:rPr>
        <w:t>has</w:t>
      </w:r>
      <w:r w:rsidR="007D436A">
        <w:rPr>
          <w:rFonts w:ascii="Times New Roman" w:eastAsia="Times New Roman" w:hAnsi="Times New Roman" w:cs="Times New Roman"/>
          <w:sz w:val="25"/>
          <w:szCs w:val="25"/>
          <w:lang w:eastAsia="en-IN"/>
        </w:rPr>
        <w:t xml:space="preserve"> </w:t>
      </w:r>
      <w:r w:rsidR="007D436A" w:rsidRPr="007D436A">
        <w:rPr>
          <w:rFonts w:ascii="Times New Roman" w:eastAsia="Times New Roman" w:hAnsi="Times New Roman" w:cs="Times New Roman"/>
          <w:sz w:val="25"/>
          <w:szCs w:val="25"/>
          <w:lang w:eastAsia="en-IN"/>
        </w:rPr>
        <w:t>mainly stud</w:t>
      </w:r>
      <w:r w:rsidR="007D436A">
        <w:rPr>
          <w:rFonts w:ascii="Times New Roman" w:eastAsia="Times New Roman" w:hAnsi="Times New Roman" w:cs="Times New Roman"/>
          <w:sz w:val="25"/>
          <w:szCs w:val="25"/>
          <w:lang w:eastAsia="en-IN"/>
        </w:rPr>
        <w:t>ied on promoting the healing of diabetic wounds</w:t>
      </w:r>
      <w:r w:rsidR="00E256E3">
        <w:rPr>
          <w:rFonts w:ascii="Times New Roman" w:eastAsia="Times New Roman" w:hAnsi="Times New Roman" w:cs="Times New Roman"/>
          <w:sz w:val="25"/>
          <w:szCs w:val="25"/>
          <w:lang w:eastAsia="en-IN"/>
        </w:rPr>
        <w:t xml:space="preserve"> and the work is being submitted.</w:t>
      </w:r>
      <w:r w:rsidR="0089431D">
        <w:rPr>
          <w:rFonts w:ascii="Times New Roman" w:eastAsia="Times New Roman" w:hAnsi="Times New Roman" w:cs="Times New Roman"/>
          <w:sz w:val="25"/>
          <w:szCs w:val="25"/>
          <w:lang w:eastAsia="en-IN"/>
        </w:rPr>
        <w:t xml:space="preserve"> </w:t>
      </w:r>
    </w:p>
    <w:p w:rsidR="00633309" w:rsidRDefault="00633309" w:rsidP="006829C9">
      <w:pPr>
        <w:spacing w:after="0" w:line="240" w:lineRule="auto"/>
        <w:jc w:val="both"/>
        <w:rPr>
          <w:rFonts w:ascii="Times New Roman" w:eastAsia="Times New Roman" w:hAnsi="Times New Roman" w:cs="Times New Roman"/>
          <w:sz w:val="25"/>
          <w:szCs w:val="25"/>
          <w:lang w:eastAsia="en-IN"/>
        </w:rPr>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633309">
        <w:rPr>
          <w:rFonts w:ascii="Times New Roman" w:eastAsia="Times New Roman" w:hAnsi="Times New Roman" w:cs="Times New Roman"/>
          <w:i/>
          <w:sz w:val="25"/>
          <w:szCs w:val="25"/>
          <w:u w:val="single"/>
          <w:lang w:eastAsia="en-IN"/>
        </w:rPr>
        <w:t xml:space="preserve"> </w:t>
      </w:r>
      <w:r w:rsidR="00633309" w:rsidRPr="00633309">
        <w:rPr>
          <w:rFonts w:ascii="Times New Roman" w:eastAsia="Times New Roman" w:hAnsi="Times New Roman" w:cs="Times New Roman"/>
          <w:i/>
          <w:sz w:val="25"/>
          <w:szCs w:val="25"/>
          <w:lang w:eastAsia="en-IN"/>
        </w:rPr>
        <w:t xml:space="preserve">wound healing, scar, biomaterials and tissue </w:t>
      </w:r>
      <w:r w:rsidR="00633309" w:rsidRPr="00E256E3">
        <w:rPr>
          <w:rFonts w:ascii="Times New Roman" w:eastAsia="Times New Roman" w:hAnsi="Times New Roman" w:cs="Times New Roman" w:hint="eastAsia"/>
          <w:i/>
          <w:sz w:val="25"/>
          <w:szCs w:val="25"/>
          <w:lang w:eastAsia="en-IN"/>
        </w:rPr>
        <w:t>engineer</w:t>
      </w:r>
      <w:r w:rsidR="00633309" w:rsidRPr="00E256E3">
        <w:rPr>
          <w:rFonts w:ascii="Times New Roman" w:eastAsia="Times New Roman" w:hAnsi="Times New Roman" w:cs="Times New Roman"/>
          <w:i/>
          <w:sz w:val="25"/>
          <w:szCs w:val="25"/>
          <w:lang w:eastAsia="en-IN"/>
        </w:rPr>
        <w:t>ing</w:t>
      </w:r>
      <w:r w:rsidR="00633309" w:rsidRPr="00E256E3">
        <w:rPr>
          <w:rFonts w:ascii="Times New Roman" w:eastAsia="Times New Roman" w:hAnsi="Times New Roman" w:cs="Times New Roman" w:hint="eastAsia"/>
          <w:i/>
          <w:sz w:val="25"/>
          <w:szCs w:val="25"/>
          <w:lang w:eastAsia="en-IN"/>
        </w:rPr>
        <w:t>.</w:t>
      </w:r>
      <w:bookmarkStart w:id="0" w:name="_GoBack"/>
      <w:bookmarkEnd w:id="0"/>
    </w:p>
    <w:p w:rsidR="006829C9" w:rsidRDefault="006829C9" w:rsidP="006829C9">
      <w:pPr>
        <w:spacing w:after="0" w:line="240" w:lineRule="auto"/>
        <w:jc w:val="both"/>
      </w:pPr>
    </w:p>
    <w:p w:rsidR="00E256E3" w:rsidRDefault="006829C9" w:rsidP="00E256E3">
      <w:pPr>
        <w:widowControl w:val="0"/>
        <w:autoSpaceDE w:val="0"/>
        <w:autoSpaceDN w:val="0"/>
        <w:adjustRightInd w:val="0"/>
        <w:spacing w:after="0" w:line="240" w:lineRule="auto"/>
        <w:rPr>
          <w:rFonts w:ascii="Times New Roman" w:hAnsi="Times New Roman" w:cs="Times New Roman"/>
          <w:sz w:val="24"/>
          <w:szCs w:val="24"/>
          <w:lang w:val="en-US"/>
        </w:rPr>
      </w:pPr>
      <w:r>
        <w:rPr>
          <w:rFonts w:ascii="Times New Roman" w:eastAsia="Times New Roman" w:hAnsi="Times New Roman" w:cs="Times New Roman"/>
          <w:i/>
          <w:sz w:val="25"/>
          <w:szCs w:val="25"/>
          <w:u w:val="single"/>
          <w:lang w:eastAsia="en-IN"/>
        </w:rPr>
        <w:t>References:</w:t>
      </w:r>
      <w:r w:rsidR="00E256E3">
        <w:rPr>
          <w:rFonts w:ascii="Times New Roman" w:eastAsia="Times New Roman" w:hAnsi="Times New Roman" w:cs="Times New Roman"/>
          <w:i/>
          <w:sz w:val="25"/>
          <w:szCs w:val="25"/>
          <w:u w:val="single"/>
          <w:lang w:eastAsia="en-IN"/>
        </w:rPr>
        <w:t xml:space="preserve"> </w:t>
      </w:r>
      <w:r w:rsidR="00E256E3">
        <w:fldChar w:fldCharType="begin"/>
      </w:r>
      <w:r w:rsidR="00E256E3">
        <w:instrText xml:space="preserve"> ADDIN NE.Bib</w:instrText>
      </w:r>
      <w:r w:rsidR="00E256E3">
        <w:fldChar w:fldCharType="separate"/>
      </w:r>
    </w:p>
    <w:p w:rsidR="00E256E3" w:rsidRDefault="00E256E3" w:rsidP="00E256E3">
      <w:pPr>
        <w:widowControl w:val="0"/>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color w:val="000000"/>
          <w:sz w:val="20"/>
          <w:szCs w:val="20"/>
          <w:lang w:val="en-US"/>
        </w:rPr>
        <w:t>1.</w:t>
      </w:r>
      <w:bookmarkStart w:id="1" w:name="_neb1CFE5541_A724_43C2_BE7A_B6D0F5F8A301"/>
      <w:r>
        <w:rPr>
          <w:rFonts w:ascii="Times New Roman" w:hAnsi="Times New Roman" w:cs="Times New Roman"/>
          <w:color w:val="000000"/>
          <w:sz w:val="20"/>
          <w:szCs w:val="20"/>
          <w:lang w:val="en-US"/>
        </w:rPr>
        <w:t xml:space="preserve">Karri VVSR, </w:t>
      </w:r>
      <w:proofErr w:type="spellStart"/>
      <w:r>
        <w:rPr>
          <w:rFonts w:ascii="Times New Roman" w:hAnsi="Times New Roman" w:cs="Times New Roman"/>
          <w:color w:val="000000"/>
          <w:sz w:val="20"/>
          <w:szCs w:val="20"/>
          <w:lang w:val="en-US"/>
        </w:rPr>
        <w:t>Kuppusamy</w:t>
      </w:r>
      <w:proofErr w:type="spellEnd"/>
      <w:r>
        <w:rPr>
          <w:rFonts w:ascii="Times New Roman" w:hAnsi="Times New Roman" w:cs="Times New Roman"/>
          <w:color w:val="000000"/>
          <w:sz w:val="20"/>
          <w:szCs w:val="20"/>
          <w:lang w:val="en-US"/>
        </w:rPr>
        <w:t xml:space="preserve"> G, </w:t>
      </w:r>
      <w:proofErr w:type="spellStart"/>
      <w:r>
        <w:rPr>
          <w:rFonts w:ascii="Times New Roman" w:hAnsi="Times New Roman" w:cs="Times New Roman"/>
          <w:color w:val="000000"/>
          <w:sz w:val="20"/>
          <w:szCs w:val="20"/>
          <w:lang w:val="en-US"/>
        </w:rPr>
        <w:t>Talluri</w:t>
      </w:r>
      <w:proofErr w:type="spellEnd"/>
      <w:r>
        <w:rPr>
          <w:rFonts w:ascii="Times New Roman" w:hAnsi="Times New Roman" w:cs="Times New Roman"/>
          <w:color w:val="000000"/>
          <w:sz w:val="20"/>
          <w:szCs w:val="20"/>
          <w:lang w:val="en-US"/>
        </w:rPr>
        <w:t xml:space="preserve"> SV, </w:t>
      </w:r>
      <w:proofErr w:type="spellStart"/>
      <w:r>
        <w:rPr>
          <w:rFonts w:ascii="Times New Roman" w:hAnsi="Times New Roman" w:cs="Times New Roman"/>
          <w:color w:val="000000"/>
          <w:sz w:val="20"/>
          <w:szCs w:val="20"/>
          <w:lang w:val="en-US"/>
        </w:rPr>
        <w:t>Yamjala</w:t>
      </w:r>
      <w:proofErr w:type="spellEnd"/>
      <w:r>
        <w:rPr>
          <w:rFonts w:ascii="Times New Roman" w:hAnsi="Times New Roman" w:cs="Times New Roman"/>
          <w:color w:val="000000"/>
          <w:sz w:val="20"/>
          <w:szCs w:val="20"/>
          <w:lang w:val="en-US"/>
        </w:rPr>
        <w:t xml:space="preserve"> K, </w:t>
      </w:r>
      <w:proofErr w:type="spellStart"/>
      <w:r>
        <w:rPr>
          <w:rFonts w:ascii="Times New Roman" w:hAnsi="Times New Roman" w:cs="Times New Roman"/>
          <w:color w:val="000000"/>
          <w:sz w:val="20"/>
          <w:szCs w:val="20"/>
          <w:lang w:val="en-US"/>
        </w:rPr>
        <w:t>Mannemala</w:t>
      </w:r>
      <w:proofErr w:type="spellEnd"/>
      <w:r>
        <w:rPr>
          <w:rFonts w:ascii="Times New Roman" w:hAnsi="Times New Roman" w:cs="Times New Roman"/>
          <w:color w:val="000000"/>
          <w:sz w:val="20"/>
          <w:szCs w:val="20"/>
          <w:lang w:val="en-US"/>
        </w:rPr>
        <w:t xml:space="preserve"> SS, </w:t>
      </w:r>
      <w:proofErr w:type="spellStart"/>
      <w:r>
        <w:rPr>
          <w:rFonts w:ascii="Times New Roman" w:hAnsi="Times New Roman" w:cs="Times New Roman"/>
          <w:color w:val="000000"/>
          <w:sz w:val="20"/>
          <w:szCs w:val="20"/>
          <w:lang w:val="en-US"/>
        </w:rPr>
        <w:t>Malayandi</w:t>
      </w:r>
      <w:proofErr w:type="spellEnd"/>
      <w:r>
        <w:rPr>
          <w:rFonts w:ascii="Times New Roman" w:hAnsi="Times New Roman" w:cs="Times New Roman"/>
          <w:color w:val="000000"/>
          <w:sz w:val="20"/>
          <w:szCs w:val="20"/>
          <w:lang w:val="en-US"/>
        </w:rPr>
        <w:t xml:space="preserve"> R. Current and emerging therapies in the management of diabetic foot ulcers. CURR MED RES OPIN 2016 2016-01-01;32(3):519-542.</w:t>
      </w:r>
      <w:bookmarkEnd w:id="1"/>
    </w:p>
    <w:p w:rsidR="00E256E3" w:rsidRDefault="00E256E3" w:rsidP="00E256E3">
      <w:pPr>
        <w:widowControl w:val="0"/>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color w:val="000000"/>
          <w:sz w:val="20"/>
          <w:szCs w:val="20"/>
          <w:lang w:val="en-US"/>
        </w:rPr>
        <w:t xml:space="preserve">2.Chen Q, Wang G, Li W, Jiang Y, Lu X, Zhou P. Heme Oxygenase-1 Promotes Delayed Wound Healing in Diabetic Rats. J DIABETES RES </w:t>
      </w:r>
      <w:proofErr w:type="gramStart"/>
      <w:r>
        <w:rPr>
          <w:rFonts w:ascii="Times New Roman" w:hAnsi="Times New Roman" w:cs="Times New Roman"/>
          <w:color w:val="000000"/>
          <w:sz w:val="20"/>
          <w:szCs w:val="20"/>
          <w:lang w:val="en-US"/>
        </w:rPr>
        <w:t>2016;2016:1</w:t>
      </w:r>
      <w:proofErr w:type="gramEnd"/>
      <w:r>
        <w:rPr>
          <w:rFonts w:ascii="Times New Roman" w:hAnsi="Times New Roman" w:cs="Times New Roman"/>
          <w:color w:val="000000"/>
          <w:sz w:val="20"/>
          <w:szCs w:val="20"/>
          <w:lang w:val="en-US"/>
        </w:rPr>
        <w:t>-10.</w:t>
      </w:r>
    </w:p>
    <w:p w:rsidR="00E256E3" w:rsidRDefault="00E256E3" w:rsidP="00E256E3">
      <w:pPr>
        <w:widowControl w:val="0"/>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color w:val="000000"/>
          <w:sz w:val="20"/>
          <w:szCs w:val="20"/>
          <w:lang w:val="en-US"/>
        </w:rPr>
        <w:t xml:space="preserve">3.Franek A, </w:t>
      </w:r>
      <w:proofErr w:type="spellStart"/>
      <w:r>
        <w:rPr>
          <w:rFonts w:ascii="Times New Roman" w:hAnsi="Times New Roman" w:cs="Times New Roman"/>
          <w:color w:val="000000"/>
          <w:sz w:val="20"/>
          <w:szCs w:val="20"/>
          <w:lang w:val="en-US"/>
        </w:rPr>
        <w:t>Kostur</w:t>
      </w:r>
      <w:proofErr w:type="spellEnd"/>
      <w:r>
        <w:rPr>
          <w:rFonts w:ascii="Times New Roman" w:hAnsi="Times New Roman" w:cs="Times New Roman"/>
          <w:color w:val="000000"/>
          <w:sz w:val="20"/>
          <w:szCs w:val="20"/>
          <w:lang w:val="en-US"/>
        </w:rPr>
        <w:t xml:space="preserve"> R, </w:t>
      </w:r>
      <w:proofErr w:type="spellStart"/>
      <w:r>
        <w:rPr>
          <w:rFonts w:ascii="Times New Roman" w:hAnsi="Times New Roman" w:cs="Times New Roman"/>
          <w:color w:val="000000"/>
          <w:sz w:val="20"/>
          <w:szCs w:val="20"/>
          <w:lang w:val="en-US"/>
        </w:rPr>
        <w:t>Polak</w:t>
      </w:r>
      <w:proofErr w:type="spellEnd"/>
      <w:r>
        <w:rPr>
          <w:rFonts w:ascii="Times New Roman" w:hAnsi="Times New Roman" w:cs="Times New Roman"/>
          <w:color w:val="000000"/>
          <w:sz w:val="20"/>
          <w:szCs w:val="20"/>
          <w:lang w:val="en-US"/>
        </w:rPr>
        <w:t xml:space="preserve"> A, </w:t>
      </w:r>
      <w:proofErr w:type="spellStart"/>
      <w:r>
        <w:rPr>
          <w:rFonts w:ascii="Times New Roman" w:hAnsi="Times New Roman" w:cs="Times New Roman"/>
          <w:color w:val="000000"/>
          <w:sz w:val="20"/>
          <w:szCs w:val="20"/>
          <w:lang w:val="en-US"/>
        </w:rPr>
        <w:t>Taradaj</w:t>
      </w:r>
      <w:proofErr w:type="spellEnd"/>
      <w:r>
        <w:rPr>
          <w:rFonts w:ascii="Times New Roman" w:hAnsi="Times New Roman" w:cs="Times New Roman"/>
          <w:color w:val="000000"/>
          <w:sz w:val="20"/>
          <w:szCs w:val="20"/>
          <w:lang w:val="en-US"/>
        </w:rPr>
        <w:t xml:space="preserve"> J, </w:t>
      </w:r>
      <w:proofErr w:type="spellStart"/>
      <w:r>
        <w:rPr>
          <w:rFonts w:ascii="Times New Roman" w:hAnsi="Times New Roman" w:cs="Times New Roman"/>
          <w:color w:val="000000"/>
          <w:sz w:val="20"/>
          <w:szCs w:val="20"/>
          <w:lang w:val="en-US"/>
        </w:rPr>
        <w:t>Szlachta</w:t>
      </w:r>
      <w:proofErr w:type="spellEnd"/>
      <w:r>
        <w:rPr>
          <w:rFonts w:ascii="Times New Roman" w:hAnsi="Times New Roman" w:cs="Times New Roman"/>
          <w:color w:val="000000"/>
          <w:sz w:val="20"/>
          <w:szCs w:val="20"/>
          <w:lang w:val="en-US"/>
        </w:rPr>
        <w:t xml:space="preserve"> Z, </w:t>
      </w:r>
      <w:proofErr w:type="spellStart"/>
      <w:r>
        <w:rPr>
          <w:rFonts w:ascii="Times New Roman" w:hAnsi="Times New Roman" w:cs="Times New Roman"/>
          <w:color w:val="000000"/>
          <w:sz w:val="20"/>
          <w:szCs w:val="20"/>
          <w:lang w:val="en-US"/>
        </w:rPr>
        <w:t>Blaszczak</w:t>
      </w:r>
      <w:proofErr w:type="spellEnd"/>
      <w:r>
        <w:rPr>
          <w:rFonts w:ascii="Times New Roman" w:hAnsi="Times New Roman" w:cs="Times New Roman"/>
          <w:color w:val="000000"/>
          <w:sz w:val="20"/>
          <w:szCs w:val="20"/>
          <w:lang w:val="en-US"/>
        </w:rPr>
        <w:t xml:space="preserve"> E, et al. Using high-voltage electrical stimulation in the treatment of recalcitrant pressure ulcers: results of a randomized, controlled clinical study. Ostomy Wound Manage 2012 2012-03-01;58(3):30-44.</w:t>
      </w:r>
    </w:p>
    <w:p w:rsidR="00E256E3" w:rsidRDefault="00E256E3" w:rsidP="00E256E3">
      <w:pPr>
        <w:widowControl w:val="0"/>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color w:val="000000"/>
          <w:sz w:val="20"/>
          <w:szCs w:val="20"/>
          <w:lang w:val="en-US"/>
        </w:rPr>
        <w:t>4.</w:t>
      </w:r>
      <w:bookmarkStart w:id="2" w:name="_neb89F3090C_5849_4D06_91CD_C4FBD957D141"/>
      <w:r>
        <w:rPr>
          <w:rFonts w:ascii="Times New Roman" w:hAnsi="Times New Roman" w:cs="Times New Roman"/>
          <w:color w:val="000000"/>
          <w:sz w:val="20"/>
          <w:szCs w:val="20"/>
          <w:lang w:val="en-US"/>
        </w:rPr>
        <w:t>Nuccitelli R. A role for endogenous electric fields in wound healing. CURR TOP DEV BIOL 2003 2003-01-</w:t>
      </w:r>
      <w:proofErr w:type="gramStart"/>
      <w:r>
        <w:rPr>
          <w:rFonts w:ascii="Times New Roman" w:hAnsi="Times New Roman" w:cs="Times New Roman"/>
          <w:color w:val="000000"/>
          <w:sz w:val="20"/>
          <w:szCs w:val="20"/>
          <w:lang w:val="en-US"/>
        </w:rPr>
        <w:t>01;58:1</w:t>
      </w:r>
      <w:proofErr w:type="gramEnd"/>
      <w:r>
        <w:rPr>
          <w:rFonts w:ascii="Times New Roman" w:hAnsi="Times New Roman" w:cs="Times New Roman"/>
          <w:color w:val="000000"/>
          <w:sz w:val="20"/>
          <w:szCs w:val="20"/>
          <w:lang w:val="en-US"/>
        </w:rPr>
        <w:t>.</w:t>
      </w:r>
      <w:bookmarkEnd w:id="2"/>
    </w:p>
    <w:p w:rsidR="00E256E3" w:rsidRDefault="00E256E3" w:rsidP="00E256E3">
      <w:pPr>
        <w:widowControl w:val="0"/>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color w:val="000000"/>
          <w:sz w:val="20"/>
          <w:szCs w:val="20"/>
          <w:lang w:val="en-US"/>
        </w:rPr>
        <w:t>5.Zhao M. Electrical fields in wound healing</w:t>
      </w:r>
      <w:r>
        <w:rPr>
          <w:rFonts w:ascii="宋体" w:eastAsia="宋体" w:hAnsi="Times New Roman" w:cs="宋体" w:hint="eastAsia"/>
          <w:color w:val="000000"/>
          <w:sz w:val="20"/>
          <w:szCs w:val="20"/>
          <w:lang w:val="en-US"/>
        </w:rPr>
        <w:t>—</w:t>
      </w:r>
      <w:r>
        <w:rPr>
          <w:rFonts w:ascii="Times New Roman" w:hAnsi="Times New Roman" w:cs="Times New Roman"/>
          <w:color w:val="000000"/>
          <w:sz w:val="20"/>
          <w:szCs w:val="20"/>
          <w:lang w:val="en-US"/>
        </w:rPr>
        <w:t>An overriding signal that directs cell migration. SEMIN CELL DEV BIOL 2009;20(6):674-682.</w:t>
      </w:r>
    </w:p>
    <w:p w:rsidR="00E256E3" w:rsidRDefault="00E256E3" w:rsidP="00E256E3">
      <w:pPr>
        <w:widowControl w:val="0"/>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color w:val="000000"/>
          <w:sz w:val="20"/>
          <w:szCs w:val="20"/>
          <w:lang w:val="en-US"/>
        </w:rPr>
        <w:t>6.</w:t>
      </w:r>
      <w:bookmarkStart w:id="3" w:name="_neb539AA84E_16EF_4BC3_908F_841F2D0E4620"/>
      <w:r>
        <w:rPr>
          <w:rFonts w:ascii="Times New Roman" w:hAnsi="Times New Roman" w:cs="Times New Roman"/>
          <w:color w:val="000000"/>
          <w:sz w:val="20"/>
          <w:szCs w:val="20"/>
          <w:lang w:val="en-US"/>
        </w:rPr>
        <w:t>Tai G, Tai M, Zhao M. Electrically stimulated cell migration and its contribution to wound healing. Burns &amp; Trauma 2018;6(1).</w:t>
      </w:r>
      <w:bookmarkEnd w:id="3"/>
    </w:p>
    <w:p w:rsidR="006829C9" w:rsidRDefault="00E256E3" w:rsidP="00E256E3">
      <w:pPr>
        <w:spacing w:after="0" w:line="240" w:lineRule="auto"/>
        <w:jc w:val="both"/>
        <w:rPr>
          <w:rFonts w:ascii="Times New Roman" w:eastAsia="Times New Roman" w:hAnsi="Times New Roman" w:cs="Times New Roman"/>
          <w:i/>
          <w:sz w:val="25"/>
          <w:szCs w:val="25"/>
          <w:u w:val="single"/>
          <w:lang w:eastAsia="en-IN"/>
        </w:rPr>
      </w:pPr>
      <w:r>
        <w:fldChar w:fldCharType="end"/>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633309">
        <w:rPr>
          <w:rFonts w:ascii="Times New Roman" w:eastAsia="Times New Roman" w:hAnsi="Times New Roman" w:cs="Times New Roman"/>
          <w:i/>
          <w:sz w:val="25"/>
          <w:szCs w:val="25"/>
          <w:lang w:eastAsia="en-IN"/>
        </w:rPr>
        <w:t xml:space="preserve"> 11818375@zju.edu.cn</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r w:rsidR="00633309">
        <w:rPr>
          <w:rFonts w:ascii="Times New Roman" w:eastAsia="Times New Roman" w:hAnsi="Times New Roman" w:cs="Times New Roman"/>
          <w:i/>
          <w:sz w:val="25"/>
          <w:szCs w:val="25"/>
          <w:lang w:eastAsia="en-IN"/>
        </w:rPr>
        <w:t>86-13685772523</w:t>
      </w:r>
    </w:p>
    <w:p w:rsidR="004D4A62" w:rsidRDefault="004D4A62" w:rsidP="006829C9">
      <w:pPr>
        <w:spacing w:after="0" w:line="240" w:lineRule="auto"/>
        <w:jc w:val="both"/>
      </w:pPr>
    </w:p>
    <w:p w:rsidR="004D4A62" w:rsidRDefault="004D4A62"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Suggestions of colleagues/</w:t>
      </w:r>
      <w:r>
        <w:rPr>
          <w:rFonts w:ascii="Times New Roman" w:eastAsia="Times New Roman" w:hAnsi="Times New Roman" w:cs="Times New Roman"/>
          <w:i/>
          <w:sz w:val="25"/>
          <w:szCs w:val="25"/>
          <w:lang w:eastAsia="en-IN"/>
        </w:rPr>
        <w:t>Professors/scholars</w:t>
      </w:r>
      <w:r w:rsidRPr="004D4A62">
        <w:rPr>
          <w:rFonts w:ascii="Times New Roman" w:eastAsia="Times New Roman" w:hAnsi="Times New Roman" w:cs="Times New Roman"/>
          <w:i/>
          <w:sz w:val="25"/>
          <w:szCs w:val="25"/>
          <w:lang w:eastAsia="en-IN"/>
        </w:rPr>
        <w:t xml:space="preserve"> to send invitation (if any)</w:t>
      </w:r>
    </w:p>
    <w:p w:rsidR="004D4A62" w:rsidRPr="004D4A62" w:rsidRDefault="004D4A62"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(if any)</w:t>
      </w:r>
    </w:p>
    <w:p w:rsidR="006829C9" w:rsidRDefault="006829C9" w:rsidP="006829C9">
      <w:pPr>
        <w:spacing w:after="0" w:line="240" w:lineRule="auto"/>
        <w:jc w:val="both"/>
      </w:pPr>
    </w:p>
    <w:p w:rsidR="006829C9" w:rsidRDefault="006829C9"/>
    <w:p w:rsidR="006829C9" w:rsidRDefault="00E256E3" w:rsidP="00E256E3">
      <w:pPr>
        <w:widowControl w:val="0"/>
        <w:autoSpaceDE w:val="0"/>
        <w:autoSpaceDN w:val="0"/>
        <w:adjustRightInd w:val="0"/>
        <w:spacing w:after="0" w:line="240" w:lineRule="auto"/>
      </w:pPr>
      <w:r>
        <w:t xml:space="preserve"> </w:t>
      </w:r>
    </w:p>
    <w:sectPr w:rsidR="006829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516" w:rsidRDefault="00AD5516" w:rsidP="00633309">
      <w:pPr>
        <w:spacing w:after="0" w:line="240" w:lineRule="auto"/>
      </w:pPr>
      <w:r>
        <w:separator/>
      </w:r>
    </w:p>
  </w:endnote>
  <w:endnote w:type="continuationSeparator" w:id="0">
    <w:p w:rsidR="00AD5516" w:rsidRDefault="00AD5516" w:rsidP="00633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516" w:rsidRDefault="00AD5516" w:rsidP="00633309">
      <w:pPr>
        <w:spacing w:after="0" w:line="240" w:lineRule="auto"/>
      </w:pPr>
      <w:r>
        <w:separator/>
      </w:r>
    </w:p>
  </w:footnote>
  <w:footnote w:type="continuationSeparator" w:id="0">
    <w:p w:rsidR="00AD5516" w:rsidRDefault="00AD5516" w:rsidP="006333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Ref{111E42C1-15D6-4C69-996A-79892733A75B}" w:val=" ADDIN NE.Ref.{111E42C1-15D6-4C69-996A-79892733A75B}&lt;Citation&gt;&lt;Group&gt;&lt;References&gt;&lt;Item&gt;&lt;ID&gt;393&lt;/ID&gt;&lt;UID&gt;{CA92F96B-C031-47C4-8E50-B3B936153C8D}&lt;/UID&gt;&lt;Title&gt;Capsaicin reduces Alzheimer-associated tau changes in the hippocampus of type 2 diabetes rats&lt;/Title&gt;&lt;Template&gt;Journal Article&lt;/Template&gt;&lt;Star&gt;0&lt;/Star&gt;&lt;Tag&gt;0&lt;/Tag&gt;&lt;Author&gt;Xu, Weijie; Liu, Juanhong; Ma, Delin; Yuan, Gang; Lu, Yan; Yang, Yan&lt;/Author&gt;&lt;Year&gt;2017&lt;/Year&gt;&lt;Details&gt;&lt;_accessed&gt;62491371&lt;/_accessed&gt;&lt;_collection_scope&gt;SCIE;&lt;/_collection_scope&gt;&lt;_created&gt;62491371&lt;/_created&gt;&lt;_date&gt;61611840&lt;/_date&gt;&lt;_db_updated&gt;CrossRef&lt;/_db_updated&gt;&lt;_doi&gt;10.1371/journal.pone.0172477&lt;/_doi&gt;&lt;_impact_factor&gt;   2.766&lt;/_impact_factor&gt;&lt;_isbn&gt;1932-6203&lt;/_isbn&gt;&lt;_issue&gt;2&lt;/_issue&gt;&lt;_journal&gt;PLOS ONE&lt;/_journal&gt;&lt;_modified&gt;62491371&lt;/_modified&gt;&lt;_pages&gt;e0172477&lt;/_pages&gt;&lt;_tertiary_title&gt;PLoS ONE&lt;/_tertiary_title&gt;&lt;_url&gt;https://dx.plos.org/10.1371/journal.pone.0172477_x000d__x000a_http://dx.plos.org/10.1371/journal.pone.0172477&lt;/_url&gt;&lt;_volume&gt;12&lt;/_volume&gt;&lt;/Details&gt;&lt;Extra&gt;&lt;DBUID&gt;{F96A950B-833F-4880-A151-76DA2D6A2879}&lt;/DBUID&gt;&lt;/Extra&gt;&lt;/Item&gt;&lt;/References&gt;&lt;/Group&gt;&lt;/Citation&gt;_x000a_"/>
    <w:docVar w:name="NE.Ref{33F166AC-EB7B-47A5-B7E0-BC6BDDA79CCD}" w:val=" ADDIN NE.Ref.{33F166AC-EB7B-47A5-B7E0-BC6BDDA79CCD}&lt;Citation&gt;&lt;Group&gt;&lt;References&gt;&lt;Item&gt;&lt;ID&gt;455&lt;/ID&gt;&lt;UID&gt;{A69D3197-8196-44BC-A3B5-A574E06B95BC}&lt;/UID&gt;&lt;Title&gt;Using high-voltage electrical stimulation in the treatment of recalcitrant pressure ulcers: results of a randomized, controlled clinical study &lt;/Title&gt;&lt;Template&gt;Journal Article&lt;/Template&gt;&lt;Star&gt;0&lt;/Star&gt;&lt;Tag&gt;0&lt;/Tag&gt;&lt;Author&gt;Franek, A; Kostur, R; Polak, A; Taradaj, J; Szlachta, Z; Blaszczak, E; Dolibog, P; Dolibog, P; Koczy, B; Kucio, C&lt;/Author&gt;&lt;Year&gt;2012&lt;/Year&gt;&lt;Details&gt;&lt;_accessed&gt;62511386&lt;/_accessed&gt;&lt;_accession_num&gt;22391955&lt;/_accession_num&gt;&lt;_author_adr&gt;Department of Biophysics, Medical University of Silesia, Katowice, Poland.&lt;/_author_adr&gt;&lt;_created&gt;62511385&lt;/_created&gt;&lt;_date&gt;58992480&lt;/_date&gt;&lt;_date_display&gt;2012 Mar&lt;/_date_display&gt;&lt;_db_updated&gt;PubMed&lt;/_db_updated&gt;&lt;_impact_factor&gt;   0.987&lt;/_impact_factor&gt;&lt;_isbn&gt;1943-2720 (Electronic); 0889-5899 (Linking)&lt;/_isbn&gt;&lt;_issue&gt;3&lt;/_issue&gt;&lt;_journal&gt;Ostomy Wound Manage&lt;/_journal&gt;&lt;_keywords&gt;Adolescent; Adult; Aged; Aged, 80 and over; Electric Stimulation/*methods; Humans; Middle Aged; Pressure Ulcer/*therapy; Wound Healing; Young Adult&lt;/_keywords&gt;&lt;_language&gt;eng&lt;/_language&gt;&lt;_modified&gt;62511386&lt;/_modified&gt;&lt;_pages&gt;30-44&lt;/_pages&gt;&lt;_tertiary_title&gt;Ostomy/wound management&lt;/_tertiary_title&gt;&lt;_type_work&gt;Clinical Trial; Journal Article; Randomized Controlled Trial; Research Support, Non-U.S. Gov&amp;apos;t&lt;/_type_work&gt;&lt;_url&gt;http://www.ncbi.nlm.nih.gov/entrez/query.fcgi?cmd=Retrieve&amp;amp;db=pubmed&amp;amp;dopt=Abstract&amp;amp;list_uids=22391955&amp;amp;query_hl=1&lt;/_url&gt;&lt;_volume&gt;58&lt;/_volume&gt;&lt;/Details&gt;&lt;Extra&gt;&lt;DBUID&gt;{F96A950B-833F-4880-A151-76DA2D6A2879}&lt;/DBUID&gt;&lt;/Extra&gt;&lt;/Item&gt;&lt;/References&gt;&lt;/Group&gt;&lt;/Citation&gt;_x000a_"/>
    <w:docVar w:name="NE.Ref{35DA2984-A1C4-4D87-BAA1-A1E0694C1A29}" w:val=" ADDIN NE.Ref.{35DA2984-A1C4-4D87-BAA1-A1E0694C1A29}&lt;Citation&gt;&lt;Group&gt;&lt;References&gt;&lt;Item&gt;&lt;ID&gt;438&lt;/ID&gt;&lt;UID&gt;{1CFE5541-A724-43C2-BE7A-B6D0F5F8A301}&lt;/UID&gt;&lt;Title&gt;Current and emerging therapies in the management of diabetic foot ulcers&lt;/Title&gt;&lt;Template&gt;Journal Article&lt;/Template&gt;&lt;Star&gt;0&lt;/Star&gt;&lt;Tag&gt;0&lt;/Tag&gt;&lt;Author&gt;Karri, Veera Venkata Satyanarayana Reddy; Kuppusamy, Gowthamarajan; Talluri, Siddhartha Venkata; Yamjala, Karthik; Mannemala, Sai Sandeep; Malayandi, Rajkumar&lt;/Author&gt;&lt;Year&gt;2016&lt;/Year&gt;&lt;Details&gt;&lt;_accessed&gt;62511358&lt;/_accessed&gt;&lt;_collection_scope&gt;SCI;SCIE;&lt;/_collection_scope&gt;&lt;_created&gt;62511358&lt;/_created&gt;&lt;_date&gt;61009920&lt;/_date&gt;&lt;_date_display&gt;2016&lt;/_date_display&gt;&lt;_db_updated&gt;PKU Search&lt;/_db_updated&gt;&lt;_doi&gt;10.1185/03007995.2015.1128888&lt;/_doi&gt;&lt;_impact_factor&gt;   2.665&lt;/_impact_factor&gt;&lt;_isbn&gt;0300-7995&lt;/_isbn&gt;&lt;_issue&gt;3&lt;/_issue&gt;&lt;_journal&gt;Current medical research and opinion&lt;/_journal&gt;&lt;_keywords&gt;Wound Healing - drug effects; Humans; Diabetic Foot - therapy&lt;/_keywords&gt;&lt;_modified&gt;62511363&lt;/_modified&gt;&lt;_number&gt;1&lt;/_number&gt;&lt;_pages&gt;519-542&lt;/_pages&gt;&lt;_place_published&gt;England&lt;/_place_published&gt;&lt;_url&gt;http://pku.summon.serialssolutions.com/2.0.0/link/0/eLvHCXMwtV1Li9swEBbZLZReSt_d7QPdgxc_5NdhD6VsWNouFJJtoZcgWVLjTfwgtSk99p93xpLlbKHQHhqDiGVHJvo-RjOjmTEhUXjme7_JhMDXzC9YFgk4IlhTWZKoBF94pbOIF5g3_OUq-_AxXFzE72azn2PssOv7r8BDH0CPibT_AL4bFDrgO1AAWiABtH9Fg7H-EvrHMRf4q02P2vO2HGKxBs2zckEwqDwaf2xZzHXTdPN-V9goeVfRwI5Z2U0eWzDI5MhhAtbh3j7fm1z2TwqeCW295R2fL3n3A56559gCxlI61_77vm37b7wyKTTN927DK7jxZqLxiu92vRl1WUq5gb-9cUM7McarG74bE966Tbk9dHAEtjC2EccsjTwwqdJDeT35QydzfhC-sRG-B6i21QArKCEMtxenNc9FIrpLWGm9glnrzlXtXS-PyJ0QxRVIyNXis9uXQvMU60fbX91SZm6ZJYN6snpA7lu7gr4xDHhIZqp-RO5e2ciJx-TSgkYBIzoSgToi0LLGEzoRgTaajkSgSARqiPCEXC8uVm8vPfsWDa9AddhjRaoUD5KQx0JqkQvOQO4qIXgmpdBJmqgwEqLQaQ62bchk4ucqCkLNwDT1ZRE9Jcd1U6vnhPJcajAw8iDLsYyjztNCxWmaS5ZqrsL4hJyN07FuTbGU9WBkZvEaFhMfiw-uAeIYusIMPifkmZk0d_s4s6d_vPKC3EOWGDfYS3Lc7Xv1ihy12_71gNUvxhZrlw&lt;/_url&gt;&lt;_volume&gt;32&lt;/_volume&gt;&lt;/Details&gt;&lt;Extra&gt;&lt;DBUID&gt;{F96A950B-833F-4880-A151-76DA2D6A2879}&lt;/DBUID&gt;&lt;/Extra&gt;&lt;/Item&gt;&lt;/References&gt;&lt;/Group&gt;&lt;/Citation&gt;_x000a_"/>
    <w:docVar w:name="NE.Ref{4450A658-9687-41F8-88D6-240F57B49731}" w:val=" ADDIN NE.Ref.{4450A658-9687-41F8-88D6-240F57B49731}&lt;Citation&gt;&lt;Group&gt;&lt;References&gt;&lt;Item&gt;&lt;ID&gt;441&lt;/ID&gt;&lt;UID&gt;{04CB7B2F-3EA6-4E36-AEDA-1E712BD73EFE}&lt;/UID&gt;&lt;Title&gt;Heme Oxygenase-1 Promotes Delayed Wound Healing in Diabetic Rats&lt;/Title&gt;&lt;Template&gt;Journal Article&lt;/Template&gt;&lt;Star&gt;0&lt;/Star&gt;&lt;Tag&gt;0&lt;/Tag&gt;&lt;Author&gt;Chen, Qing-Ying; Wang, Guo-Guang; Li, Wei; Jiang, Yu-Xin; Lu, Xiao-Hua; Zhou, Ping-Ping&lt;/Author&gt;&lt;Year&gt;2016&lt;/Year&gt;&lt;Details&gt;&lt;_accessed&gt;62511365&lt;/_accessed&gt;&lt;_collection_scope&gt;SCIE;&lt;/_collection_scope&gt;&lt;_created&gt;62511365&lt;/_created&gt;&lt;_db_updated&gt;CrossRef&lt;/_db_updated&gt;&lt;_doi&gt;10.1155/2016/9726503&lt;/_doi&gt;&lt;_impact_factor&gt;   2.885&lt;/_impact_factor&gt;&lt;_isbn&gt;2314-6745&lt;/_isbn&gt;&lt;_journal&gt;Journal of Diabetes Research&lt;/_journal&gt;&lt;_modified&gt;62511365&lt;/_modified&gt;&lt;_pages&gt;1-10&lt;/_pages&gt;&lt;_tertiary_title&gt;Journal of Diabetes Research&lt;/_tertiary_title&gt;&lt;_url&gt;http://www.hindawi.com/journals/jdr/2016/9726503/_x000d__x000a_http://downloads.hindawi.com/journals/jdr/2016/9726503.pdf&lt;/_url&gt;&lt;_volume&gt;2016&lt;/_volume&gt;&lt;/Details&gt;&lt;Extra&gt;&lt;DBUID&gt;{F96A950B-833F-4880-A151-76DA2D6A2879}&lt;/DBUID&gt;&lt;/Extra&gt;&lt;/Item&gt;&lt;/References&gt;&lt;/Group&gt;&lt;/Citation&gt;_x000a_"/>
    <w:docVar w:name="NE.Ref{A2AE7028-29F4-4C27-96DC-65CCE1174FE0}" w:val=" ADDIN NE.Ref.{A2AE7028-29F4-4C27-96DC-65CCE1174FE0}&lt;Citation&gt;&lt;Group&gt;&lt;References&gt;&lt;Item&gt;&lt;ID&gt;450&lt;/ID&gt;&lt;UID&gt;{89F3090C-5849-4D06-91CD-C4FBD957D141}&lt;/UID&gt;&lt;Title&gt;A role for endogenous electric fields in wound healing&lt;/Title&gt;&lt;Template&gt;Journal Article&lt;/Template&gt;&lt;Star&gt;0&lt;/Star&gt;&lt;Tag&gt;0&lt;/Tag&gt;&lt;Author&gt;Nuccitelli, Richard&lt;/Author&gt;&lt;Year&gt;2003&lt;/Year&gt;&lt;Details&gt;&lt;_accessed&gt;62511383&lt;/_accessed&gt;&lt;_collection_scope&gt;SCI;SCIE;&lt;/_collection_scope&gt;&lt;_created&gt;62511383&lt;/_created&gt;&lt;_date&gt;54172800&lt;/_date&gt;&lt;_date_display&gt;2003&lt;/_date_display&gt;&lt;_db_updated&gt;PKU Search&lt;/_db_updated&gt;&lt;_impact_factor&gt;   3.110&lt;/_impact_factor&gt;&lt;_isbn&gt;0070-2153_x000d__x000a_&lt;/_isbn&gt;&lt;_journal&gt;Current topics in developmental biology&lt;/_journal&gt;&lt;_keywords&gt;Epithelial Cells - physiology_x000d__x000a_; Animals_x000d__x000a_; Wounds and Injuries - therapy_x000d__x000a_; Signal Transduction_x000d__x000a_; Wounds and Injuries - pathology_x000d__x000a_; Humans_x000d__x000a_; Electrophysiology_x000d__x000a_; Wound Healing - physiology_x000d__x000a_; Electric Stimulation Therapy_x000d__x000a_; Cell Movement_x000d__x000a_&lt;/_keywords&gt;&lt;_modified&gt;62511383&lt;/_modified&gt;&lt;_number&gt;1&lt;/_number&gt;&lt;_pages&gt;1_x000d__x000a_&lt;/_pages&gt;&lt;_place_published&gt;United States_x000d__x000a_&lt;/_place_published&gt;&lt;_url&gt;http://pku.summon.serialssolutions.com/2.0.0/link/0/eLvHCXMwtV3NS8MwFA_OIXgRv78ld6lL0jZtDx7GmIgoCG4HdxltPmDK2h02_Pd9-Wg3B8I8eCklgdC-3-vvJenL7yEUsjsSrHECyZM4loQzIhiVoaAyl4KnTMYkVDwxx59HL-nzK3vox091aflOZ9n2r8BDG0BvDtL-AfxmUGiAe3ABuIITwHUjN-i6_EEr7F3KykuyuuI3E3FrE9hsSuyXqa9k5411MPv4qUs6r2ZG0dlmzzaJRgCwl3FqdpUXQkyszOfauf1mbyFc2VvwfJmQACYFjoKUp8gY4lrm5CtqDnXy654E6So1gzlmU2tcCnEQCGCD3jUF7KbLqKFP5UTM71UZDN9aqM0g_ho67g3fl8vs1OcV-Gc3urB-hLW1g51DDPbRnp_8466D6QBtqfIQ7Ywqa8AjxLvYgIUBLLwEC9dgYQcWnpTYgoU9WMdo-NAf9B4DX9ciUNQohEac6TySmkuaJzSTaREnItFFJjMpi1DAklCbdNmUipzIIg-LmEdUqoxrruMkYydou6xKdYZwpnWkC8IECUXEBEul-TUsilyrrNCMn6NT98LjmRMvGdemuPi15xLtLn3hCrU1fArqGrVmn4sba-lvBiMwTA&lt;/_url&gt;&lt;_volume&gt;58&lt;/_volume&gt;&lt;/Details&gt;&lt;Extra&gt;&lt;DBUID&gt;{F96A950B-833F-4880-A151-76DA2D6A2879}&lt;/DBUID&gt;&lt;/Extra&gt;&lt;/Item&gt;&lt;/References&gt;&lt;/Group&gt;&lt;Group&gt;&lt;References&gt;&lt;Item&gt;&lt;ID&gt;505&lt;/ID&gt;&lt;UID&gt;{D62F4DEB-CE6A-4E74-AADA-11808897FE1A}&lt;/UID&gt;&lt;Title&gt;Electrical fields in wound healing—An overriding signal that directs cell migration&lt;/Title&gt;&lt;Template&gt;Journal Article&lt;/Template&gt;&lt;Star&gt;0&lt;/Star&gt;&lt;Tag&gt;0&lt;/Tag&gt;&lt;Author&gt;Zhao, Min&lt;/Author&gt;&lt;Year&gt;2009&lt;/Year&gt;&lt;Details&gt;&lt;_accessed&gt;62537224&lt;/_accessed&gt;&lt;_collection_scope&gt;SCI;SCIE;&lt;/_collection_scope&gt;&lt;_created&gt;62537224&lt;/_created&gt;&lt;_db_updated&gt;CrossRef&lt;/_db_updated&gt;&lt;_doi&gt;10.1016/j.semcdb.2008.12.009&lt;/_doi&gt;&lt;_impact_factor&gt;   6.138&lt;/_impact_factor&gt;&lt;_isbn&gt;10849521&lt;/_isbn&gt;&lt;_issue&gt;6&lt;/_issue&gt;&lt;_journal&gt;Seminars in Cell &amp;amp; Developmental Biology&lt;/_journal&gt;&lt;_modified&gt;62537224&lt;/_modified&gt;&lt;_pages&gt;674-682&lt;/_pages&gt;&lt;_tertiary_title&gt;Seminars in Cell &amp;amp; Developmental Biology&lt;/_tertiary_title&gt;&lt;_url&gt;http://linkinghub.elsevier.com/retrieve/pii/S1084952108001535_x000d__x000a_http://api.elsevier.com/content/article/PII:S1084952108001535?httpAccept=text/xml&lt;/_url&gt;&lt;_volume&gt;20&lt;/_volume&gt;&lt;/Details&gt;&lt;Extra&gt;&lt;DBUID&gt;{F96A950B-833F-4880-A151-76DA2D6A2879}&lt;/DBUID&gt;&lt;/Extra&gt;&lt;/Item&gt;&lt;/References&gt;&lt;/Group&gt;&lt;Group&gt;&lt;References&gt;&lt;Item&gt;&lt;ID&gt;452&lt;/ID&gt;&lt;UID&gt;{539AA84E-16EF-4BC3-908F-841F2D0E4620}&lt;/UID&gt;&lt;Title&gt;Electrically stimulated cell migration and its contribution to wound healing&lt;/Title&gt;&lt;Template&gt;Journal Article&lt;/Template&gt;&lt;Star&gt;0&lt;/Star&gt;&lt;Tag&gt;0&lt;/Tag&gt;&lt;Author&gt;Tai, Guangping; Tai, Michael; Zhao, Min&lt;/Author&gt;&lt;Year&gt;2018&lt;/Year&gt;&lt;Details&gt;&lt;_accessed&gt;62511384&lt;/_accessed&gt;&lt;_created&gt;62511384&lt;/_created&gt;&lt;_db_updated&gt;CrossRef&lt;/_db_updated&gt;&lt;_doi&gt;10.1186/s41038-018-0123-2&lt;/_doi&gt;&lt;_isbn&gt;2321-3876&lt;/_isbn&gt;&lt;_issue&gt;1&lt;/_issue&gt;&lt;_journal&gt;Burns &amp;amp; Trauma&lt;/_journal&gt;&lt;_modified&gt;62719030&lt;/_modified&gt;&lt;_tertiary_title&gt;Burn Trauma&lt;/_tertiary_title&gt;&lt;_url&gt;https://burnstrauma.biomedcentral.com/articles/10.1186/s41038-018-0123-2_x000d__x000a_http://link.springer.com/content/pdf/10.1186/s41038-018-0123-2.pdf&lt;/_url&gt;&lt;_volume&gt;6&lt;/_volume&gt;&lt;/Details&gt;&lt;Extra&gt;&lt;DBUID&gt;{F96A950B-833F-4880-A151-76DA2D6A2879}&lt;/DBUID&gt;&lt;/Extra&gt;&lt;/Item&gt;&lt;/References&gt;&lt;/Group&gt;&lt;/Citation&gt;_x000a_"/>
    <w:docVar w:name="ne_docsoft" w:val="MSWord"/>
    <w:docVar w:name="ne_docversion" w:val="NoteExpress 2.0"/>
    <w:docVar w:name="ne_stylename" w:val="Biomaterials"/>
  </w:docVars>
  <w:rsids>
    <w:rsidRoot w:val="00FC37DB"/>
    <w:rsid w:val="000420A5"/>
    <w:rsid w:val="00141B95"/>
    <w:rsid w:val="003C741E"/>
    <w:rsid w:val="004D4A62"/>
    <w:rsid w:val="005116CB"/>
    <w:rsid w:val="0051319B"/>
    <w:rsid w:val="005B51C4"/>
    <w:rsid w:val="00633309"/>
    <w:rsid w:val="006829C9"/>
    <w:rsid w:val="007D436A"/>
    <w:rsid w:val="0089431D"/>
    <w:rsid w:val="00A3017E"/>
    <w:rsid w:val="00AA0BF5"/>
    <w:rsid w:val="00AD5516"/>
    <w:rsid w:val="00C55174"/>
    <w:rsid w:val="00E256E3"/>
    <w:rsid w:val="00FC37D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4AEF4"/>
  <w15:docId w15:val="{BC6FBA7D-B2B4-4633-BD3E-354AB20C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633309"/>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633309"/>
    <w:rPr>
      <w:sz w:val="18"/>
      <w:szCs w:val="18"/>
    </w:rPr>
  </w:style>
  <w:style w:type="paragraph" w:styleId="a7">
    <w:name w:val="footer"/>
    <w:basedOn w:val="a"/>
    <w:link w:val="a8"/>
    <w:uiPriority w:val="99"/>
    <w:unhideWhenUsed/>
    <w:rsid w:val="00633309"/>
    <w:pPr>
      <w:tabs>
        <w:tab w:val="center" w:pos="4153"/>
        <w:tab w:val="right" w:pos="8306"/>
      </w:tabs>
      <w:snapToGrid w:val="0"/>
      <w:spacing w:line="240" w:lineRule="auto"/>
    </w:pPr>
    <w:rPr>
      <w:sz w:val="18"/>
      <w:szCs w:val="18"/>
    </w:rPr>
  </w:style>
  <w:style w:type="character" w:customStyle="1" w:styleId="a8">
    <w:name w:val="页脚 字符"/>
    <w:basedOn w:val="a0"/>
    <w:link w:val="a7"/>
    <w:uiPriority w:val="99"/>
    <w:rsid w:val="0063330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dc:description>NE.Rep</dc:description>
  <cp:lastModifiedBy>王晓凤</cp:lastModifiedBy>
  <cp:revision>4</cp:revision>
  <dcterms:created xsi:type="dcterms:W3CDTF">2019-04-01T13:02:00Z</dcterms:created>
  <dcterms:modified xsi:type="dcterms:W3CDTF">2019-04-01T13:20:00Z</dcterms:modified>
</cp:coreProperties>
</file>