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Photograph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5"/>
          <w:szCs w:val="25"/>
          <w:lang w:val="en-US"/>
        </w:rPr>
        <w:drawing>
          <wp:inline distT="0" distB="0" distL="0" distR="0" wp14:anchorId="03C4D3B9" wp14:editId="30FB23CB">
            <wp:extent cx="857250" cy="857250"/>
            <wp:effectExtent l="0" t="0" r="0" b="0"/>
            <wp:docPr id="1" name="Picture 1" descr="C:\Users\jithender-d\Desktop\male shad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thender-d\Desktop\male shadow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4B3B69" w:rsidRDefault="00FC37DB" w:rsidP="004B3B69">
      <w:pPr>
        <w:spacing w:after="0" w:line="480" w:lineRule="auto"/>
        <w:contextualSpacing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4B3B69">
        <w:rPr>
          <w:rFonts w:ascii="Times New Roman" w:eastAsia="Times New Roman" w:hAnsi="Times New Roman" w:cs="Times New Roman"/>
          <w:b/>
          <w:bCs/>
          <w:i/>
          <w:sz w:val="25"/>
          <w:szCs w:val="25"/>
          <w:lang w:eastAsia="en-IN"/>
        </w:rPr>
        <w:t>Title of the Abstract</w:t>
      </w:r>
      <w:r w:rsidRPr="004B3B69">
        <w:rPr>
          <w:rFonts w:ascii="Times New Roman" w:eastAsia="Times New Roman" w:hAnsi="Times New Roman" w:cs="Times New Roman"/>
          <w:b/>
          <w:bCs/>
          <w:sz w:val="25"/>
          <w:szCs w:val="25"/>
          <w:lang w:eastAsia="en-IN"/>
        </w:rPr>
        <w:t>:</w:t>
      </w:r>
      <w:r w:rsidR="004B3B6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</w:p>
    <w:p w:rsidR="004B3B69" w:rsidRPr="0073266E" w:rsidRDefault="004B3B69" w:rsidP="004B3B69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B3B69">
        <w:rPr>
          <w:rFonts w:ascii="Times New Roman" w:hAnsi="Times New Roman" w:cs="Times New Roman"/>
          <w:sz w:val="24"/>
          <w:szCs w:val="24"/>
          <w:lang w:val="en-US"/>
        </w:rPr>
        <w:t>Comparative adhesive and migratory properties of mesenchymal stem cells from different tissues</w:t>
      </w:r>
      <w:r w:rsidRPr="007326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:rsidR="00FC37DB" w:rsidRPr="004B3B69" w:rsidRDefault="00FC37DB" w:rsidP="004B3B6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</w:pPr>
    </w:p>
    <w:p w:rsidR="004B3B69" w:rsidRDefault="00FC37DB" w:rsidP="004B3B69">
      <w:pPr>
        <w:spacing w:after="0" w:line="480" w:lineRule="auto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4B3B69">
        <w:rPr>
          <w:rFonts w:ascii="Times New Roman" w:eastAsia="Times New Roman" w:hAnsi="Times New Roman" w:cs="Times New Roman"/>
          <w:b/>
          <w:bCs/>
          <w:i/>
          <w:sz w:val="25"/>
          <w:szCs w:val="25"/>
          <w:lang w:eastAsia="en-IN"/>
        </w:rPr>
        <w:t>Author Name</w:t>
      </w:r>
      <w:r w:rsidRPr="004B3B69">
        <w:rPr>
          <w:rFonts w:ascii="Times New Roman" w:eastAsia="Times New Roman" w:hAnsi="Times New Roman" w:cs="Times New Roman"/>
          <w:b/>
          <w:bCs/>
          <w:sz w:val="25"/>
          <w:szCs w:val="25"/>
          <w:lang w:eastAsia="en-IN"/>
        </w:rPr>
        <w:t>:</w:t>
      </w:r>
      <w:r w:rsidR="004B3B6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</w:p>
    <w:p w:rsidR="004B3B69" w:rsidRPr="0073266E" w:rsidRDefault="004B3B69" w:rsidP="004B3B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3266E">
        <w:rPr>
          <w:rFonts w:ascii="Times New Roman" w:hAnsi="Times New Roman" w:cs="Times New Roman"/>
          <w:sz w:val="24"/>
          <w:szCs w:val="24"/>
        </w:rPr>
        <w:t>Asma Alanaz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73266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 w:rsidRPr="0073266E">
        <w:rPr>
          <w:rFonts w:ascii="Times New Roman" w:hAnsi="Times New Roman" w:cs="Times New Roman"/>
          <w:sz w:val="24"/>
          <w:szCs w:val="24"/>
          <w:vertAlign w:val="superscript"/>
        </w:rPr>
        <w:t>,3</w:t>
      </w:r>
      <w:proofErr w:type="gramEnd"/>
      <w:r w:rsidRPr="007326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266E">
        <w:rPr>
          <w:rFonts w:ascii="Times New Roman" w:hAnsi="Times New Roman" w:cs="Times New Roman"/>
          <w:sz w:val="24"/>
          <w:szCs w:val="24"/>
        </w:rPr>
        <w:t>Hafsa</w:t>
      </w:r>
      <w:proofErr w:type="spellEnd"/>
      <w:r w:rsidRPr="0073266E">
        <w:rPr>
          <w:rFonts w:ascii="Times New Roman" w:hAnsi="Times New Roman" w:cs="Times New Roman"/>
          <w:sz w:val="24"/>
          <w:szCs w:val="24"/>
        </w:rPr>
        <w:t xml:space="preserve"> Munir</w:t>
      </w:r>
      <w:r w:rsidRPr="0073266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3266E">
        <w:rPr>
          <w:rFonts w:ascii="Times New Roman" w:hAnsi="Times New Roman" w:cs="Times New Roman"/>
          <w:sz w:val="24"/>
          <w:szCs w:val="24"/>
        </w:rPr>
        <w:t xml:space="preserve">, </w:t>
      </w:r>
      <w:r w:rsidRPr="0073266E">
        <w:rPr>
          <w:rFonts w:ascii="Times New Roman" w:hAnsi="Times New Roman" w:cs="Times New Roman"/>
          <w:sz w:val="24"/>
          <w:szCs w:val="24"/>
          <w:lang w:val="en"/>
        </w:rPr>
        <w:t xml:space="preserve">Mohammed </w:t>
      </w:r>
      <w:proofErr w:type="spellStart"/>
      <w:r w:rsidRPr="0073266E">
        <w:rPr>
          <w:rFonts w:ascii="Times New Roman" w:hAnsi="Times New Roman" w:cs="Times New Roman"/>
          <w:sz w:val="24"/>
          <w:szCs w:val="24"/>
          <w:lang w:val="en"/>
        </w:rPr>
        <w:t>Alassiri</w:t>
      </w:r>
      <w:proofErr w:type="spellEnd"/>
      <w:r w:rsidRPr="0073266E">
        <w:rPr>
          <w:rFonts w:ascii="Times New Roman" w:hAnsi="Times New Roman" w:cs="Times New Roman"/>
          <w:sz w:val="24"/>
          <w:szCs w:val="24"/>
          <w:vertAlign w:val="superscript"/>
        </w:rPr>
        <w:t>1,3</w:t>
      </w:r>
      <w:r w:rsidRPr="0073266E">
        <w:rPr>
          <w:rFonts w:ascii="Times New Roman" w:hAnsi="Times New Roman" w:cs="Times New Roman"/>
          <w:sz w:val="24"/>
          <w:szCs w:val="24"/>
          <w:lang w:val="en"/>
        </w:rPr>
        <w:t>,</w:t>
      </w:r>
      <w:r w:rsidRPr="0073266E">
        <w:rPr>
          <w:rFonts w:ascii="Times New Roman" w:hAnsi="Times New Roman" w:cs="Times New Roman"/>
          <w:sz w:val="24"/>
          <w:szCs w:val="24"/>
        </w:rPr>
        <w:t xml:space="preserve"> Lewis S.C. Ward, Helen M. McGettrick</w:t>
      </w:r>
      <w:r w:rsidRPr="0073266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3266E">
        <w:rPr>
          <w:rFonts w:ascii="Times New Roman" w:hAnsi="Times New Roman" w:cs="Times New Roman"/>
          <w:sz w:val="24"/>
          <w:szCs w:val="24"/>
        </w:rPr>
        <w:t>, Gerard B. Nash</w:t>
      </w:r>
      <w:r w:rsidRPr="0073266E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FC37DB" w:rsidRPr="004B3B69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5"/>
          <w:szCs w:val="25"/>
          <w:lang w:eastAsia="en-IN"/>
        </w:rPr>
      </w:pPr>
    </w:p>
    <w:p w:rsidR="004B3B69" w:rsidRPr="004B3B69" w:rsidRDefault="00FC37DB" w:rsidP="004B3B69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 w:rsidRPr="004B3B69">
        <w:rPr>
          <w:rFonts w:ascii="Times New Roman" w:eastAsia="Times New Roman" w:hAnsi="Times New Roman" w:cs="Times New Roman"/>
          <w:b/>
          <w:bCs/>
          <w:i/>
          <w:sz w:val="25"/>
          <w:szCs w:val="25"/>
          <w:lang w:eastAsia="en-IN"/>
        </w:rPr>
        <w:t>Affiliation</w:t>
      </w:r>
      <w:r w:rsidRPr="004B3B69">
        <w:rPr>
          <w:rFonts w:ascii="Times New Roman" w:eastAsia="Times New Roman" w:hAnsi="Times New Roman" w:cs="Times New Roman"/>
          <w:b/>
          <w:bCs/>
          <w:sz w:val="25"/>
          <w:szCs w:val="25"/>
          <w:lang w:eastAsia="en-IN"/>
        </w:rPr>
        <w:t>:</w:t>
      </w:r>
      <w:r w:rsidR="004B3B69" w:rsidRPr="004B3B6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</w:t>
      </w:r>
    </w:p>
    <w:p w:rsidR="004B3B69" w:rsidRPr="0073266E" w:rsidRDefault="004B3B69" w:rsidP="004B3B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3266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3266E">
        <w:rPr>
          <w:rFonts w:ascii="Times New Roman" w:hAnsi="Times New Roman" w:cs="Times New Roman"/>
          <w:sz w:val="24"/>
          <w:szCs w:val="24"/>
        </w:rPr>
        <w:t xml:space="preserve">Institute of Cardiovascular Sciences and </w:t>
      </w:r>
      <w:r w:rsidRPr="0073266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3266E">
        <w:rPr>
          <w:rFonts w:ascii="Times New Roman" w:hAnsi="Times New Roman" w:cs="Times New Roman"/>
          <w:sz w:val="24"/>
          <w:szCs w:val="24"/>
        </w:rPr>
        <w:t xml:space="preserve">Institute of Inflammation and Ageing, College of Medical and Dental Sciences, University of Birmingham, Birmingham, UK; </w:t>
      </w:r>
      <w:r w:rsidRPr="0073266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3266E">
        <w:rPr>
          <w:rFonts w:ascii="Times New Roman" w:hAnsi="Times New Roman" w:cs="Times New Roman"/>
          <w:sz w:val="24"/>
          <w:szCs w:val="24"/>
        </w:rPr>
        <w:t>Medical College, King Saud bin Abdulaziz University for Health Sciences, Riyadh, KSA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FC37DB" w:rsidRDefault="00FC37DB" w:rsidP="004B3B6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4B3B69">
        <w:rPr>
          <w:rFonts w:ascii="Times New Roman" w:eastAsia="Times New Roman" w:hAnsi="Times New Roman" w:cs="Times New Roman"/>
          <w:b/>
          <w:bCs/>
          <w:i/>
          <w:sz w:val="25"/>
          <w:szCs w:val="25"/>
          <w:lang w:eastAsia="en-IN"/>
        </w:rPr>
        <w:t>University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4B3B6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</w:t>
      </w:r>
      <w:r w:rsidR="004B3B69" w:rsidRPr="0073266E">
        <w:rPr>
          <w:rFonts w:ascii="Times New Roman" w:hAnsi="Times New Roman" w:cs="Times New Roman"/>
          <w:sz w:val="24"/>
          <w:szCs w:val="24"/>
        </w:rPr>
        <w:t xml:space="preserve">King Saud bin Abdulaziz </w:t>
      </w:r>
      <w:r w:rsidR="004B3B69">
        <w:rPr>
          <w:rFonts w:ascii="Times New Roman" w:hAnsi="Times New Roman" w:cs="Times New Roman"/>
          <w:sz w:val="24"/>
          <w:szCs w:val="24"/>
        </w:rPr>
        <w:t>University for Health Sciences.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4B3B69">
        <w:rPr>
          <w:rFonts w:ascii="Times New Roman" w:eastAsia="Times New Roman" w:hAnsi="Times New Roman" w:cs="Times New Roman"/>
          <w:b/>
          <w:bCs/>
          <w:i/>
          <w:sz w:val="25"/>
          <w:szCs w:val="25"/>
          <w:lang w:eastAsia="en-IN"/>
        </w:rPr>
        <w:t>Country</w:t>
      </w:r>
      <w:r w:rsidRPr="004B3B69">
        <w:rPr>
          <w:rFonts w:ascii="Times New Roman" w:eastAsia="Times New Roman" w:hAnsi="Times New Roman" w:cs="Times New Roman"/>
          <w:b/>
          <w:bCs/>
          <w:sz w:val="25"/>
          <w:szCs w:val="25"/>
          <w:lang w:eastAsia="en-IN"/>
        </w:rPr>
        <w:t>: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</w:t>
      </w:r>
      <w:r w:rsidR="004B3B6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Saudi Arabia. </w:t>
      </w:r>
      <w:r w:rsid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</w:t>
      </w:r>
    </w:p>
    <w:p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6829C9" w:rsidRPr="004B3B69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5"/>
          <w:szCs w:val="25"/>
          <w:u w:val="single"/>
          <w:lang w:eastAsia="en-IN"/>
        </w:rPr>
      </w:pPr>
      <w:r w:rsidRPr="004B3B69">
        <w:rPr>
          <w:rFonts w:ascii="Times New Roman" w:eastAsia="Times New Roman" w:hAnsi="Times New Roman" w:cs="Times New Roman"/>
          <w:b/>
          <w:bCs/>
          <w:i/>
          <w:sz w:val="25"/>
          <w:szCs w:val="25"/>
          <w:u w:val="single"/>
          <w:lang w:eastAsia="en-IN"/>
        </w:rPr>
        <w:t>Abstract:</w:t>
      </w:r>
      <w:r w:rsidRPr="004B3B69">
        <w:rPr>
          <w:rFonts w:ascii="Times New Roman" w:eastAsia="Times New Roman" w:hAnsi="Times New Roman" w:cs="Times New Roman"/>
          <w:b/>
          <w:bCs/>
          <w:i/>
          <w:sz w:val="25"/>
          <w:szCs w:val="25"/>
          <w:u w:val="single"/>
          <w:lang w:eastAsia="en-IN"/>
        </w:rPr>
        <w:br/>
      </w:r>
    </w:p>
    <w:p w:rsidR="005116CB" w:rsidRPr="004B3B69" w:rsidRDefault="004B3B69" w:rsidP="004B3B6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266E">
        <w:rPr>
          <w:rFonts w:ascii="Times New Roman" w:hAnsi="Times New Roman" w:cs="Times New Roman"/>
          <w:sz w:val="24"/>
          <w:szCs w:val="24"/>
        </w:rPr>
        <w:t xml:space="preserve">Mesenchymal stem cells (MSC) are used in therapy, often by injection into the blood. </w:t>
      </w:r>
      <w:r w:rsidRPr="0073266E">
        <w:rPr>
          <w:rFonts w:ascii="Times New Roman" w:hAnsi="Times New Roman" w:cs="Times New Roman"/>
          <w:sz w:val="24"/>
          <w:szCs w:val="24"/>
          <w:lang w:val="en-US"/>
        </w:rPr>
        <w:t xml:space="preserve">We aimed to </w:t>
      </w:r>
      <w:r w:rsidRPr="0073266E">
        <w:rPr>
          <w:rFonts w:ascii="Times New Roman" w:hAnsi="Times New Roman" w:cs="Times New Roman"/>
          <w:sz w:val="24"/>
          <w:szCs w:val="24"/>
        </w:rPr>
        <w:t xml:space="preserve">compare </w:t>
      </w:r>
      <w:r w:rsidRPr="0073266E">
        <w:rPr>
          <w:rFonts w:ascii="Times New Roman" w:hAnsi="Times New Roman" w:cs="Times New Roman"/>
          <w:sz w:val="24"/>
          <w:szCs w:val="24"/>
          <w:lang w:val="en-US"/>
        </w:rPr>
        <w:t xml:space="preserve">the adhesive and migratory properties of </w:t>
      </w:r>
      <w:r w:rsidRPr="0073266E">
        <w:rPr>
          <w:rFonts w:ascii="Times New Roman" w:hAnsi="Times New Roman" w:cs="Times New Roman"/>
          <w:sz w:val="24"/>
          <w:szCs w:val="24"/>
        </w:rPr>
        <w:t xml:space="preserve">MSC from umbilical cords (UCMSC), bone marrow (BMMSC) or trabecular bone (TBMSC), </w:t>
      </w:r>
      <w:r w:rsidRPr="0073266E">
        <w:rPr>
          <w:rFonts w:ascii="Times New Roman" w:hAnsi="Times New Roman" w:cs="Times New Roman"/>
          <w:sz w:val="24"/>
          <w:szCs w:val="24"/>
          <w:lang w:val="en-US"/>
        </w:rPr>
        <w:t>which might influe</w:t>
      </w:r>
      <w:r>
        <w:rPr>
          <w:rFonts w:ascii="Times New Roman" w:hAnsi="Times New Roman" w:cs="Times New Roman"/>
          <w:sz w:val="24"/>
          <w:szCs w:val="24"/>
          <w:lang w:val="en-US"/>
        </w:rPr>
        <w:t>nce delivery to injured tissue.</w:t>
      </w:r>
      <w:r w:rsidRPr="0073266E">
        <w:rPr>
          <w:rFonts w:ascii="Times New Roman" w:hAnsi="Times New Roman" w:cs="Times New Roman"/>
          <w:sz w:val="24"/>
          <w:szCs w:val="24"/>
        </w:rPr>
        <w:t xml:space="preserve">MSC were perfused through glass capillaries coated with matrix proteins, collagen or </w:t>
      </w:r>
      <w:proofErr w:type="spellStart"/>
      <w:r w:rsidRPr="0073266E">
        <w:rPr>
          <w:rFonts w:ascii="Times New Roman" w:hAnsi="Times New Roman" w:cs="Times New Roman"/>
          <w:sz w:val="24"/>
          <w:szCs w:val="24"/>
        </w:rPr>
        <w:t>fibronectin</w:t>
      </w:r>
      <w:proofErr w:type="spellEnd"/>
      <w:r w:rsidRPr="0073266E">
        <w:rPr>
          <w:rFonts w:ascii="Times New Roman" w:hAnsi="Times New Roman" w:cs="Times New Roman"/>
          <w:sz w:val="24"/>
          <w:szCs w:val="24"/>
        </w:rPr>
        <w:t>, or albumin.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266E">
        <w:rPr>
          <w:rFonts w:ascii="Times New Roman" w:hAnsi="Times New Roman" w:cs="Times New Roman"/>
          <w:sz w:val="24"/>
          <w:szCs w:val="24"/>
        </w:rPr>
        <w:t>Adherent cells were counted microscopically and their spreading analysed over time. MSC migration through 8µm pore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266E">
        <w:rPr>
          <w:rFonts w:ascii="Times New Roman" w:hAnsi="Times New Roman" w:cs="Times New Roman"/>
          <w:sz w:val="24"/>
          <w:szCs w:val="24"/>
        </w:rPr>
        <w:t>filters coated with the same proteins was analysed.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266E">
        <w:rPr>
          <w:rFonts w:ascii="Times New Roman" w:hAnsi="Times New Roman" w:cs="Times New Roman"/>
          <w:sz w:val="24"/>
          <w:szCs w:val="24"/>
        </w:rPr>
        <w:t xml:space="preserve">The number of MSC adhering to collagen was greater than </w:t>
      </w:r>
      <w:proofErr w:type="spellStart"/>
      <w:r w:rsidRPr="0073266E">
        <w:rPr>
          <w:rFonts w:ascii="Times New Roman" w:hAnsi="Times New Roman" w:cs="Times New Roman"/>
          <w:sz w:val="24"/>
          <w:szCs w:val="24"/>
        </w:rPr>
        <w:t>fibronectin</w:t>
      </w:r>
      <w:proofErr w:type="spellEnd"/>
      <w:r w:rsidRPr="0073266E">
        <w:rPr>
          <w:rFonts w:ascii="Times New Roman" w:hAnsi="Times New Roman" w:cs="Times New Roman"/>
          <w:sz w:val="24"/>
          <w:szCs w:val="24"/>
        </w:rPr>
        <w:t>, decreased as wall shear rate increased from 17 to 70s</w:t>
      </w:r>
      <w:r w:rsidRPr="0073266E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73266E">
        <w:rPr>
          <w:rFonts w:ascii="Times New Roman" w:hAnsi="Times New Roman" w:cs="Times New Roman"/>
          <w:sz w:val="24"/>
          <w:szCs w:val="24"/>
        </w:rPr>
        <w:t xml:space="preserve">, and was in the order </w:t>
      </w:r>
      <w:r w:rsidRPr="0073266E">
        <w:rPr>
          <w:rFonts w:ascii="Times New Roman" w:hAnsi="Times New Roman" w:cs="Times New Roman"/>
          <w:sz w:val="24"/>
          <w:szCs w:val="24"/>
        </w:rPr>
        <w:lastRenderedPageBreak/>
        <w:t>UCMSC&gt;BMMSC&gt;TBMSC.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266E">
        <w:rPr>
          <w:rFonts w:ascii="Times New Roman" w:hAnsi="Times New Roman" w:cs="Times New Roman"/>
          <w:sz w:val="24"/>
          <w:szCs w:val="24"/>
        </w:rPr>
        <w:t xml:space="preserve">Conversely, spreading was more effective on </w:t>
      </w:r>
      <w:proofErr w:type="spellStart"/>
      <w:r w:rsidRPr="0073266E">
        <w:rPr>
          <w:rFonts w:ascii="Times New Roman" w:hAnsi="Times New Roman" w:cs="Times New Roman"/>
          <w:sz w:val="24"/>
          <w:szCs w:val="24"/>
        </w:rPr>
        <w:t>fibronectin</w:t>
      </w:r>
      <w:proofErr w:type="spellEnd"/>
      <w:r w:rsidRPr="0073266E">
        <w:rPr>
          <w:rFonts w:ascii="Times New Roman" w:hAnsi="Times New Roman" w:cs="Times New Roman"/>
          <w:sz w:val="24"/>
          <w:szCs w:val="24"/>
        </w:rPr>
        <w:t xml:space="preserve"> and was in the order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266E">
        <w:rPr>
          <w:rFonts w:ascii="Times New Roman" w:hAnsi="Times New Roman" w:cs="Times New Roman"/>
          <w:sz w:val="24"/>
          <w:szCs w:val="24"/>
        </w:rPr>
        <w:t>BMMSC&gt;TBMSC</w:t>
      </w:r>
      <w:r w:rsidRPr="0073266E">
        <w:rPr>
          <w:rFonts w:ascii="Times New Roman" w:hAnsi="Times New Roman" w:cs="Times New Roman"/>
          <w:sz w:val="24"/>
          <w:szCs w:val="24"/>
        </w:rPr>
        <w:sym w:font="Symbol" w:char="F0B3"/>
      </w:r>
      <w:r w:rsidRPr="0073266E">
        <w:rPr>
          <w:rFonts w:ascii="Times New Roman" w:hAnsi="Times New Roman" w:cs="Times New Roman"/>
          <w:sz w:val="24"/>
          <w:szCs w:val="24"/>
        </w:rPr>
        <w:t>UCMSC.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266E">
        <w:rPr>
          <w:rFonts w:ascii="Times New Roman" w:hAnsi="Times New Roman" w:cs="Times New Roman"/>
          <w:sz w:val="24"/>
          <w:szCs w:val="24"/>
        </w:rPr>
        <w:t>Migration was promoted by coating the lower surface of filters with either matrix protein, with UCMSC</w:t>
      </w:r>
      <w:r>
        <w:rPr>
          <w:rFonts w:ascii="Times New Roman" w:hAnsi="Times New Roman" w:cs="Times New Roman"/>
          <w:sz w:val="24"/>
          <w:szCs w:val="24"/>
        </w:rPr>
        <w:t xml:space="preserve"> migrating more efficiently than </w:t>
      </w:r>
      <w:r w:rsidRPr="0073266E">
        <w:rPr>
          <w:rFonts w:ascii="Times New Roman" w:hAnsi="Times New Roman" w:cs="Times New Roman"/>
          <w:sz w:val="24"/>
          <w:szCs w:val="24"/>
        </w:rPr>
        <w:t>BMMSC.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266E">
        <w:rPr>
          <w:rFonts w:ascii="Times New Roman" w:hAnsi="Times New Roman" w:cs="Times New Roman"/>
          <w:sz w:val="24"/>
          <w:szCs w:val="24"/>
        </w:rPr>
        <w:t>MSC show origin-dependent variations in their efficiency of capture from flow and subsequent spreading or ability to migrate on matrix proteins.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266E">
        <w:rPr>
          <w:rFonts w:ascii="Times New Roman" w:hAnsi="Times New Roman" w:cs="Times New Roman"/>
          <w:sz w:val="24"/>
          <w:szCs w:val="24"/>
        </w:rPr>
        <w:t>UCMSC showed mos</w:t>
      </w:r>
      <w:r>
        <w:rPr>
          <w:rFonts w:ascii="Times New Roman" w:hAnsi="Times New Roman" w:cs="Times New Roman"/>
          <w:sz w:val="24"/>
          <w:szCs w:val="24"/>
        </w:rPr>
        <w:t>t efficient capture from flow, which</w:t>
      </w:r>
      <w:r w:rsidRPr="0073266E">
        <w:rPr>
          <w:rFonts w:ascii="Times New Roman" w:hAnsi="Times New Roman" w:cs="Times New Roman"/>
          <w:sz w:val="24"/>
          <w:szCs w:val="24"/>
        </w:rPr>
        <w:t xml:space="preserve"> was followed by less spreading, but more rapid migration.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266E">
        <w:rPr>
          <w:rFonts w:ascii="Times New Roman" w:hAnsi="Times New Roman" w:cs="Times New Roman"/>
          <w:sz w:val="24"/>
          <w:szCs w:val="24"/>
        </w:rPr>
        <w:t>These responses might be associated with more effective delivery from the circulation into damaged tissue.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37DB" w:rsidRPr="004B3B69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5"/>
          <w:szCs w:val="25"/>
          <w:u w:val="single"/>
          <w:lang w:eastAsia="en-IN"/>
        </w:rPr>
      </w:pPr>
      <w:r w:rsidRPr="004B3B69">
        <w:rPr>
          <w:rFonts w:ascii="Times New Roman" w:eastAsia="Times New Roman" w:hAnsi="Times New Roman" w:cs="Times New Roman"/>
          <w:b/>
          <w:bCs/>
          <w:i/>
          <w:sz w:val="25"/>
          <w:szCs w:val="25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4B3B69" w:rsidRPr="0073266E" w:rsidRDefault="004B3B69" w:rsidP="004B3B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Dr Asma Alanazi, assistant professor of Physiology in College of Medicine at </w:t>
      </w:r>
      <w:r w:rsidRPr="0073266E">
        <w:rPr>
          <w:rFonts w:ascii="Times New Roman" w:hAnsi="Times New Roman" w:cs="Times New Roman"/>
          <w:sz w:val="24"/>
          <w:szCs w:val="24"/>
        </w:rPr>
        <w:t xml:space="preserve">King Saud bin Abdulaziz University for Health Sciences, Riyadh, </w:t>
      </w:r>
      <w:proofErr w:type="gramStart"/>
      <w:r w:rsidRPr="0073266E">
        <w:rPr>
          <w:rFonts w:ascii="Times New Roman" w:hAnsi="Times New Roman" w:cs="Times New Roman"/>
          <w:sz w:val="24"/>
          <w:szCs w:val="24"/>
        </w:rPr>
        <w:t>KS</w:t>
      </w:r>
      <w:bookmarkStart w:id="0" w:name="_GoBack"/>
      <w:bookmarkEnd w:id="0"/>
      <w:r w:rsidRPr="0073266E"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829C9" w:rsidRDefault="006829C9" w:rsidP="004B3B69">
      <w:pPr>
        <w:spacing w:after="0" w:line="240" w:lineRule="auto"/>
        <w:jc w:val="both"/>
      </w:pP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4B3B69">
        <w:rPr>
          <w:rFonts w:ascii="Times New Roman" w:eastAsia="Times New Roman" w:hAnsi="Times New Roman" w:cs="Times New Roman"/>
          <w:b/>
          <w:bCs/>
          <w:i/>
          <w:sz w:val="25"/>
          <w:szCs w:val="25"/>
          <w:u w:val="single"/>
          <w:lang w:eastAsia="en-IN"/>
        </w:rPr>
        <w:t>Research Interests</w:t>
      </w:r>
      <w:r w:rsidRPr="004B3B69">
        <w:rPr>
          <w:b/>
          <w:bCs/>
        </w:rPr>
        <w:t>:</w:t>
      </w:r>
      <w:r w:rsidR="004B3B69" w:rsidRPr="004B3B69">
        <w:t xml:space="preserve"> </w:t>
      </w:r>
      <w:r w:rsidR="004B3B69" w:rsidRPr="004B3B69">
        <w:rPr>
          <w:rFonts w:ascii="Times New Roman" w:eastAsia="Times New Roman" w:hAnsi="Times New Roman" w:cs="Times New Roman"/>
          <w:sz w:val="25"/>
          <w:szCs w:val="25"/>
          <w:lang w:eastAsia="en-IN"/>
        </w:rPr>
        <w:t>Stem cell homing and recruitment.</w:t>
      </w:r>
      <w:r w:rsidR="004B3B69">
        <w:t xml:space="preserve"> </w:t>
      </w:r>
    </w:p>
    <w:p w:rsidR="006829C9" w:rsidRDefault="006829C9" w:rsidP="006829C9">
      <w:pPr>
        <w:spacing w:after="0" w:line="240" w:lineRule="auto"/>
        <w:jc w:val="both"/>
      </w:pPr>
    </w:p>
    <w:p w:rsidR="006829C9" w:rsidRPr="004B3B6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5"/>
          <w:szCs w:val="25"/>
          <w:u w:val="single"/>
          <w:lang w:eastAsia="en-IN"/>
        </w:rPr>
      </w:pPr>
      <w:r w:rsidRPr="004B3B69">
        <w:rPr>
          <w:rFonts w:ascii="Times New Roman" w:eastAsia="Times New Roman" w:hAnsi="Times New Roman" w:cs="Times New Roman"/>
          <w:b/>
          <w:bCs/>
          <w:i/>
          <w:sz w:val="25"/>
          <w:szCs w:val="25"/>
          <w:u w:val="single"/>
          <w:lang w:eastAsia="en-IN"/>
        </w:rPr>
        <w:t>References:</w:t>
      </w:r>
    </w:p>
    <w:p w:rsidR="004B3B69" w:rsidRDefault="004B3B6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4B3B69" w:rsidRDefault="004B3B6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4B3B69">
        <w:rPr>
          <w:rFonts w:ascii="Times New Roman" w:hAnsi="Times New Roman" w:cs="Times New Roman"/>
          <w:sz w:val="24"/>
          <w:szCs w:val="24"/>
        </w:rPr>
        <w:t xml:space="preserve">Professor </w:t>
      </w:r>
      <w:r w:rsidRPr="0073266E">
        <w:rPr>
          <w:rFonts w:ascii="Times New Roman" w:hAnsi="Times New Roman" w:cs="Times New Roman"/>
          <w:sz w:val="24"/>
          <w:szCs w:val="24"/>
        </w:rPr>
        <w:t>Gerard B. Nash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73266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3266E">
        <w:rPr>
          <w:rFonts w:ascii="Times New Roman" w:hAnsi="Times New Roman" w:cs="Times New Roman"/>
          <w:sz w:val="24"/>
          <w:szCs w:val="24"/>
        </w:rPr>
        <w:t xml:space="preserve">Institute of Cardiovascular Sciences and </w:t>
      </w:r>
      <w:r w:rsidRPr="0073266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3266E">
        <w:rPr>
          <w:rFonts w:ascii="Times New Roman" w:hAnsi="Times New Roman" w:cs="Times New Roman"/>
          <w:sz w:val="24"/>
          <w:szCs w:val="24"/>
        </w:rPr>
        <w:t>Institute of Inflammation and Ageing, College of Medical and Dental Sciences, University of Birmingham, Birmingham, UK</w:t>
      </w:r>
    </w:p>
    <w:p w:rsid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FC37DB" w:rsidRDefault="006829C9" w:rsidP="004B3B6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B3B69">
        <w:rPr>
          <w:rFonts w:ascii="Times New Roman" w:eastAsia="Times New Roman" w:hAnsi="Times New Roman" w:cs="Times New Roman"/>
          <w:b/>
          <w:bCs/>
          <w:i/>
          <w:sz w:val="25"/>
          <w:szCs w:val="25"/>
          <w:lang w:eastAsia="en-IN"/>
        </w:rPr>
        <w:t>Mail Id:</w:t>
      </w:r>
      <w:r w:rsidR="004B3B69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  <w:r w:rsidR="004B3B69" w:rsidRPr="004B3B69">
        <w:rPr>
          <w:rFonts w:ascii="Times New Roman" w:eastAsia="Times New Roman" w:hAnsi="Times New Roman" w:cs="Times New Roman"/>
          <w:sz w:val="25"/>
          <w:szCs w:val="25"/>
          <w:lang w:eastAsia="en-IN"/>
        </w:rPr>
        <w:t>3127.</w:t>
      </w:r>
    </w:p>
    <w:p w:rsid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6829C9" w:rsidRPr="004D4A62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B3B69">
        <w:rPr>
          <w:rFonts w:ascii="Times New Roman" w:eastAsia="Times New Roman" w:hAnsi="Times New Roman" w:cs="Times New Roman"/>
          <w:b/>
          <w:bCs/>
          <w:i/>
          <w:sz w:val="25"/>
          <w:szCs w:val="25"/>
          <w:lang w:eastAsia="en-IN"/>
        </w:rPr>
        <w:t>Contact Number</w:t>
      </w: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:</w:t>
      </w:r>
      <w:r w:rsidR="004B3B69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+0966550955358</w:t>
      </w:r>
    </w:p>
    <w:p w:rsidR="004D4A62" w:rsidRDefault="004D4A62" w:rsidP="006829C9">
      <w:pPr>
        <w:spacing w:after="0" w:line="240" w:lineRule="auto"/>
        <w:jc w:val="both"/>
      </w:pPr>
    </w:p>
    <w:p w:rsidR="006829C9" w:rsidRDefault="006829C9" w:rsidP="006829C9">
      <w:pPr>
        <w:spacing w:after="0" w:line="240" w:lineRule="auto"/>
        <w:jc w:val="both"/>
      </w:pPr>
    </w:p>
    <w:p w:rsidR="006829C9" w:rsidRDefault="006829C9"/>
    <w:p w:rsidR="006829C9" w:rsidRDefault="006829C9"/>
    <w:sectPr w:rsidR="006829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DB"/>
    <w:rsid w:val="00141B95"/>
    <w:rsid w:val="003C741E"/>
    <w:rsid w:val="004B3B69"/>
    <w:rsid w:val="004D4A62"/>
    <w:rsid w:val="005116CB"/>
    <w:rsid w:val="006829C9"/>
    <w:rsid w:val="00A3017E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A560046-4C42-4A56-B06D-16B24170D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Dr.Mohammed Al Assiri</cp:lastModifiedBy>
  <cp:revision>3</cp:revision>
  <dcterms:created xsi:type="dcterms:W3CDTF">2018-07-06T08:48:00Z</dcterms:created>
  <dcterms:modified xsi:type="dcterms:W3CDTF">2019-03-11T11:31:00Z</dcterms:modified>
</cp:coreProperties>
</file>