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1CFC" w:rsidRDefault="005F1CFC" w:rsidP="005F1CFC">
      <w:pPr>
        <w:pStyle w:val="NormalWeb"/>
      </w:pPr>
      <w:r>
        <w:rPr>
          <w:rFonts w:ascii="Times" w:hAnsi="Times"/>
          <w:b/>
          <w:bCs/>
        </w:rPr>
        <w:t xml:space="preserve">BACKGROUND: </w:t>
      </w:r>
      <w:r>
        <w:rPr>
          <w:rFonts w:ascii="Times" w:hAnsi="Times"/>
        </w:rPr>
        <w:t>Mesenchymal stem cells (MSC) are used in therapy, often by injection into the blood.</w:t>
      </w:r>
      <w:r>
        <w:rPr>
          <w:rFonts w:ascii="Times" w:hAnsi="Times"/>
        </w:rPr>
        <w:br/>
      </w:r>
      <w:r>
        <w:rPr>
          <w:rFonts w:ascii="Times" w:hAnsi="Times"/>
          <w:b/>
          <w:bCs/>
        </w:rPr>
        <w:t>OBJECTIVE</w:t>
      </w:r>
      <w:r>
        <w:rPr>
          <w:rFonts w:ascii="Times" w:hAnsi="Times"/>
        </w:rPr>
        <w:t>: We aimed to compare the adhesive and migratory properties of MSC from umbilical cords (UCMSC), bone marrow (BMMSC) or trabecular bone (TBMSC), which might influence delivery to injured tissue.</w:t>
      </w:r>
      <w:r>
        <w:rPr>
          <w:rFonts w:ascii="Times" w:hAnsi="Times"/>
        </w:rPr>
        <w:br/>
      </w:r>
      <w:r>
        <w:rPr>
          <w:rFonts w:ascii="Times" w:hAnsi="Times"/>
          <w:b/>
          <w:bCs/>
        </w:rPr>
        <w:t xml:space="preserve">METHODS: </w:t>
      </w:r>
      <w:r>
        <w:rPr>
          <w:rFonts w:ascii="Times" w:hAnsi="Times"/>
        </w:rPr>
        <w:t xml:space="preserve">MSC were perfused through glass capillaries coated with matrix proteins, collagen or fibronectin, or albumin. Adherent cells were counted microscopically and their spreading </w:t>
      </w:r>
      <w:proofErr w:type="spellStart"/>
      <w:r>
        <w:rPr>
          <w:rFonts w:ascii="Times" w:hAnsi="Times"/>
        </w:rPr>
        <w:t>analysed</w:t>
      </w:r>
      <w:proofErr w:type="spellEnd"/>
      <w:r>
        <w:rPr>
          <w:rFonts w:ascii="Times" w:hAnsi="Times"/>
        </w:rPr>
        <w:t xml:space="preserve"> over time. MSC migration through 8μm pore filters coated with the same proteins was </w:t>
      </w:r>
      <w:proofErr w:type="spellStart"/>
      <w:r>
        <w:rPr>
          <w:rFonts w:ascii="Times" w:hAnsi="Times"/>
        </w:rPr>
        <w:t>analysed</w:t>
      </w:r>
      <w:proofErr w:type="spellEnd"/>
      <w:r>
        <w:rPr>
          <w:rFonts w:ascii="Times" w:hAnsi="Times"/>
        </w:rPr>
        <w:t>.</w:t>
      </w:r>
      <w:r>
        <w:rPr>
          <w:rFonts w:ascii="Times" w:hAnsi="Times"/>
        </w:rPr>
        <w:br/>
      </w:r>
      <w:r>
        <w:rPr>
          <w:rFonts w:ascii="Times" w:hAnsi="Times"/>
          <w:b/>
          <w:bCs/>
        </w:rPr>
        <w:t xml:space="preserve">RESULTS: </w:t>
      </w:r>
      <w:r>
        <w:rPr>
          <w:rFonts w:ascii="Times" w:hAnsi="Times"/>
        </w:rPr>
        <w:t>The number of MSC adhering to collagen was greater than fibronectin, decreased as wall shear rate increased from 17 to 70s</w:t>
      </w:r>
      <w:r>
        <w:rPr>
          <w:rFonts w:ascii="Times" w:hAnsi="Times"/>
          <w:position w:val="10"/>
          <w:sz w:val="16"/>
          <w:szCs w:val="16"/>
        </w:rPr>
        <w:t>-1</w:t>
      </w:r>
      <w:r>
        <w:rPr>
          <w:rFonts w:ascii="Times" w:hAnsi="Times"/>
        </w:rPr>
        <w:t>, and was in the order UCMSC&gt;BMMSC&gt;TBMSC. Conversely, spreading was more effective on fibronectin and was in the order BMMSC&gt;TBMSC</w:t>
      </w:r>
      <w:r>
        <w:rPr>
          <w:rFonts w:ascii="Cambria Math" w:hAnsi="Cambria Math" w:cs="Cambria Math"/>
        </w:rPr>
        <w:t>≥</w:t>
      </w:r>
      <w:r>
        <w:rPr>
          <w:rFonts w:ascii="Times" w:hAnsi="Times"/>
        </w:rPr>
        <w:t>UCMSC. Migration was promoted by coating the lower surface of filters with either matrix protein, with UCMSC migrating more efficiently than BMMSC.</w:t>
      </w:r>
      <w:r>
        <w:rPr>
          <w:rFonts w:ascii="Times" w:hAnsi="Times"/>
        </w:rPr>
        <w:br/>
      </w:r>
      <w:r>
        <w:rPr>
          <w:rFonts w:ascii="Times" w:hAnsi="Times"/>
          <w:b/>
          <w:bCs/>
        </w:rPr>
        <w:t>CONCLUSIONS</w:t>
      </w:r>
      <w:r>
        <w:rPr>
          <w:rFonts w:ascii="Times" w:hAnsi="Times"/>
        </w:rPr>
        <w:t xml:space="preserve">: MSC show origin-dependent variations in their efficiency of capture from flow and subsequent spreading or ability to migrate on matrix proteins. UCMSC showed most efficient capture from flow, which was followed by less spreading, but more rapid migration. These responses might be associated with more effective delivery from the circulation into damaged tissue. </w:t>
      </w:r>
    </w:p>
    <w:p w:rsidR="001B4CC9" w:rsidRDefault="001B4CC9">
      <w:bookmarkStart w:id="0" w:name="_GoBack"/>
      <w:bookmarkEnd w:id="0"/>
    </w:p>
    <w:sectPr w:rsidR="001B4CC9" w:rsidSect="009E7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CFC"/>
    <w:rsid w:val="001B4CC9"/>
    <w:rsid w:val="005F1CFC"/>
    <w:rsid w:val="009E7A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612A75B"/>
  <w15:chartTrackingRefBased/>
  <w15:docId w15:val="{31FF1409-F66B-C94E-ACBC-C1BB45C8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1CF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978235">
      <w:bodyDiv w:val="1"/>
      <w:marLeft w:val="0"/>
      <w:marRight w:val="0"/>
      <w:marTop w:val="0"/>
      <w:marBottom w:val="0"/>
      <w:divBdr>
        <w:top w:val="none" w:sz="0" w:space="0" w:color="auto"/>
        <w:left w:val="none" w:sz="0" w:space="0" w:color="auto"/>
        <w:bottom w:val="none" w:sz="0" w:space="0" w:color="auto"/>
        <w:right w:val="none" w:sz="0" w:space="0" w:color="auto"/>
      </w:divBdr>
      <w:divsChild>
        <w:div w:id="1177695396">
          <w:marLeft w:val="0"/>
          <w:marRight w:val="0"/>
          <w:marTop w:val="0"/>
          <w:marBottom w:val="0"/>
          <w:divBdr>
            <w:top w:val="none" w:sz="0" w:space="0" w:color="auto"/>
            <w:left w:val="none" w:sz="0" w:space="0" w:color="auto"/>
            <w:bottom w:val="none" w:sz="0" w:space="0" w:color="auto"/>
            <w:right w:val="none" w:sz="0" w:space="0" w:color="auto"/>
          </w:divBdr>
          <w:divsChild>
            <w:div w:id="864252374">
              <w:marLeft w:val="0"/>
              <w:marRight w:val="0"/>
              <w:marTop w:val="0"/>
              <w:marBottom w:val="0"/>
              <w:divBdr>
                <w:top w:val="none" w:sz="0" w:space="0" w:color="auto"/>
                <w:left w:val="none" w:sz="0" w:space="0" w:color="auto"/>
                <w:bottom w:val="none" w:sz="0" w:space="0" w:color="auto"/>
                <w:right w:val="none" w:sz="0" w:space="0" w:color="auto"/>
              </w:divBdr>
              <w:divsChild>
                <w:div w:id="7899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1172</Characters>
  <Application>Microsoft Office Word</Application>
  <DocSecurity>0</DocSecurity>
  <Lines>9</Lines>
  <Paragraphs>2</Paragraphs>
  <ScaleCrop>false</ScaleCrop>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AL-Assiri</dc:creator>
  <cp:keywords/>
  <dc:description/>
  <cp:lastModifiedBy>Mohammed AL-Assiri</cp:lastModifiedBy>
  <cp:revision>1</cp:revision>
  <dcterms:created xsi:type="dcterms:W3CDTF">2019-03-09T11:27:00Z</dcterms:created>
  <dcterms:modified xsi:type="dcterms:W3CDTF">2019-03-09T11:27:00Z</dcterms:modified>
</cp:coreProperties>
</file>