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E10" w:rsidRDefault="006F1D46" w:rsidP="00E46DBB">
      <w:pPr>
        <w:spacing w:after="0" w:line="360" w:lineRule="auto"/>
        <w:jc w:val="both"/>
        <w:rPr>
          <w:rFonts w:ascii="Times New Roman" w:eastAsia="Times New Roman" w:hAnsi="Times New Roman" w:cs="Times New Roman"/>
          <w:sz w:val="25"/>
          <w:szCs w:val="25"/>
          <w:lang w:val="en-IN" w:eastAsia="en-IN"/>
        </w:rPr>
      </w:pPr>
      <w:r w:rsidRPr="006F1D46">
        <w:rPr>
          <w:rFonts w:asciiTheme="majorHAnsi" w:hAnsiTheme="majorHAnsi"/>
          <w:b/>
          <w:noProof/>
        </w:rPr>
        <w:drawing>
          <wp:anchor distT="0" distB="0" distL="114300" distR="114300" simplePos="0" relativeHeight="251658240" behindDoc="1" locked="0" layoutInCell="1" allowOverlap="1">
            <wp:simplePos x="0" y="0"/>
            <wp:positionH relativeFrom="column">
              <wp:posOffset>4469178</wp:posOffset>
            </wp:positionH>
            <wp:positionV relativeFrom="paragraph">
              <wp:posOffset>364</wp:posOffset>
            </wp:positionV>
            <wp:extent cx="1021080" cy="1264920"/>
            <wp:effectExtent l="0" t="0" r="7620" b="0"/>
            <wp:wrapTight wrapText="bothSides">
              <wp:wrapPolygon edited="0">
                <wp:start x="0" y="0"/>
                <wp:lineTo x="0" y="21145"/>
                <wp:lineTo x="21358" y="21145"/>
                <wp:lineTo x="21358" y="0"/>
                <wp:lineTo x="0" y="0"/>
              </wp:wrapPolygon>
            </wp:wrapTight>
            <wp:docPr id="1" name="Picture 1" descr="C:\Users\padideh\Desktop\SysDo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dideh\Desktop\SysDoc[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1080" cy="1264920"/>
                    </a:xfrm>
                    <a:prstGeom prst="rect">
                      <a:avLst/>
                    </a:prstGeom>
                    <a:noFill/>
                    <a:ln>
                      <a:noFill/>
                    </a:ln>
                  </pic:spPr>
                </pic:pic>
              </a:graphicData>
            </a:graphic>
            <wp14:sizeRelH relativeFrom="page">
              <wp14:pctWidth>0</wp14:pctWidth>
            </wp14:sizeRelH>
            <wp14:sizeRelV relativeFrom="page">
              <wp14:pctHeight>0</wp14:pctHeight>
            </wp14:sizeRelV>
          </wp:anchor>
        </w:drawing>
      </w:r>
      <w:r w:rsidR="00B104CA" w:rsidRPr="00B104CA">
        <w:rPr>
          <w:rFonts w:ascii="Times New Roman" w:eastAsia="Times New Roman" w:hAnsi="Times New Roman" w:cs="Times New Roman"/>
          <w:sz w:val="25"/>
          <w:szCs w:val="25"/>
          <w:lang w:val="en-IN" w:eastAsia="en-IN"/>
        </w:rPr>
        <w:t xml:space="preserve">                             </w:t>
      </w:r>
    </w:p>
    <w:p w:rsidR="00FC3E10" w:rsidRDefault="00FC3E10" w:rsidP="00E46DBB">
      <w:pPr>
        <w:spacing w:after="0" w:line="360" w:lineRule="auto"/>
        <w:jc w:val="both"/>
        <w:rPr>
          <w:rFonts w:ascii="Times New Roman" w:eastAsia="Times New Roman" w:hAnsi="Times New Roman" w:cs="Times New Roman"/>
          <w:sz w:val="25"/>
          <w:szCs w:val="25"/>
          <w:lang w:val="en-IN" w:eastAsia="en-IN"/>
        </w:rPr>
      </w:pPr>
    </w:p>
    <w:p w:rsidR="00FC3E10" w:rsidRDefault="00FC3E10" w:rsidP="00E46DBB">
      <w:pPr>
        <w:spacing w:after="0" w:line="360" w:lineRule="auto"/>
        <w:jc w:val="both"/>
        <w:rPr>
          <w:rFonts w:ascii="Times New Roman" w:eastAsia="Times New Roman" w:hAnsi="Times New Roman" w:cs="Times New Roman"/>
          <w:sz w:val="25"/>
          <w:szCs w:val="25"/>
          <w:lang w:val="en-IN" w:eastAsia="en-IN"/>
        </w:rPr>
      </w:pPr>
    </w:p>
    <w:p w:rsidR="00B104CA" w:rsidRPr="00B104CA" w:rsidRDefault="00B104CA" w:rsidP="00E46DBB">
      <w:pPr>
        <w:spacing w:after="0" w:line="360" w:lineRule="auto"/>
        <w:jc w:val="both"/>
        <w:rPr>
          <w:rFonts w:ascii="Times New Roman" w:eastAsia="Times New Roman" w:hAnsi="Times New Roman" w:cs="Times New Roman"/>
          <w:i/>
          <w:sz w:val="25"/>
          <w:szCs w:val="25"/>
          <w:lang w:val="en-IN" w:eastAsia="en-IN"/>
        </w:rPr>
      </w:pPr>
      <w:r w:rsidRPr="00B104CA">
        <w:rPr>
          <w:rFonts w:ascii="Times New Roman" w:eastAsia="Times New Roman" w:hAnsi="Times New Roman" w:cs="Times New Roman"/>
          <w:sz w:val="25"/>
          <w:szCs w:val="25"/>
          <w:lang w:val="en-IN" w:eastAsia="en-IN"/>
        </w:rPr>
        <w:t xml:space="preserve">                                                                                       </w:t>
      </w:r>
    </w:p>
    <w:p w:rsidR="00B104CA" w:rsidRDefault="00B104CA" w:rsidP="00E46DBB">
      <w:pPr>
        <w:pStyle w:val="11-OS-Abstract-content"/>
        <w:spacing w:line="360" w:lineRule="auto"/>
        <w:rPr>
          <w:rFonts w:asciiTheme="majorHAnsi" w:hAnsiTheme="majorHAnsi"/>
          <w:b/>
        </w:rPr>
      </w:pPr>
    </w:p>
    <w:p w:rsidR="00B104CA" w:rsidRDefault="00B104CA" w:rsidP="00E46DBB">
      <w:pPr>
        <w:pStyle w:val="11-OS-Abstract-content"/>
        <w:spacing w:line="360" w:lineRule="auto"/>
        <w:rPr>
          <w:rFonts w:asciiTheme="majorHAnsi" w:hAnsiTheme="majorHAnsi"/>
          <w:b/>
        </w:rPr>
      </w:pPr>
    </w:p>
    <w:p w:rsidR="00B104CA" w:rsidRDefault="00B104CA" w:rsidP="00E46DBB">
      <w:pPr>
        <w:pStyle w:val="11-OS-Abstract-content"/>
        <w:spacing w:line="360" w:lineRule="auto"/>
        <w:rPr>
          <w:rFonts w:asciiTheme="majorHAnsi" w:hAnsiTheme="majorHAnsi"/>
          <w:b/>
        </w:rPr>
      </w:pPr>
    </w:p>
    <w:p w:rsidR="00E05D66" w:rsidRDefault="00FC3E10" w:rsidP="00E46DBB">
      <w:pPr>
        <w:pStyle w:val="11-OS-Abstract-content"/>
        <w:spacing w:line="360" w:lineRule="auto"/>
        <w:rPr>
          <w:rFonts w:asciiTheme="majorHAnsi" w:hAnsiTheme="majorHAnsi"/>
          <w:b/>
          <w:sz w:val="24"/>
          <w:szCs w:val="24"/>
        </w:rPr>
      </w:pPr>
      <w:r w:rsidRPr="00FC3E10">
        <w:rPr>
          <w:rFonts w:asciiTheme="majorHAnsi" w:hAnsiTheme="majorHAnsi"/>
          <w:b/>
          <w:sz w:val="24"/>
          <w:szCs w:val="24"/>
        </w:rPr>
        <w:t>Potential</w:t>
      </w:r>
      <w:r w:rsidR="00E05D66" w:rsidRPr="00FC3E10">
        <w:rPr>
          <w:rFonts w:asciiTheme="majorHAnsi" w:hAnsiTheme="majorHAnsi"/>
          <w:b/>
          <w:sz w:val="24"/>
          <w:szCs w:val="24"/>
        </w:rPr>
        <w:t xml:space="preserve"> role of royal jelly in bone repair along with the chitosan and demineralized bone matrix scaffolds in </w:t>
      </w:r>
      <w:r w:rsidRPr="00FC3E10">
        <w:rPr>
          <w:rFonts w:asciiTheme="majorHAnsi" w:hAnsiTheme="majorHAnsi"/>
          <w:b/>
          <w:sz w:val="24"/>
          <w:szCs w:val="24"/>
        </w:rPr>
        <w:t>a critical</w:t>
      </w:r>
      <w:r w:rsidR="00E05D66" w:rsidRPr="00FC3E10">
        <w:rPr>
          <w:rFonts w:asciiTheme="majorHAnsi" w:hAnsiTheme="majorHAnsi"/>
          <w:b/>
          <w:sz w:val="24"/>
          <w:szCs w:val="24"/>
        </w:rPr>
        <w:t xml:space="preserve"> radial bone defect model in rat.</w:t>
      </w:r>
    </w:p>
    <w:p w:rsidR="00EF2702" w:rsidRPr="00FC3E10" w:rsidRDefault="00EF2702" w:rsidP="00E46DBB">
      <w:pPr>
        <w:pStyle w:val="11-OS-Abstract-content"/>
        <w:spacing w:line="360" w:lineRule="auto"/>
        <w:rPr>
          <w:rFonts w:asciiTheme="majorHAnsi" w:hAnsiTheme="majorHAnsi"/>
          <w:b/>
          <w:sz w:val="24"/>
          <w:szCs w:val="24"/>
        </w:rPr>
      </w:pPr>
    </w:p>
    <w:p w:rsidR="00AE7A3C" w:rsidRDefault="00AE7A3C" w:rsidP="00E46DBB">
      <w:pPr>
        <w:pStyle w:val="11-OS-Abstract-content"/>
        <w:spacing w:line="360" w:lineRule="auto"/>
        <w:rPr>
          <w:rFonts w:asciiTheme="majorHAnsi" w:hAnsiTheme="majorHAnsi"/>
          <w:b/>
          <w:vertAlign w:val="superscript"/>
        </w:rPr>
      </w:pPr>
      <w:r w:rsidRPr="00A70ED1">
        <w:rPr>
          <w:rFonts w:asciiTheme="majorHAnsi" w:hAnsiTheme="majorHAnsi"/>
          <w:b/>
        </w:rPr>
        <w:t>Abdolhamid Meimandi-Parizi</w:t>
      </w:r>
      <w:r w:rsidRPr="00A70ED1">
        <w:rPr>
          <w:rFonts w:asciiTheme="majorHAnsi" w:hAnsiTheme="majorHAnsi"/>
          <w:b/>
          <w:vertAlign w:val="superscript"/>
        </w:rPr>
        <w:t>1*</w:t>
      </w:r>
      <w:r w:rsidRPr="00A70ED1">
        <w:rPr>
          <w:rFonts w:asciiTheme="majorHAnsi" w:hAnsiTheme="majorHAnsi"/>
          <w:b/>
        </w:rPr>
        <w:t>, Ahmad Oryan</w:t>
      </w:r>
      <w:r w:rsidRPr="00A70ED1">
        <w:rPr>
          <w:rFonts w:asciiTheme="majorHAnsi" w:hAnsiTheme="majorHAnsi"/>
          <w:b/>
          <w:vertAlign w:val="superscript"/>
        </w:rPr>
        <w:t>2</w:t>
      </w:r>
      <w:r w:rsidRPr="00A70ED1">
        <w:rPr>
          <w:rFonts w:asciiTheme="majorHAnsi" w:hAnsiTheme="majorHAnsi"/>
          <w:b/>
        </w:rPr>
        <w:t>, Emad Sayahi</w:t>
      </w:r>
      <w:r w:rsidRPr="00A70ED1">
        <w:rPr>
          <w:rFonts w:asciiTheme="majorHAnsi" w:hAnsiTheme="majorHAnsi"/>
          <w:b/>
          <w:vertAlign w:val="superscript"/>
        </w:rPr>
        <w:t>1</w:t>
      </w:r>
    </w:p>
    <w:p w:rsidR="00EF2702" w:rsidRPr="00A70ED1" w:rsidRDefault="00EF2702" w:rsidP="00E46DBB">
      <w:pPr>
        <w:pStyle w:val="11-OS-Abstract-content"/>
        <w:spacing w:line="360" w:lineRule="auto"/>
        <w:rPr>
          <w:rFonts w:asciiTheme="majorHAnsi" w:hAnsiTheme="majorHAnsi"/>
          <w:b/>
          <w:vertAlign w:val="superscript"/>
        </w:rPr>
      </w:pPr>
    </w:p>
    <w:p w:rsidR="00AE7A3C" w:rsidRPr="00E349A5" w:rsidRDefault="00EF2702" w:rsidP="00E46DBB">
      <w:pPr>
        <w:pStyle w:val="11-OS-Abstract-content"/>
        <w:spacing w:line="360" w:lineRule="auto"/>
        <w:rPr>
          <w:rFonts w:asciiTheme="majorHAnsi" w:hAnsiTheme="majorHAnsi"/>
          <w:b/>
          <w:color w:val="0D0D0D" w:themeColor="text1" w:themeTint="F2"/>
        </w:rPr>
      </w:pPr>
      <w:r>
        <w:rPr>
          <w:rFonts w:asciiTheme="majorHAnsi" w:hAnsiTheme="majorHAnsi"/>
          <w:b/>
          <w:color w:val="0D0D0D" w:themeColor="text1" w:themeTint="F2"/>
        </w:rPr>
        <w:t>1. Clinical S</w:t>
      </w:r>
      <w:r w:rsidR="00AE7A3C" w:rsidRPr="00E349A5">
        <w:rPr>
          <w:rFonts w:asciiTheme="majorHAnsi" w:hAnsiTheme="majorHAnsi"/>
          <w:b/>
          <w:color w:val="0D0D0D" w:themeColor="text1" w:themeTint="F2"/>
        </w:rPr>
        <w:t>ciences Dep</w:t>
      </w:r>
      <w:r>
        <w:rPr>
          <w:rFonts w:asciiTheme="majorHAnsi" w:hAnsiTheme="majorHAnsi"/>
          <w:b/>
          <w:color w:val="0D0D0D" w:themeColor="text1" w:themeTint="F2"/>
        </w:rPr>
        <w:t>artment, School of Veterinary Me</w:t>
      </w:r>
      <w:r w:rsidR="00AE7A3C" w:rsidRPr="00E349A5">
        <w:rPr>
          <w:rFonts w:asciiTheme="majorHAnsi" w:hAnsiTheme="majorHAnsi"/>
          <w:b/>
          <w:color w:val="0D0D0D" w:themeColor="text1" w:themeTint="F2"/>
        </w:rPr>
        <w:t>dicine, Shiraz University, Shiraz, Iran</w:t>
      </w:r>
    </w:p>
    <w:p w:rsidR="00AE7A3C" w:rsidRPr="00A70ED1" w:rsidRDefault="00AE7A3C" w:rsidP="00E46DBB">
      <w:pPr>
        <w:pStyle w:val="11-OS-Abstract-content"/>
        <w:spacing w:line="360" w:lineRule="auto"/>
        <w:rPr>
          <w:rFonts w:asciiTheme="majorHAnsi" w:hAnsiTheme="majorHAnsi"/>
          <w:b/>
        </w:rPr>
      </w:pPr>
      <w:r w:rsidRPr="00A70ED1">
        <w:rPr>
          <w:rFonts w:asciiTheme="majorHAnsi" w:hAnsiTheme="majorHAnsi"/>
          <w:b/>
        </w:rPr>
        <w:t>2.  Path</w:t>
      </w:r>
      <w:r w:rsidR="00EF2702">
        <w:rPr>
          <w:rFonts w:asciiTheme="majorHAnsi" w:hAnsiTheme="majorHAnsi"/>
          <w:b/>
        </w:rPr>
        <w:t>ological Department, School of V</w:t>
      </w:r>
      <w:r w:rsidRPr="00A70ED1">
        <w:rPr>
          <w:rFonts w:asciiTheme="majorHAnsi" w:hAnsiTheme="majorHAnsi"/>
          <w:b/>
        </w:rPr>
        <w:t>eterinary Medicine, Shiraz University, Shiraz, Iran</w:t>
      </w:r>
    </w:p>
    <w:p w:rsidR="00E05D66" w:rsidRPr="00A70ED1" w:rsidRDefault="00E05D66" w:rsidP="00E46DBB">
      <w:pPr>
        <w:pStyle w:val="11-OS-Abstract-content"/>
        <w:spacing w:line="360" w:lineRule="auto"/>
        <w:rPr>
          <w:rFonts w:asciiTheme="majorHAnsi" w:hAnsiTheme="majorHAnsi"/>
        </w:rPr>
      </w:pPr>
    </w:p>
    <w:p w:rsidR="00E05D66" w:rsidRPr="00A70ED1" w:rsidRDefault="00E05D66" w:rsidP="00E46DBB">
      <w:pPr>
        <w:pStyle w:val="11-OS-Abstract-content"/>
        <w:spacing w:line="360" w:lineRule="auto"/>
        <w:jc w:val="left"/>
        <w:rPr>
          <w:rFonts w:asciiTheme="majorHAnsi" w:hAnsiTheme="majorHAnsi"/>
        </w:rPr>
      </w:pPr>
      <w:r w:rsidRPr="00A70ED1">
        <w:rPr>
          <w:rFonts w:asciiTheme="majorHAnsi" w:hAnsiTheme="majorHAnsi"/>
        </w:rPr>
        <w:t>The study was conducted to evaluate the potential role of royal jelly on healing of bone along with the chitosan (CS) and demineralized bone matrix (DBM) scaffolds in a critical radial bone defect model in rat.</w:t>
      </w:r>
    </w:p>
    <w:p w:rsidR="00E05D66" w:rsidRPr="00A70ED1" w:rsidRDefault="00E05D66" w:rsidP="00E46DBB">
      <w:pPr>
        <w:pStyle w:val="11-OS-Abstract-content"/>
        <w:spacing w:line="360" w:lineRule="auto"/>
        <w:jc w:val="left"/>
        <w:rPr>
          <w:rFonts w:asciiTheme="majorHAnsi" w:hAnsiTheme="majorHAnsi"/>
        </w:rPr>
      </w:pPr>
      <w:r w:rsidRPr="00A70ED1">
        <w:rPr>
          <w:rFonts w:asciiTheme="majorHAnsi" w:hAnsiTheme="majorHAnsi"/>
        </w:rPr>
        <w:t xml:space="preserve">The </w:t>
      </w:r>
      <w:r w:rsidR="00EF2702" w:rsidRPr="00A70ED1">
        <w:rPr>
          <w:rFonts w:asciiTheme="majorHAnsi" w:hAnsiTheme="majorHAnsi"/>
        </w:rPr>
        <w:t>radial bone</w:t>
      </w:r>
      <w:r w:rsidRPr="00A70ED1">
        <w:rPr>
          <w:rFonts w:asciiTheme="majorHAnsi" w:hAnsiTheme="majorHAnsi"/>
        </w:rPr>
        <w:t xml:space="preserve"> defects were created bilaterally in 36 healthy male rats and they were divided randomly into 6 groups (n= 12/group). The groups included autograft, defect or untreated group, CS, DBM, CS and royal jelly (CS-RJ), and DBM and royal jelly (DBM-RJ). The bone defects were evaluated radiographically at 28th, 42nd and 56th postoperative days, and also assessed morphologically, </w:t>
      </w:r>
      <w:proofErr w:type="spellStart"/>
      <w:r w:rsidRPr="00A70ED1">
        <w:rPr>
          <w:rFonts w:asciiTheme="majorHAnsi" w:hAnsiTheme="majorHAnsi"/>
        </w:rPr>
        <w:t>histopathologically</w:t>
      </w:r>
      <w:proofErr w:type="spellEnd"/>
      <w:r w:rsidRPr="00A70ED1">
        <w:rPr>
          <w:rFonts w:asciiTheme="majorHAnsi" w:hAnsiTheme="majorHAnsi"/>
        </w:rPr>
        <w:t xml:space="preserve">, and biomechanically following euthanasia at the 56th post-operative day. </w:t>
      </w:r>
      <w:bookmarkStart w:id="0" w:name="_GoBack"/>
      <w:bookmarkEnd w:id="0"/>
    </w:p>
    <w:p w:rsidR="00E05D66" w:rsidRPr="00A70ED1" w:rsidRDefault="00E05D66" w:rsidP="00E46DBB">
      <w:pPr>
        <w:pStyle w:val="11-OS-Abstract-content"/>
        <w:spacing w:line="360" w:lineRule="auto"/>
        <w:jc w:val="left"/>
        <w:rPr>
          <w:rFonts w:asciiTheme="majorHAnsi" w:hAnsiTheme="majorHAnsi"/>
        </w:rPr>
      </w:pPr>
      <w:r w:rsidRPr="00A70ED1">
        <w:rPr>
          <w:rFonts w:asciiTheme="majorHAnsi" w:hAnsiTheme="majorHAnsi"/>
        </w:rPr>
        <w:t xml:space="preserve">The CS-RJ and the DBM-RJ groups, showed enhanced biomechanical properties and improved structural characteristics compared with the defect, CS and DBM groups. The defect site in the DBM and untreated groups were mainly restored by fibrous connective tissue while the autograft group was mostly filled by cartilage and a lesser amount of woven bone. The woven bone followed by hyaline cartilage was the main constituent of the newly formed tissues in the RJ treated groups, at the 56th day after injury. </w:t>
      </w:r>
    </w:p>
    <w:p w:rsidR="00E05D66" w:rsidRPr="00A70ED1" w:rsidRDefault="00E05D66" w:rsidP="00E46DBB">
      <w:pPr>
        <w:pStyle w:val="11-OS-Abstract-content"/>
        <w:spacing w:line="360" w:lineRule="auto"/>
        <w:jc w:val="left"/>
        <w:rPr>
          <w:rFonts w:asciiTheme="majorHAnsi" w:hAnsiTheme="majorHAnsi"/>
        </w:rPr>
      </w:pPr>
      <w:r w:rsidRPr="00A70ED1">
        <w:rPr>
          <w:rFonts w:asciiTheme="majorHAnsi" w:hAnsiTheme="majorHAnsi"/>
        </w:rPr>
        <w:t xml:space="preserve">The results of this study showed that percutaneous injection of diluted RJ (5 mg/defect) in the bone defect area can improve bone formation in critical radial bone defect of rat. </w:t>
      </w:r>
      <w:r w:rsidR="00AE7A3C" w:rsidRPr="00A70ED1">
        <w:rPr>
          <w:rFonts w:asciiTheme="majorHAnsi" w:hAnsiTheme="majorHAnsi"/>
        </w:rPr>
        <w:t>According to</w:t>
      </w:r>
      <w:r w:rsidRPr="00A70ED1">
        <w:rPr>
          <w:rFonts w:asciiTheme="majorHAnsi" w:hAnsiTheme="majorHAnsi"/>
        </w:rPr>
        <w:t xml:space="preserve"> the remarkable superiority of bone formation in the RJ groups over the autograft group, RJ probably has high potentials to replace autologous bone grafting.</w:t>
      </w:r>
    </w:p>
    <w:p w:rsidR="00AE7A3C" w:rsidRPr="00A70ED1" w:rsidRDefault="00AE7A3C" w:rsidP="00E46DBB">
      <w:pPr>
        <w:pStyle w:val="11-OS-Abstract-content"/>
        <w:spacing w:line="360" w:lineRule="auto"/>
        <w:rPr>
          <w:rFonts w:asciiTheme="majorHAnsi" w:hAnsiTheme="majorHAnsi"/>
        </w:rPr>
      </w:pPr>
    </w:p>
    <w:p w:rsidR="005A6F3E" w:rsidRDefault="004B5FCD" w:rsidP="00E46DBB">
      <w:pPr>
        <w:spacing w:line="360" w:lineRule="auto"/>
        <w:rPr>
          <w:rFonts w:asciiTheme="majorHAnsi" w:hAnsiTheme="majorHAnsi"/>
          <w:sz w:val="20"/>
          <w:szCs w:val="20"/>
        </w:rPr>
      </w:pPr>
      <w:r w:rsidRPr="00A70ED1">
        <w:rPr>
          <w:rFonts w:asciiTheme="majorHAnsi" w:hAnsiTheme="majorHAnsi"/>
          <w:sz w:val="20"/>
          <w:szCs w:val="20"/>
        </w:rPr>
        <w:t xml:space="preserve"> </w:t>
      </w:r>
      <w:r w:rsidR="00226045" w:rsidRPr="00226045">
        <w:rPr>
          <w:rFonts w:asciiTheme="majorHAnsi" w:hAnsiTheme="majorHAnsi"/>
          <w:b/>
          <w:sz w:val="20"/>
          <w:szCs w:val="20"/>
        </w:rPr>
        <w:t>Biography</w:t>
      </w:r>
      <w:r w:rsidR="00226045">
        <w:rPr>
          <w:rFonts w:asciiTheme="majorHAnsi" w:hAnsiTheme="majorHAnsi"/>
          <w:sz w:val="20"/>
          <w:szCs w:val="20"/>
        </w:rPr>
        <w:t xml:space="preserve">: </w:t>
      </w:r>
      <w:r w:rsidRPr="00A70ED1">
        <w:rPr>
          <w:rFonts w:asciiTheme="majorHAnsi" w:hAnsiTheme="majorHAnsi"/>
          <w:sz w:val="20"/>
          <w:szCs w:val="20"/>
        </w:rPr>
        <w:t>Dr</w:t>
      </w:r>
      <w:r w:rsidR="00C3568A">
        <w:rPr>
          <w:rFonts w:asciiTheme="majorHAnsi" w:hAnsiTheme="majorHAnsi"/>
          <w:sz w:val="20"/>
          <w:szCs w:val="20"/>
        </w:rPr>
        <w:t>.</w:t>
      </w:r>
      <w:r w:rsidRPr="00A70ED1">
        <w:rPr>
          <w:rFonts w:asciiTheme="majorHAnsi" w:hAnsiTheme="majorHAnsi"/>
          <w:sz w:val="20"/>
          <w:szCs w:val="20"/>
        </w:rPr>
        <w:t xml:space="preserve"> Abdolhamid Meim</w:t>
      </w:r>
      <w:r w:rsidR="00C3568A">
        <w:rPr>
          <w:rFonts w:asciiTheme="majorHAnsi" w:hAnsiTheme="majorHAnsi"/>
          <w:sz w:val="20"/>
          <w:szCs w:val="20"/>
        </w:rPr>
        <w:t>andi-Parizi is a professor of Veterinary S</w:t>
      </w:r>
      <w:r w:rsidRPr="00A70ED1">
        <w:rPr>
          <w:rFonts w:asciiTheme="majorHAnsi" w:hAnsiTheme="majorHAnsi"/>
          <w:sz w:val="20"/>
          <w:szCs w:val="20"/>
        </w:rPr>
        <w:t xml:space="preserve">urgery </w:t>
      </w:r>
      <w:r w:rsidR="00885BF0">
        <w:rPr>
          <w:rFonts w:asciiTheme="majorHAnsi" w:hAnsiTheme="majorHAnsi"/>
          <w:sz w:val="20"/>
          <w:szCs w:val="20"/>
        </w:rPr>
        <w:t>at</w:t>
      </w:r>
      <w:r w:rsidR="003431E4">
        <w:rPr>
          <w:rFonts w:asciiTheme="majorHAnsi" w:hAnsiTheme="majorHAnsi"/>
          <w:sz w:val="20"/>
          <w:szCs w:val="20"/>
        </w:rPr>
        <w:t xml:space="preserve"> the</w:t>
      </w:r>
      <w:r w:rsidR="00C3568A">
        <w:rPr>
          <w:rFonts w:asciiTheme="majorHAnsi" w:hAnsiTheme="majorHAnsi"/>
          <w:sz w:val="20"/>
          <w:szCs w:val="20"/>
        </w:rPr>
        <w:t xml:space="preserve"> School of Veterinary Medicine </w:t>
      </w:r>
      <w:r w:rsidRPr="00A70ED1">
        <w:rPr>
          <w:rFonts w:asciiTheme="majorHAnsi" w:hAnsiTheme="majorHAnsi"/>
          <w:sz w:val="20"/>
          <w:szCs w:val="20"/>
        </w:rPr>
        <w:t>of Shiraz University.</w:t>
      </w:r>
      <w:r w:rsidR="00C3568A">
        <w:rPr>
          <w:rFonts w:asciiTheme="majorHAnsi" w:hAnsiTheme="majorHAnsi"/>
          <w:sz w:val="20"/>
          <w:szCs w:val="20"/>
        </w:rPr>
        <w:t xml:space="preserve"> He received his PhD Degree in Veterinary Surgery from the Shiraz University in </w:t>
      </w:r>
      <w:r w:rsidR="00C3568A">
        <w:rPr>
          <w:rFonts w:asciiTheme="majorHAnsi" w:hAnsiTheme="majorHAnsi"/>
          <w:sz w:val="20"/>
          <w:szCs w:val="20"/>
        </w:rPr>
        <w:lastRenderedPageBreak/>
        <w:t xml:space="preserve">1991. He </w:t>
      </w:r>
      <w:r w:rsidR="00F348A5">
        <w:rPr>
          <w:rFonts w:asciiTheme="majorHAnsi" w:hAnsiTheme="majorHAnsi"/>
          <w:sz w:val="20"/>
          <w:szCs w:val="20"/>
        </w:rPr>
        <w:t>has been</w:t>
      </w:r>
      <w:r w:rsidR="00903BD5">
        <w:rPr>
          <w:rFonts w:asciiTheme="majorHAnsi" w:hAnsiTheme="majorHAnsi"/>
          <w:sz w:val="20"/>
          <w:szCs w:val="20"/>
        </w:rPr>
        <w:t xml:space="preserve"> </w:t>
      </w:r>
      <w:r w:rsidR="00C3568A">
        <w:rPr>
          <w:rFonts w:asciiTheme="majorHAnsi" w:hAnsiTheme="majorHAnsi"/>
          <w:sz w:val="20"/>
          <w:szCs w:val="20"/>
        </w:rPr>
        <w:t>at</w:t>
      </w:r>
      <w:r w:rsidR="00F348A5">
        <w:rPr>
          <w:rFonts w:asciiTheme="majorHAnsi" w:hAnsiTheme="majorHAnsi"/>
          <w:sz w:val="20"/>
          <w:szCs w:val="20"/>
        </w:rPr>
        <w:t xml:space="preserve"> the</w:t>
      </w:r>
      <w:r w:rsidR="00C3568A">
        <w:rPr>
          <w:rFonts w:asciiTheme="majorHAnsi" w:hAnsiTheme="majorHAnsi"/>
          <w:sz w:val="20"/>
          <w:szCs w:val="20"/>
        </w:rPr>
        <w:t xml:space="preserve"> </w:t>
      </w:r>
      <w:r w:rsidR="00885BF0">
        <w:rPr>
          <w:rFonts w:asciiTheme="majorHAnsi" w:hAnsiTheme="majorHAnsi"/>
          <w:sz w:val="20"/>
          <w:szCs w:val="20"/>
        </w:rPr>
        <w:t xml:space="preserve">Royal Veterinary College, </w:t>
      </w:r>
      <w:r w:rsidR="00C3568A">
        <w:rPr>
          <w:rFonts w:asciiTheme="majorHAnsi" w:hAnsiTheme="majorHAnsi"/>
          <w:sz w:val="20"/>
          <w:szCs w:val="20"/>
        </w:rPr>
        <w:t>University of London</w:t>
      </w:r>
      <w:r w:rsidR="00885BF0">
        <w:rPr>
          <w:rFonts w:asciiTheme="majorHAnsi" w:hAnsiTheme="majorHAnsi"/>
          <w:sz w:val="20"/>
          <w:szCs w:val="20"/>
        </w:rPr>
        <w:t xml:space="preserve"> for one year research</w:t>
      </w:r>
      <w:r w:rsidR="00EF2702">
        <w:rPr>
          <w:rFonts w:asciiTheme="majorHAnsi" w:hAnsiTheme="majorHAnsi"/>
          <w:sz w:val="20"/>
          <w:szCs w:val="20"/>
        </w:rPr>
        <w:t xml:space="preserve"> </w:t>
      </w:r>
      <w:r w:rsidR="00C3568A">
        <w:rPr>
          <w:rFonts w:asciiTheme="majorHAnsi" w:hAnsiTheme="majorHAnsi"/>
          <w:sz w:val="20"/>
          <w:szCs w:val="20"/>
        </w:rPr>
        <w:t>in 2001-2002.</w:t>
      </w:r>
      <w:r w:rsidRPr="00A70ED1">
        <w:rPr>
          <w:rFonts w:asciiTheme="majorHAnsi" w:hAnsiTheme="majorHAnsi"/>
          <w:sz w:val="20"/>
          <w:szCs w:val="20"/>
        </w:rPr>
        <w:t xml:space="preserve"> He</w:t>
      </w:r>
      <w:r w:rsidR="00885BF0">
        <w:rPr>
          <w:rFonts w:asciiTheme="majorHAnsi" w:hAnsiTheme="majorHAnsi"/>
          <w:sz w:val="20"/>
          <w:szCs w:val="20"/>
        </w:rPr>
        <w:t xml:space="preserve"> </w:t>
      </w:r>
      <w:r w:rsidR="0057486F">
        <w:rPr>
          <w:rFonts w:asciiTheme="majorHAnsi" w:hAnsiTheme="majorHAnsi"/>
          <w:sz w:val="20"/>
          <w:szCs w:val="20"/>
        </w:rPr>
        <w:t>is</w:t>
      </w:r>
      <w:r w:rsidRPr="00A70ED1">
        <w:rPr>
          <w:rFonts w:asciiTheme="majorHAnsi" w:hAnsiTheme="majorHAnsi"/>
          <w:sz w:val="20"/>
          <w:szCs w:val="20"/>
        </w:rPr>
        <w:t xml:space="preserve"> a visiting </w:t>
      </w:r>
      <w:r w:rsidR="00885BF0">
        <w:rPr>
          <w:rFonts w:asciiTheme="majorHAnsi" w:hAnsiTheme="majorHAnsi"/>
          <w:sz w:val="20"/>
          <w:szCs w:val="20"/>
        </w:rPr>
        <w:t xml:space="preserve">guest </w:t>
      </w:r>
      <w:r w:rsidRPr="00A70ED1">
        <w:rPr>
          <w:rFonts w:asciiTheme="majorHAnsi" w:hAnsiTheme="majorHAnsi"/>
          <w:sz w:val="20"/>
          <w:szCs w:val="20"/>
        </w:rPr>
        <w:t>researcher in the University Medical Center of Utrecht</w:t>
      </w:r>
      <w:r w:rsidR="00226045">
        <w:rPr>
          <w:rFonts w:asciiTheme="majorHAnsi" w:hAnsiTheme="majorHAnsi"/>
          <w:sz w:val="20"/>
          <w:szCs w:val="20"/>
        </w:rPr>
        <w:t xml:space="preserve"> (UMCU) during 2018-2019</w:t>
      </w:r>
      <w:r w:rsidRPr="00A70ED1">
        <w:rPr>
          <w:rFonts w:asciiTheme="majorHAnsi" w:hAnsiTheme="majorHAnsi"/>
          <w:sz w:val="20"/>
          <w:szCs w:val="20"/>
        </w:rPr>
        <w:t>.</w:t>
      </w:r>
      <w:r w:rsidR="00EF2702">
        <w:rPr>
          <w:rFonts w:asciiTheme="majorHAnsi" w:hAnsiTheme="majorHAnsi"/>
          <w:sz w:val="20"/>
          <w:szCs w:val="20"/>
        </w:rPr>
        <w:t xml:space="preserve"> </w:t>
      </w:r>
    </w:p>
    <w:p w:rsidR="00226045" w:rsidRPr="00A70ED1" w:rsidRDefault="00226045" w:rsidP="00E46DBB">
      <w:pPr>
        <w:spacing w:line="360" w:lineRule="auto"/>
        <w:rPr>
          <w:rFonts w:asciiTheme="majorHAnsi" w:hAnsiTheme="majorHAnsi"/>
          <w:sz w:val="20"/>
          <w:szCs w:val="20"/>
        </w:rPr>
      </w:pPr>
      <w:r w:rsidRPr="00226045">
        <w:rPr>
          <w:rFonts w:asciiTheme="majorHAnsi" w:hAnsiTheme="majorHAnsi"/>
          <w:b/>
          <w:sz w:val="20"/>
          <w:szCs w:val="20"/>
        </w:rPr>
        <w:t>Interests</w:t>
      </w:r>
      <w:r w:rsidR="00EF2702">
        <w:rPr>
          <w:rFonts w:asciiTheme="majorHAnsi" w:hAnsiTheme="majorHAnsi"/>
          <w:sz w:val="20"/>
          <w:szCs w:val="20"/>
        </w:rPr>
        <w:t xml:space="preserve">: Orthopedic </w:t>
      </w:r>
      <w:proofErr w:type="spellStart"/>
      <w:r w:rsidR="00EF2702">
        <w:rPr>
          <w:rFonts w:asciiTheme="majorHAnsi" w:hAnsiTheme="majorHAnsi"/>
          <w:sz w:val="20"/>
          <w:szCs w:val="20"/>
        </w:rPr>
        <w:t>R</w:t>
      </w:r>
      <w:r>
        <w:rPr>
          <w:rFonts w:asciiTheme="majorHAnsi" w:hAnsiTheme="majorHAnsi"/>
          <w:sz w:val="20"/>
          <w:szCs w:val="20"/>
        </w:rPr>
        <w:t>esearch</w:t>
      </w:r>
      <w:r w:rsidR="00E46DBB">
        <w:rPr>
          <w:rFonts w:asciiTheme="majorHAnsi" w:hAnsiTheme="majorHAnsi"/>
          <w:sz w:val="20"/>
          <w:szCs w:val="20"/>
        </w:rPr>
        <w:t>a</w:t>
      </w:r>
      <w:proofErr w:type="spellEnd"/>
    </w:p>
    <w:p w:rsidR="0057486F" w:rsidRPr="0057486F" w:rsidRDefault="0057486F" w:rsidP="00E46DBB">
      <w:pPr>
        <w:shd w:val="clear" w:color="auto" w:fill="FFFFFF"/>
        <w:spacing w:line="360" w:lineRule="auto"/>
        <w:rPr>
          <w:rFonts w:asciiTheme="majorHAnsi" w:eastAsia="Times New Roman" w:hAnsiTheme="majorHAnsi" w:cs="Arial"/>
          <w:b/>
          <w:color w:val="0D0D0D" w:themeColor="text1" w:themeTint="F2"/>
          <w:sz w:val="20"/>
          <w:szCs w:val="20"/>
          <w:lang w:val="en" w:eastAsia="nl-NL"/>
        </w:rPr>
      </w:pPr>
      <w:r>
        <w:rPr>
          <w:rFonts w:asciiTheme="majorHAnsi" w:eastAsia="Times New Roman" w:hAnsiTheme="majorHAnsi" w:cs="Arial"/>
          <w:b/>
          <w:color w:val="0D0D0D" w:themeColor="text1" w:themeTint="F2"/>
          <w:sz w:val="20"/>
          <w:szCs w:val="20"/>
          <w:lang w:val="en" w:eastAsia="nl-NL"/>
        </w:rPr>
        <w:t>References</w:t>
      </w:r>
    </w:p>
    <w:p w:rsidR="00BF3CDA" w:rsidRPr="00BF3CDA" w:rsidRDefault="00226045" w:rsidP="00E46DBB">
      <w:pPr>
        <w:shd w:val="clear" w:color="auto" w:fill="FFFFFF"/>
        <w:spacing w:line="360" w:lineRule="auto"/>
        <w:rPr>
          <w:rFonts w:asciiTheme="majorHAnsi" w:eastAsia="Times New Roman" w:hAnsiTheme="majorHAnsi" w:cs="Arial"/>
          <w:color w:val="0D0D0D" w:themeColor="text1" w:themeTint="F2"/>
          <w:sz w:val="20"/>
          <w:szCs w:val="20"/>
          <w:lang w:val="en" w:eastAsia="nl-NL"/>
        </w:rPr>
      </w:pPr>
      <w:r>
        <w:rPr>
          <w:rFonts w:asciiTheme="majorHAnsi" w:eastAsia="Times New Roman" w:hAnsiTheme="majorHAnsi" w:cs="Arial"/>
          <w:color w:val="0D0D0D" w:themeColor="text1" w:themeTint="F2"/>
          <w:sz w:val="20"/>
          <w:szCs w:val="20"/>
          <w:lang w:val="en" w:eastAsia="nl-NL"/>
        </w:rPr>
        <w:t xml:space="preserve"> </w:t>
      </w:r>
      <w:r w:rsidR="00A70ED1">
        <w:rPr>
          <w:rFonts w:asciiTheme="majorHAnsi" w:eastAsia="Times New Roman" w:hAnsiTheme="majorHAnsi" w:cs="Arial"/>
          <w:color w:val="0D0D0D" w:themeColor="text1" w:themeTint="F2"/>
          <w:sz w:val="20"/>
          <w:szCs w:val="20"/>
          <w:lang w:val="en" w:eastAsia="nl-NL"/>
        </w:rPr>
        <w:t>1.</w:t>
      </w:r>
      <w:r w:rsidR="00234634">
        <w:rPr>
          <w:rFonts w:asciiTheme="majorHAnsi" w:eastAsia="Times New Roman" w:hAnsiTheme="majorHAnsi" w:cs="Arial"/>
          <w:color w:val="0D0D0D" w:themeColor="text1" w:themeTint="F2"/>
          <w:sz w:val="20"/>
          <w:szCs w:val="20"/>
          <w:lang w:val="en" w:eastAsia="nl-NL"/>
        </w:rPr>
        <w:t xml:space="preserve"> </w:t>
      </w:r>
      <w:hyperlink r:id="rId6" w:history="1">
        <w:r w:rsidR="00A70ED1" w:rsidRPr="005909DC">
          <w:rPr>
            <w:rFonts w:asciiTheme="majorHAnsi" w:eastAsia="Times New Roman" w:hAnsiTheme="majorHAnsi" w:cs="Arial"/>
            <w:color w:val="0D0D0D" w:themeColor="text1" w:themeTint="F2"/>
            <w:sz w:val="20"/>
            <w:szCs w:val="20"/>
            <w:u w:val="single"/>
            <w:lang w:val="en" w:eastAsia="nl-NL"/>
          </w:rPr>
          <w:t>Meimandi-Parizi A</w:t>
        </w:r>
      </w:hyperlink>
      <w:r w:rsidR="00A70ED1" w:rsidRPr="005909DC">
        <w:rPr>
          <w:rFonts w:asciiTheme="majorHAnsi" w:eastAsia="Times New Roman" w:hAnsiTheme="majorHAnsi" w:cs="Arial"/>
          <w:color w:val="0D0D0D" w:themeColor="text1" w:themeTint="F2"/>
          <w:sz w:val="20"/>
          <w:szCs w:val="20"/>
          <w:lang w:val="en" w:eastAsia="nl-NL"/>
        </w:rPr>
        <w:t xml:space="preserve">, </w:t>
      </w:r>
      <w:hyperlink r:id="rId7" w:history="1">
        <w:r w:rsidR="00A70ED1" w:rsidRPr="005909DC">
          <w:rPr>
            <w:rFonts w:asciiTheme="majorHAnsi" w:eastAsia="Times New Roman" w:hAnsiTheme="majorHAnsi" w:cs="Arial"/>
            <w:color w:val="0D0D0D" w:themeColor="text1" w:themeTint="F2"/>
            <w:sz w:val="20"/>
            <w:szCs w:val="20"/>
            <w:u w:val="single"/>
            <w:lang w:val="en" w:eastAsia="nl-NL"/>
          </w:rPr>
          <w:t>Oryan A</w:t>
        </w:r>
      </w:hyperlink>
      <w:r w:rsidR="00A70ED1" w:rsidRPr="005909DC">
        <w:rPr>
          <w:rFonts w:asciiTheme="majorHAnsi" w:eastAsia="Times New Roman" w:hAnsiTheme="majorHAnsi" w:cs="Arial"/>
          <w:color w:val="0D0D0D" w:themeColor="text1" w:themeTint="F2"/>
          <w:sz w:val="20"/>
          <w:szCs w:val="20"/>
          <w:lang w:val="en" w:eastAsia="nl-NL"/>
        </w:rPr>
        <w:t xml:space="preserve">, </w:t>
      </w:r>
      <w:hyperlink r:id="rId8" w:history="1">
        <w:proofErr w:type="spellStart"/>
        <w:r w:rsidR="00A70ED1" w:rsidRPr="005909DC">
          <w:rPr>
            <w:rFonts w:asciiTheme="majorHAnsi" w:eastAsia="Times New Roman" w:hAnsiTheme="majorHAnsi" w:cs="Arial"/>
            <w:color w:val="0D0D0D" w:themeColor="text1" w:themeTint="F2"/>
            <w:sz w:val="20"/>
            <w:szCs w:val="20"/>
            <w:u w:val="single"/>
            <w:lang w:val="en" w:eastAsia="nl-NL"/>
          </w:rPr>
          <w:t>Sayahi</w:t>
        </w:r>
        <w:proofErr w:type="spellEnd"/>
        <w:r w:rsidR="00A70ED1" w:rsidRPr="005909DC">
          <w:rPr>
            <w:rFonts w:asciiTheme="majorHAnsi" w:eastAsia="Times New Roman" w:hAnsiTheme="majorHAnsi" w:cs="Arial"/>
            <w:color w:val="0D0D0D" w:themeColor="text1" w:themeTint="F2"/>
            <w:sz w:val="20"/>
            <w:szCs w:val="20"/>
            <w:u w:val="single"/>
            <w:lang w:val="en" w:eastAsia="nl-NL"/>
          </w:rPr>
          <w:t xml:space="preserve"> E</w:t>
        </w:r>
      </w:hyperlink>
      <w:r w:rsidR="00A70ED1" w:rsidRPr="005909DC">
        <w:rPr>
          <w:rFonts w:asciiTheme="majorHAnsi" w:eastAsia="Times New Roman" w:hAnsiTheme="majorHAnsi" w:cs="Arial"/>
          <w:color w:val="0D0D0D" w:themeColor="text1" w:themeTint="F2"/>
          <w:sz w:val="20"/>
          <w:szCs w:val="20"/>
          <w:lang w:val="en" w:eastAsia="nl-NL"/>
        </w:rPr>
        <w:t xml:space="preserve">, </w:t>
      </w:r>
      <w:hyperlink r:id="rId9" w:history="1">
        <w:proofErr w:type="spellStart"/>
        <w:r w:rsidR="00A70ED1" w:rsidRPr="005909DC">
          <w:rPr>
            <w:rFonts w:asciiTheme="majorHAnsi" w:eastAsia="Times New Roman" w:hAnsiTheme="majorHAnsi" w:cs="Arial"/>
            <w:color w:val="0D0D0D" w:themeColor="text1" w:themeTint="F2"/>
            <w:sz w:val="20"/>
            <w:szCs w:val="20"/>
            <w:u w:val="single"/>
            <w:lang w:val="en" w:eastAsia="nl-NL"/>
          </w:rPr>
          <w:t>Bigham-Sadegh</w:t>
        </w:r>
        <w:proofErr w:type="spellEnd"/>
        <w:r w:rsidR="00A70ED1" w:rsidRPr="005909DC">
          <w:rPr>
            <w:rFonts w:asciiTheme="majorHAnsi" w:eastAsia="Times New Roman" w:hAnsiTheme="majorHAnsi" w:cs="Arial"/>
            <w:color w:val="0D0D0D" w:themeColor="text1" w:themeTint="F2"/>
            <w:sz w:val="20"/>
            <w:szCs w:val="20"/>
            <w:u w:val="single"/>
            <w:lang w:val="en" w:eastAsia="nl-NL"/>
          </w:rPr>
          <w:t xml:space="preserve"> A</w:t>
        </w:r>
      </w:hyperlink>
      <w:r w:rsidR="00A70ED1" w:rsidRPr="005909DC">
        <w:rPr>
          <w:rFonts w:asciiTheme="majorHAnsi" w:eastAsia="Times New Roman" w:hAnsiTheme="majorHAnsi" w:cs="Arial"/>
          <w:color w:val="0D0D0D" w:themeColor="text1" w:themeTint="F2"/>
          <w:sz w:val="20"/>
          <w:szCs w:val="20"/>
          <w:lang w:val="en" w:eastAsia="nl-NL"/>
        </w:rPr>
        <w:t>.</w:t>
      </w:r>
      <w:r w:rsidR="00A70ED1" w:rsidRPr="00A70ED1">
        <w:rPr>
          <w:rFonts w:asciiTheme="majorHAnsi" w:eastAsia="Times New Roman" w:hAnsiTheme="majorHAnsi" w:cs="Arial"/>
          <w:color w:val="0D0D0D" w:themeColor="text1" w:themeTint="F2"/>
          <w:sz w:val="20"/>
          <w:szCs w:val="20"/>
          <w:lang w:val="en" w:eastAsia="nl-NL"/>
        </w:rPr>
        <w:t xml:space="preserve"> </w:t>
      </w:r>
      <w:r w:rsidR="00E349A5">
        <w:rPr>
          <w:rFonts w:asciiTheme="majorHAnsi" w:eastAsia="Times New Roman" w:hAnsiTheme="majorHAnsi" w:cs="Arial"/>
          <w:color w:val="0D0D0D" w:themeColor="text1" w:themeTint="F2"/>
          <w:sz w:val="20"/>
          <w:szCs w:val="20"/>
          <w:lang w:val="en" w:eastAsia="nl-NL"/>
        </w:rPr>
        <w:t xml:space="preserve"> </w:t>
      </w:r>
      <w:proofErr w:type="spellStart"/>
      <w:r w:rsidR="005909DC" w:rsidRPr="005909DC">
        <w:rPr>
          <w:rFonts w:asciiTheme="majorHAnsi" w:eastAsia="Times New Roman" w:hAnsiTheme="majorHAnsi" w:cs="Arial"/>
          <w:bCs/>
          <w:color w:val="0D0D0D" w:themeColor="text1" w:themeTint="F2"/>
          <w:kern w:val="36"/>
          <w:sz w:val="20"/>
          <w:szCs w:val="20"/>
          <w:lang w:val="en" w:eastAsia="nl-NL"/>
        </w:rPr>
        <w:t>Propolis</w:t>
      </w:r>
      <w:proofErr w:type="spellEnd"/>
      <w:r w:rsidR="005909DC" w:rsidRPr="005909DC">
        <w:rPr>
          <w:rFonts w:asciiTheme="majorHAnsi" w:eastAsia="Times New Roman" w:hAnsiTheme="majorHAnsi" w:cs="Arial"/>
          <w:bCs/>
          <w:color w:val="0D0D0D" w:themeColor="text1" w:themeTint="F2"/>
          <w:kern w:val="36"/>
          <w:sz w:val="20"/>
          <w:szCs w:val="20"/>
          <w:lang w:val="en" w:eastAsia="nl-NL"/>
        </w:rPr>
        <w:t xml:space="preserve"> extract a new reinforcement material in improving bone healing: An in vivo study.</w:t>
      </w:r>
      <w:r w:rsidR="00A70ED1" w:rsidRPr="00A70ED1">
        <w:rPr>
          <w:rFonts w:asciiTheme="majorHAnsi" w:eastAsia="Times New Roman" w:hAnsiTheme="majorHAnsi" w:cs="Arial"/>
          <w:color w:val="0D0D0D" w:themeColor="text1" w:themeTint="F2"/>
          <w:sz w:val="20"/>
          <w:szCs w:val="20"/>
          <w:lang w:val="en" w:eastAsia="nl-NL"/>
        </w:rPr>
        <w:t xml:space="preserve"> </w:t>
      </w:r>
      <w:hyperlink r:id="rId10" w:tooltip="International journal of surgery (London, England)." w:history="1">
        <w:proofErr w:type="spellStart"/>
        <w:r w:rsidR="00A70ED1" w:rsidRPr="005909DC">
          <w:rPr>
            <w:rFonts w:asciiTheme="majorHAnsi" w:eastAsia="Times New Roman" w:hAnsiTheme="majorHAnsi" w:cs="Arial"/>
            <w:color w:val="0D0D0D" w:themeColor="text1" w:themeTint="F2"/>
            <w:sz w:val="20"/>
            <w:szCs w:val="20"/>
            <w:u w:val="single"/>
            <w:lang w:val="en" w:eastAsia="nl-NL"/>
          </w:rPr>
          <w:t>Int</w:t>
        </w:r>
        <w:proofErr w:type="spellEnd"/>
        <w:r w:rsidR="00A70ED1" w:rsidRPr="005909DC">
          <w:rPr>
            <w:rFonts w:asciiTheme="majorHAnsi" w:eastAsia="Times New Roman" w:hAnsiTheme="majorHAnsi" w:cs="Arial"/>
            <w:color w:val="0D0D0D" w:themeColor="text1" w:themeTint="F2"/>
            <w:sz w:val="20"/>
            <w:szCs w:val="20"/>
            <w:u w:val="single"/>
            <w:lang w:val="en" w:eastAsia="nl-NL"/>
          </w:rPr>
          <w:t xml:space="preserve"> J Surg.</w:t>
        </w:r>
      </w:hyperlink>
      <w:r w:rsidR="00A70ED1" w:rsidRPr="005909DC">
        <w:rPr>
          <w:rFonts w:asciiTheme="majorHAnsi" w:eastAsia="Times New Roman" w:hAnsiTheme="majorHAnsi" w:cs="Arial"/>
          <w:color w:val="0D0D0D" w:themeColor="text1" w:themeTint="F2"/>
          <w:sz w:val="20"/>
          <w:szCs w:val="20"/>
          <w:lang w:val="en" w:eastAsia="nl-NL"/>
        </w:rPr>
        <w:t xml:space="preserve"> 2018</w:t>
      </w:r>
      <w:r w:rsidR="00273BDE" w:rsidRPr="005909DC">
        <w:rPr>
          <w:rFonts w:asciiTheme="majorHAnsi" w:eastAsia="Times New Roman" w:hAnsiTheme="majorHAnsi" w:cs="Arial"/>
          <w:color w:val="0D0D0D" w:themeColor="text1" w:themeTint="F2"/>
          <w:sz w:val="20"/>
          <w:szCs w:val="20"/>
          <w:lang w:val="en" w:eastAsia="nl-NL"/>
        </w:rPr>
        <w:t>; 56:94</w:t>
      </w:r>
      <w:r w:rsidR="00A70ED1" w:rsidRPr="005909DC">
        <w:rPr>
          <w:rFonts w:asciiTheme="majorHAnsi" w:eastAsia="Times New Roman" w:hAnsiTheme="majorHAnsi" w:cs="Arial"/>
          <w:color w:val="0D0D0D" w:themeColor="text1" w:themeTint="F2"/>
          <w:sz w:val="20"/>
          <w:szCs w:val="20"/>
          <w:lang w:val="en" w:eastAsia="nl-NL"/>
        </w:rPr>
        <w:t>-101.</w:t>
      </w:r>
      <w:r w:rsidR="00273BDE">
        <w:rPr>
          <w:rFonts w:asciiTheme="majorHAnsi" w:eastAsia="Times New Roman" w:hAnsiTheme="majorHAnsi" w:cs="Arial"/>
          <w:color w:val="0D0D0D" w:themeColor="text1" w:themeTint="F2"/>
          <w:sz w:val="20"/>
          <w:szCs w:val="20"/>
          <w:lang w:val="en" w:eastAsia="nl-NL"/>
        </w:rPr>
        <w:t xml:space="preserve"> </w:t>
      </w:r>
      <w:r w:rsidR="00A70ED1" w:rsidRPr="005909DC">
        <w:rPr>
          <w:rFonts w:asciiTheme="majorHAnsi" w:eastAsia="Times New Roman" w:hAnsiTheme="majorHAnsi" w:cs="Arial"/>
          <w:color w:val="0D0D0D" w:themeColor="text1" w:themeTint="F2"/>
          <w:sz w:val="20"/>
          <w:szCs w:val="20"/>
          <w:lang w:val="en" w:eastAsia="nl-NL"/>
        </w:rPr>
        <w:t xml:space="preserve"> </w:t>
      </w:r>
      <w:proofErr w:type="spellStart"/>
      <w:proofErr w:type="gramStart"/>
      <w:r w:rsidR="00A70ED1" w:rsidRPr="005909DC">
        <w:rPr>
          <w:rFonts w:asciiTheme="majorHAnsi" w:eastAsia="Times New Roman" w:hAnsiTheme="majorHAnsi" w:cs="Arial"/>
          <w:color w:val="0D0D0D" w:themeColor="text1" w:themeTint="F2"/>
          <w:sz w:val="20"/>
          <w:szCs w:val="20"/>
          <w:lang w:val="en" w:eastAsia="nl-NL"/>
        </w:rPr>
        <w:t>doi</w:t>
      </w:r>
      <w:proofErr w:type="spellEnd"/>
      <w:proofErr w:type="gramEnd"/>
      <w:r w:rsidR="00A70ED1" w:rsidRPr="005909DC">
        <w:rPr>
          <w:rFonts w:asciiTheme="majorHAnsi" w:eastAsia="Times New Roman" w:hAnsiTheme="majorHAnsi" w:cs="Arial"/>
          <w:color w:val="0D0D0D" w:themeColor="text1" w:themeTint="F2"/>
          <w:sz w:val="20"/>
          <w:szCs w:val="20"/>
          <w:lang w:val="en" w:eastAsia="nl-NL"/>
        </w:rPr>
        <w:t xml:space="preserve">: 10.1016/j.ijsu.2018.06.006. </w:t>
      </w:r>
    </w:p>
    <w:p w:rsidR="00BF3CDA" w:rsidRPr="00BF3CDA" w:rsidRDefault="00A70ED1" w:rsidP="00E46DBB">
      <w:pPr>
        <w:shd w:val="clear" w:color="auto" w:fill="FFFFFF"/>
        <w:spacing w:before="240" w:after="120" w:line="360" w:lineRule="auto"/>
        <w:outlineLvl w:val="0"/>
        <w:rPr>
          <w:rFonts w:asciiTheme="majorHAnsi" w:eastAsia="Times New Roman" w:hAnsiTheme="majorHAnsi" w:cs="Arial"/>
          <w:bCs/>
          <w:color w:val="0D0D0D" w:themeColor="text1" w:themeTint="F2"/>
          <w:kern w:val="36"/>
          <w:sz w:val="20"/>
          <w:szCs w:val="20"/>
          <w:lang w:val="en" w:eastAsia="nl-NL"/>
        </w:rPr>
      </w:pPr>
      <w:r>
        <w:rPr>
          <w:rFonts w:asciiTheme="majorHAnsi" w:eastAsia="Times New Roman" w:hAnsiTheme="majorHAnsi" w:cs="Arial"/>
          <w:color w:val="0D0D0D" w:themeColor="text1" w:themeTint="F2"/>
          <w:sz w:val="20"/>
          <w:szCs w:val="20"/>
          <w:lang w:val="en" w:eastAsia="nl-NL"/>
        </w:rPr>
        <w:t>2.</w:t>
      </w:r>
      <w:r w:rsidR="00234634">
        <w:rPr>
          <w:rFonts w:asciiTheme="majorHAnsi" w:eastAsia="Times New Roman" w:hAnsiTheme="majorHAnsi" w:cs="Arial"/>
          <w:color w:val="0D0D0D" w:themeColor="text1" w:themeTint="F2"/>
          <w:sz w:val="20"/>
          <w:szCs w:val="20"/>
          <w:lang w:val="en" w:eastAsia="nl-NL"/>
        </w:rPr>
        <w:t xml:space="preserve"> </w:t>
      </w:r>
      <w:hyperlink r:id="rId11" w:history="1">
        <w:proofErr w:type="spellStart"/>
        <w:r w:rsidRPr="00BF3CDA">
          <w:rPr>
            <w:rFonts w:asciiTheme="majorHAnsi" w:eastAsia="Times New Roman" w:hAnsiTheme="majorHAnsi" w:cs="Arial"/>
            <w:color w:val="0D0D0D" w:themeColor="text1" w:themeTint="F2"/>
            <w:sz w:val="20"/>
            <w:szCs w:val="20"/>
            <w:u w:val="single"/>
            <w:lang w:val="en" w:eastAsia="nl-NL"/>
          </w:rPr>
          <w:t>Gholipour</w:t>
        </w:r>
        <w:proofErr w:type="spellEnd"/>
        <w:r w:rsidRPr="00BF3CDA">
          <w:rPr>
            <w:rFonts w:asciiTheme="majorHAnsi" w:eastAsia="Times New Roman" w:hAnsiTheme="majorHAnsi" w:cs="Arial"/>
            <w:color w:val="0D0D0D" w:themeColor="text1" w:themeTint="F2"/>
            <w:sz w:val="20"/>
            <w:szCs w:val="20"/>
            <w:u w:val="single"/>
            <w:lang w:val="en" w:eastAsia="nl-NL"/>
          </w:rPr>
          <w:t xml:space="preserve"> H</w:t>
        </w:r>
      </w:hyperlink>
      <w:r w:rsidRPr="00BF3CDA">
        <w:rPr>
          <w:rFonts w:asciiTheme="majorHAnsi" w:eastAsia="Times New Roman" w:hAnsiTheme="majorHAnsi" w:cs="Arial"/>
          <w:color w:val="0D0D0D" w:themeColor="text1" w:themeTint="F2"/>
          <w:sz w:val="20"/>
          <w:szCs w:val="20"/>
          <w:vertAlign w:val="superscript"/>
          <w:lang w:val="en" w:eastAsia="nl-NL"/>
        </w:rPr>
        <w:t>1</w:t>
      </w:r>
      <w:r w:rsidRPr="00BF3CDA">
        <w:rPr>
          <w:rFonts w:asciiTheme="majorHAnsi" w:eastAsia="Times New Roman" w:hAnsiTheme="majorHAnsi" w:cs="Arial"/>
          <w:color w:val="0D0D0D" w:themeColor="text1" w:themeTint="F2"/>
          <w:sz w:val="20"/>
          <w:szCs w:val="20"/>
          <w:lang w:val="en" w:eastAsia="nl-NL"/>
        </w:rPr>
        <w:t xml:space="preserve">, </w:t>
      </w:r>
      <w:hyperlink r:id="rId12" w:history="1">
        <w:r w:rsidRPr="00BF3CDA">
          <w:rPr>
            <w:rFonts w:asciiTheme="majorHAnsi" w:eastAsia="Times New Roman" w:hAnsiTheme="majorHAnsi" w:cs="Arial"/>
            <w:color w:val="0D0D0D" w:themeColor="text1" w:themeTint="F2"/>
            <w:sz w:val="20"/>
            <w:szCs w:val="20"/>
            <w:u w:val="single"/>
            <w:lang w:val="en" w:eastAsia="nl-NL"/>
          </w:rPr>
          <w:t>Meimandi-Parizi A</w:t>
        </w:r>
      </w:hyperlink>
      <w:r w:rsidRPr="00BF3CDA">
        <w:rPr>
          <w:rFonts w:asciiTheme="majorHAnsi" w:eastAsia="Times New Roman" w:hAnsiTheme="majorHAnsi" w:cs="Arial"/>
          <w:color w:val="0D0D0D" w:themeColor="text1" w:themeTint="F2"/>
          <w:sz w:val="20"/>
          <w:szCs w:val="20"/>
          <w:lang w:val="en" w:eastAsia="nl-NL"/>
        </w:rPr>
        <w:t xml:space="preserve">, </w:t>
      </w:r>
      <w:hyperlink r:id="rId13" w:history="1">
        <w:r w:rsidRPr="00BF3CDA">
          <w:rPr>
            <w:rFonts w:asciiTheme="majorHAnsi" w:eastAsia="Times New Roman" w:hAnsiTheme="majorHAnsi" w:cs="Arial"/>
            <w:color w:val="0D0D0D" w:themeColor="text1" w:themeTint="F2"/>
            <w:sz w:val="20"/>
            <w:szCs w:val="20"/>
            <w:u w:val="single"/>
            <w:lang w:val="en" w:eastAsia="nl-NL"/>
          </w:rPr>
          <w:t>Oryan A</w:t>
        </w:r>
      </w:hyperlink>
      <w:r w:rsidRPr="00BF3CDA">
        <w:rPr>
          <w:rFonts w:asciiTheme="majorHAnsi" w:eastAsia="Times New Roman" w:hAnsiTheme="majorHAnsi" w:cs="Arial"/>
          <w:color w:val="0D0D0D" w:themeColor="text1" w:themeTint="F2"/>
          <w:sz w:val="20"/>
          <w:szCs w:val="20"/>
          <w:lang w:val="en" w:eastAsia="nl-NL"/>
        </w:rPr>
        <w:t xml:space="preserve">, </w:t>
      </w:r>
      <w:hyperlink r:id="rId14" w:history="1">
        <w:proofErr w:type="spellStart"/>
        <w:r w:rsidRPr="00BF3CDA">
          <w:rPr>
            <w:rFonts w:asciiTheme="majorHAnsi" w:eastAsia="Times New Roman" w:hAnsiTheme="majorHAnsi" w:cs="Arial"/>
            <w:color w:val="0D0D0D" w:themeColor="text1" w:themeTint="F2"/>
            <w:sz w:val="20"/>
            <w:szCs w:val="20"/>
            <w:u w:val="single"/>
            <w:lang w:val="en" w:eastAsia="nl-NL"/>
          </w:rPr>
          <w:t>Bigham</w:t>
        </w:r>
        <w:proofErr w:type="spellEnd"/>
        <w:r w:rsidRPr="00BF3CDA">
          <w:rPr>
            <w:rFonts w:asciiTheme="majorHAnsi" w:eastAsia="Times New Roman" w:hAnsiTheme="majorHAnsi" w:cs="Arial"/>
            <w:color w:val="0D0D0D" w:themeColor="text1" w:themeTint="F2"/>
            <w:sz w:val="20"/>
            <w:szCs w:val="20"/>
            <w:u w:val="single"/>
            <w:lang w:val="en" w:eastAsia="nl-NL"/>
          </w:rPr>
          <w:t xml:space="preserve"> </w:t>
        </w:r>
        <w:proofErr w:type="spellStart"/>
        <w:r w:rsidRPr="00BF3CDA">
          <w:rPr>
            <w:rFonts w:asciiTheme="majorHAnsi" w:eastAsia="Times New Roman" w:hAnsiTheme="majorHAnsi" w:cs="Arial"/>
            <w:color w:val="0D0D0D" w:themeColor="text1" w:themeTint="F2"/>
            <w:sz w:val="20"/>
            <w:szCs w:val="20"/>
            <w:u w:val="single"/>
            <w:lang w:val="en" w:eastAsia="nl-NL"/>
          </w:rPr>
          <w:t>Sadegh</w:t>
        </w:r>
        <w:proofErr w:type="spellEnd"/>
        <w:r w:rsidRPr="00BF3CDA">
          <w:rPr>
            <w:rFonts w:asciiTheme="majorHAnsi" w:eastAsia="Times New Roman" w:hAnsiTheme="majorHAnsi" w:cs="Arial"/>
            <w:color w:val="0D0D0D" w:themeColor="text1" w:themeTint="F2"/>
            <w:sz w:val="20"/>
            <w:szCs w:val="20"/>
            <w:u w:val="single"/>
            <w:lang w:val="en" w:eastAsia="nl-NL"/>
          </w:rPr>
          <w:t xml:space="preserve"> A</w:t>
        </w:r>
      </w:hyperlink>
      <w:r w:rsidR="00E349A5">
        <w:rPr>
          <w:rFonts w:asciiTheme="majorHAnsi" w:eastAsia="Times New Roman" w:hAnsiTheme="majorHAnsi" w:cs="Arial"/>
          <w:color w:val="0D0D0D" w:themeColor="text1" w:themeTint="F2"/>
          <w:sz w:val="20"/>
          <w:szCs w:val="20"/>
          <w:lang w:val="en" w:eastAsia="nl-NL"/>
        </w:rPr>
        <w:t xml:space="preserve">. </w:t>
      </w:r>
      <w:r w:rsidR="00BF3CDA" w:rsidRPr="00BF3CDA">
        <w:rPr>
          <w:rFonts w:asciiTheme="majorHAnsi" w:eastAsia="Times New Roman" w:hAnsiTheme="majorHAnsi" w:cs="Arial"/>
          <w:bCs/>
          <w:color w:val="0D0D0D" w:themeColor="text1" w:themeTint="F2"/>
          <w:kern w:val="36"/>
          <w:sz w:val="20"/>
          <w:szCs w:val="20"/>
          <w:lang w:val="en" w:eastAsia="nl-NL"/>
        </w:rPr>
        <w:t>The effects of gelatin, fibrin-platelet glue and their combination on healing of the experimental critical bone defect in a rat model: radiological, histological, scanning ultrastructural and biomechanical evaluation.</w:t>
      </w:r>
      <w:r w:rsidRPr="00A70ED1">
        <w:rPr>
          <w:rFonts w:asciiTheme="majorHAnsi" w:eastAsia="Times New Roman" w:hAnsiTheme="majorHAnsi" w:cs="Arial"/>
          <w:color w:val="0D0D0D" w:themeColor="text1" w:themeTint="F2"/>
          <w:sz w:val="20"/>
          <w:szCs w:val="20"/>
          <w:lang w:val="en" w:eastAsia="nl-NL"/>
        </w:rPr>
        <w:t xml:space="preserve"> </w:t>
      </w:r>
      <w:hyperlink r:id="rId15" w:tooltip="Cell and tissue banking." w:history="1">
        <w:r w:rsidRPr="00BF3CDA">
          <w:rPr>
            <w:rFonts w:asciiTheme="majorHAnsi" w:eastAsia="Times New Roman" w:hAnsiTheme="majorHAnsi" w:cs="Arial"/>
            <w:color w:val="0D0D0D" w:themeColor="text1" w:themeTint="F2"/>
            <w:sz w:val="20"/>
            <w:szCs w:val="20"/>
            <w:u w:val="single"/>
            <w:lang w:val="en" w:eastAsia="nl-NL"/>
          </w:rPr>
          <w:t>Cell Tissue Bank.</w:t>
        </w:r>
      </w:hyperlink>
      <w:r w:rsidRPr="00BF3CDA">
        <w:rPr>
          <w:rFonts w:asciiTheme="majorHAnsi" w:eastAsia="Times New Roman" w:hAnsiTheme="majorHAnsi" w:cs="Arial"/>
          <w:color w:val="0D0D0D" w:themeColor="text1" w:themeTint="F2"/>
          <w:sz w:val="20"/>
          <w:szCs w:val="20"/>
          <w:lang w:val="en" w:eastAsia="nl-NL"/>
        </w:rPr>
        <w:t xml:space="preserve"> </w:t>
      </w:r>
      <w:r w:rsidR="00273BDE" w:rsidRPr="00BF3CDA">
        <w:rPr>
          <w:rFonts w:asciiTheme="majorHAnsi" w:eastAsia="Times New Roman" w:hAnsiTheme="majorHAnsi" w:cs="Arial"/>
          <w:color w:val="0D0D0D" w:themeColor="text1" w:themeTint="F2"/>
          <w:sz w:val="20"/>
          <w:szCs w:val="20"/>
          <w:lang w:val="en" w:eastAsia="nl-NL"/>
        </w:rPr>
        <w:t>2018;</w:t>
      </w:r>
      <w:r w:rsidRPr="00A70ED1">
        <w:rPr>
          <w:rFonts w:asciiTheme="majorHAnsi" w:eastAsia="Times New Roman" w:hAnsiTheme="majorHAnsi" w:cs="Arial"/>
          <w:color w:val="0D0D0D" w:themeColor="text1" w:themeTint="F2"/>
          <w:sz w:val="20"/>
          <w:szCs w:val="20"/>
          <w:lang w:val="en" w:eastAsia="nl-NL"/>
        </w:rPr>
        <w:t xml:space="preserve"> </w:t>
      </w:r>
      <w:r w:rsidRPr="00BF3CDA">
        <w:rPr>
          <w:rFonts w:asciiTheme="majorHAnsi" w:eastAsia="Times New Roman" w:hAnsiTheme="majorHAnsi" w:cs="Arial"/>
          <w:color w:val="0D0D0D" w:themeColor="text1" w:themeTint="F2"/>
          <w:sz w:val="20"/>
          <w:szCs w:val="20"/>
          <w:lang w:val="en" w:eastAsia="nl-NL"/>
        </w:rPr>
        <w:t xml:space="preserve">19(3):341-356. </w:t>
      </w:r>
      <w:r w:rsidR="00273BDE">
        <w:rPr>
          <w:rFonts w:asciiTheme="majorHAnsi" w:eastAsia="Times New Roman" w:hAnsiTheme="majorHAnsi" w:cs="Arial"/>
          <w:color w:val="0D0D0D" w:themeColor="text1" w:themeTint="F2"/>
          <w:sz w:val="20"/>
          <w:szCs w:val="20"/>
          <w:lang w:val="en" w:eastAsia="nl-NL"/>
        </w:rPr>
        <w:t xml:space="preserve"> </w:t>
      </w:r>
      <w:proofErr w:type="spellStart"/>
      <w:proofErr w:type="gramStart"/>
      <w:r w:rsidRPr="00BF3CDA">
        <w:rPr>
          <w:rFonts w:asciiTheme="majorHAnsi" w:eastAsia="Times New Roman" w:hAnsiTheme="majorHAnsi" w:cs="Arial"/>
          <w:color w:val="0D0D0D" w:themeColor="text1" w:themeTint="F2"/>
          <w:sz w:val="20"/>
          <w:szCs w:val="20"/>
          <w:lang w:val="en" w:eastAsia="nl-NL"/>
        </w:rPr>
        <w:t>doi</w:t>
      </w:r>
      <w:proofErr w:type="spellEnd"/>
      <w:proofErr w:type="gramEnd"/>
      <w:r w:rsidRPr="00BF3CDA">
        <w:rPr>
          <w:rFonts w:asciiTheme="majorHAnsi" w:eastAsia="Times New Roman" w:hAnsiTheme="majorHAnsi" w:cs="Arial"/>
          <w:color w:val="0D0D0D" w:themeColor="text1" w:themeTint="F2"/>
          <w:sz w:val="20"/>
          <w:szCs w:val="20"/>
          <w:lang w:val="en" w:eastAsia="nl-NL"/>
        </w:rPr>
        <w:t xml:space="preserve">: 10.1007/s10561-017-9679-5. </w:t>
      </w:r>
    </w:p>
    <w:p w:rsidR="00BF3CDA" w:rsidRPr="00A70ED1" w:rsidRDefault="00A70ED1" w:rsidP="00E46DBB">
      <w:pPr>
        <w:shd w:val="clear" w:color="auto" w:fill="FFFFFF"/>
        <w:spacing w:line="360" w:lineRule="auto"/>
        <w:rPr>
          <w:rFonts w:asciiTheme="majorHAnsi" w:eastAsia="Times New Roman" w:hAnsiTheme="majorHAnsi" w:cs="Arial"/>
          <w:color w:val="0D0D0D" w:themeColor="text1" w:themeTint="F2"/>
          <w:sz w:val="20"/>
          <w:szCs w:val="20"/>
          <w:vertAlign w:val="superscript"/>
          <w:lang w:val="en" w:eastAsia="nl-NL"/>
        </w:rPr>
      </w:pPr>
      <w:r>
        <w:rPr>
          <w:rFonts w:asciiTheme="majorHAnsi" w:eastAsia="Times New Roman" w:hAnsiTheme="majorHAnsi" w:cs="Arial"/>
          <w:color w:val="0D0D0D" w:themeColor="text1" w:themeTint="F2"/>
          <w:sz w:val="20"/>
          <w:szCs w:val="20"/>
          <w:lang w:val="en" w:eastAsia="nl-NL"/>
        </w:rPr>
        <w:t>3.</w:t>
      </w:r>
      <w:r w:rsidR="00234634">
        <w:rPr>
          <w:rFonts w:asciiTheme="majorHAnsi" w:eastAsia="Times New Roman" w:hAnsiTheme="majorHAnsi" w:cs="Arial"/>
          <w:color w:val="0D0D0D" w:themeColor="text1" w:themeTint="F2"/>
          <w:sz w:val="20"/>
          <w:szCs w:val="20"/>
          <w:lang w:val="en" w:eastAsia="nl-NL"/>
        </w:rPr>
        <w:t xml:space="preserve"> </w:t>
      </w:r>
      <w:hyperlink r:id="rId16" w:history="1">
        <w:r w:rsidRPr="00BF3CDA">
          <w:rPr>
            <w:rFonts w:asciiTheme="majorHAnsi" w:eastAsia="Times New Roman" w:hAnsiTheme="majorHAnsi" w:cs="Arial"/>
            <w:color w:val="0D0D0D" w:themeColor="text1" w:themeTint="F2"/>
            <w:sz w:val="20"/>
            <w:szCs w:val="20"/>
            <w:u w:val="single"/>
            <w:lang w:val="en" w:eastAsia="nl-NL"/>
          </w:rPr>
          <w:t>Meimandi-Parizi A</w:t>
        </w:r>
      </w:hyperlink>
      <w:r w:rsidRPr="00BF3CDA">
        <w:rPr>
          <w:rFonts w:asciiTheme="majorHAnsi" w:eastAsia="Times New Roman" w:hAnsiTheme="majorHAnsi" w:cs="Arial"/>
          <w:color w:val="0D0D0D" w:themeColor="text1" w:themeTint="F2"/>
          <w:sz w:val="20"/>
          <w:szCs w:val="20"/>
          <w:lang w:val="en" w:eastAsia="nl-NL"/>
        </w:rPr>
        <w:t xml:space="preserve">, </w:t>
      </w:r>
      <w:hyperlink r:id="rId17" w:history="1">
        <w:r w:rsidRPr="00BF3CDA">
          <w:rPr>
            <w:rFonts w:asciiTheme="majorHAnsi" w:eastAsia="Times New Roman" w:hAnsiTheme="majorHAnsi" w:cs="Arial"/>
            <w:color w:val="0D0D0D" w:themeColor="text1" w:themeTint="F2"/>
            <w:sz w:val="20"/>
            <w:szCs w:val="20"/>
            <w:u w:val="single"/>
            <w:lang w:val="en" w:eastAsia="nl-NL"/>
          </w:rPr>
          <w:t>Oryan A</w:t>
        </w:r>
      </w:hyperlink>
      <w:r w:rsidRPr="00BF3CDA">
        <w:rPr>
          <w:rFonts w:asciiTheme="majorHAnsi" w:eastAsia="Times New Roman" w:hAnsiTheme="majorHAnsi" w:cs="Arial"/>
          <w:color w:val="0D0D0D" w:themeColor="text1" w:themeTint="F2"/>
          <w:sz w:val="20"/>
          <w:szCs w:val="20"/>
          <w:lang w:val="en" w:eastAsia="nl-NL"/>
        </w:rPr>
        <w:t xml:space="preserve">, </w:t>
      </w:r>
      <w:hyperlink r:id="rId18" w:history="1">
        <w:proofErr w:type="spellStart"/>
        <w:r w:rsidRPr="00BF3CDA">
          <w:rPr>
            <w:rFonts w:asciiTheme="majorHAnsi" w:eastAsia="Times New Roman" w:hAnsiTheme="majorHAnsi" w:cs="Arial"/>
            <w:color w:val="0D0D0D" w:themeColor="text1" w:themeTint="F2"/>
            <w:sz w:val="20"/>
            <w:szCs w:val="20"/>
            <w:u w:val="single"/>
            <w:lang w:val="en" w:eastAsia="nl-NL"/>
          </w:rPr>
          <w:t>Gholipour</w:t>
        </w:r>
        <w:proofErr w:type="spellEnd"/>
        <w:r w:rsidRPr="00BF3CDA">
          <w:rPr>
            <w:rFonts w:asciiTheme="majorHAnsi" w:eastAsia="Times New Roman" w:hAnsiTheme="majorHAnsi" w:cs="Arial"/>
            <w:color w:val="0D0D0D" w:themeColor="text1" w:themeTint="F2"/>
            <w:sz w:val="20"/>
            <w:szCs w:val="20"/>
            <w:u w:val="single"/>
            <w:lang w:val="en" w:eastAsia="nl-NL"/>
          </w:rPr>
          <w:t xml:space="preserve"> H</w:t>
        </w:r>
      </w:hyperlink>
      <w:r>
        <w:rPr>
          <w:rFonts w:asciiTheme="majorHAnsi" w:eastAsia="Times New Roman" w:hAnsiTheme="majorHAnsi" w:cs="Arial"/>
          <w:color w:val="0D0D0D" w:themeColor="text1" w:themeTint="F2"/>
          <w:sz w:val="20"/>
          <w:szCs w:val="20"/>
          <w:vertAlign w:val="superscript"/>
          <w:lang w:val="en" w:eastAsia="nl-NL"/>
        </w:rPr>
        <w:t xml:space="preserve"> </w:t>
      </w:r>
      <w:r>
        <w:rPr>
          <w:rFonts w:asciiTheme="majorHAnsi" w:eastAsia="Times New Roman" w:hAnsiTheme="majorHAnsi" w:cs="Arial"/>
          <w:bCs/>
          <w:color w:val="0D0D0D" w:themeColor="text1" w:themeTint="F2"/>
          <w:kern w:val="36"/>
          <w:sz w:val="20"/>
          <w:szCs w:val="20"/>
          <w:lang w:val="en" w:eastAsia="nl-NL"/>
        </w:rPr>
        <w:t xml:space="preserve">. </w:t>
      </w:r>
      <w:r w:rsidR="00BF3CDA" w:rsidRPr="00BF3CDA">
        <w:rPr>
          <w:rFonts w:asciiTheme="majorHAnsi" w:eastAsia="Times New Roman" w:hAnsiTheme="majorHAnsi" w:cs="Arial"/>
          <w:bCs/>
          <w:color w:val="0D0D0D" w:themeColor="text1" w:themeTint="F2"/>
          <w:kern w:val="36"/>
          <w:sz w:val="20"/>
          <w:szCs w:val="20"/>
          <w:lang w:val="en" w:eastAsia="nl-NL"/>
        </w:rPr>
        <w:t xml:space="preserve">Healing potential of </w:t>
      </w:r>
      <w:proofErr w:type="spellStart"/>
      <w:r w:rsidR="00BF3CDA" w:rsidRPr="00BF3CDA">
        <w:rPr>
          <w:rFonts w:asciiTheme="majorHAnsi" w:eastAsia="Times New Roman" w:hAnsiTheme="majorHAnsi" w:cs="Arial"/>
          <w:bCs/>
          <w:color w:val="0D0D0D" w:themeColor="text1" w:themeTint="F2"/>
          <w:kern w:val="36"/>
          <w:sz w:val="20"/>
          <w:szCs w:val="20"/>
          <w:lang w:val="en" w:eastAsia="nl-NL"/>
        </w:rPr>
        <w:t>nanohydroxyapatite</w:t>
      </w:r>
      <w:proofErr w:type="spellEnd"/>
      <w:r w:rsidR="00BF3CDA" w:rsidRPr="00BF3CDA">
        <w:rPr>
          <w:rFonts w:asciiTheme="majorHAnsi" w:eastAsia="Times New Roman" w:hAnsiTheme="majorHAnsi" w:cs="Arial"/>
          <w:bCs/>
          <w:color w:val="0D0D0D" w:themeColor="text1" w:themeTint="F2"/>
          <w:kern w:val="36"/>
          <w:sz w:val="20"/>
          <w:szCs w:val="20"/>
          <w:lang w:val="en" w:eastAsia="nl-NL"/>
        </w:rPr>
        <w:t>, gelatin, and fibrin-platelet glue combination as tissue engineered scaffolds in radial bone defects of rats.</w:t>
      </w:r>
      <w:r w:rsidRPr="00A70ED1">
        <w:rPr>
          <w:rFonts w:asciiTheme="majorHAnsi" w:eastAsia="Times New Roman" w:hAnsiTheme="majorHAnsi" w:cs="Arial"/>
          <w:color w:val="0D0D0D" w:themeColor="text1" w:themeTint="F2"/>
          <w:sz w:val="20"/>
          <w:szCs w:val="20"/>
          <w:lang w:val="en" w:eastAsia="nl-NL"/>
        </w:rPr>
        <w:t xml:space="preserve"> </w:t>
      </w:r>
      <w:hyperlink r:id="rId19" w:tooltip="Connective tissue research." w:history="1">
        <w:r w:rsidRPr="00BF3CDA">
          <w:rPr>
            <w:rFonts w:asciiTheme="majorHAnsi" w:eastAsia="Times New Roman" w:hAnsiTheme="majorHAnsi" w:cs="Arial"/>
            <w:color w:val="0D0D0D" w:themeColor="text1" w:themeTint="F2"/>
            <w:sz w:val="20"/>
            <w:szCs w:val="20"/>
            <w:u w:val="single"/>
            <w:lang w:val="en" w:eastAsia="nl-NL"/>
          </w:rPr>
          <w:t>Connect Tissue Res.</w:t>
        </w:r>
      </w:hyperlink>
      <w:r w:rsidRPr="00BF3CDA">
        <w:rPr>
          <w:rFonts w:asciiTheme="majorHAnsi" w:eastAsia="Times New Roman" w:hAnsiTheme="majorHAnsi" w:cs="Arial"/>
          <w:color w:val="0D0D0D" w:themeColor="text1" w:themeTint="F2"/>
          <w:sz w:val="20"/>
          <w:szCs w:val="20"/>
          <w:lang w:val="en" w:eastAsia="nl-NL"/>
        </w:rPr>
        <w:t xml:space="preserve"> 2018</w:t>
      </w:r>
      <w:r w:rsidR="00273BDE" w:rsidRPr="00BF3CDA">
        <w:rPr>
          <w:rFonts w:asciiTheme="majorHAnsi" w:eastAsia="Times New Roman" w:hAnsiTheme="majorHAnsi" w:cs="Arial"/>
          <w:color w:val="0D0D0D" w:themeColor="text1" w:themeTint="F2"/>
          <w:sz w:val="20"/>
          <w:szCs w:val="20"/>
          <w:lang w:val="en" w:eastAsia="nl-NL"/>
        </w:rPr>
        <w:t>; 59</w:t>
      </w:r>
      <w:r w:rsidRPr="00BF3CDA">
        <w:rPr>
          <w:rFonts w:asciiTheme="majorHAnsi" w:eastAsia="Times New Roman" w:hAnsiTheme="majorHAnsi" w:cs="Arial"/>
          <w:color w:val="0D0D0D" w:themeColor="text1" w:themeTint="F2"/>
          <w:sz w:val="20"/>
          <w:szCs w:val="20"/>
          <w:lang w:val="en" w:eastAsia="nl-NL"/>
        </w:rPr>
        <w:t xml:space="preserve">(4):332-344. </w:t>
      </w:r>
      <w:proofErr w:type="spellStart"/>
      <w:proofErr w:type="gramStart"/>
      <w:r w:rsidRPr="00BF3CDA">
        <w:rPr>
          <w:rFonts w:asciiTheme="majorHAnsi" w:eastAsia="Times New Roman" w:hAnsiTheme="majorHAnsi" w:cs="Arial"/>
          <w:color w:val="0D0D0D" w:themeColor="text1" w:themeTint="F2"/>
          <w:sz w:val="20"/>
          <w:szCs w:val="20"/>
          <w:lang w:val="en" w:eastAsia="nl-NL"/>
        </w:rPr>
        <w:t>doi</w:t>
      </w:r>
      <w:proofErr w:type="spellEnd"/>
      <w:proofErr w:type="gramEnd"/>
      <w:r w:rsidRPr="00BF3CDA">
        <w:rPr>
          <w:rFonts w:asciiTheme="majorHAnsi" w:eastAsia="Times New Roman" w:hAnsiTheme="majorHAnsi" w:cs="Arial"/>
          <w:color w:val="0D0D0D" w:themeColor="text1" w:themeTint="F2"/>
          <w:sz w:val="20"/>
          <w:szCs w:val="20"/>
          <w:lang w:val="en" w:eastAsia="nl-NL"/>
        </w:rPr>
        <w:t>: 10.1080/0300820</w:t>
      </w:r>
      <w:r>
        <w:rPr>
          <w:rFonts w:asciiTheme="majorHAnsi" w:eastAsia="Times New Roman" w:hAnsiTheme="majorHAnsi" w:cs="Arial"/>
          <w:color w:val="0D0D0D" w:themeColor="text1" w:themeTint="F2"/>
          <w:sz w:val="20"/>
          <w:szCs w:val="20"/>
          <w:lang w:val="en" w:eastAsia="nl-NL"/>
        </w:rPr>
        <w:t>7.2017.1387541</w:t>
      </w:r>
    </w:p>
    <w:p w:rsidR="00BF3CDA" w:rsidRPr="00A70ED1" w:rsidRDefault="00A70ED1" w:rsidP="00E46DBB">
      <w:pPr>
        <w:shd w:val="clear" w:color="auto" w:fill="FFFFFF"/>
        <w:spacing w:line="360" w:lineRule="auto"/>
        <w:rPr>
          <w:rFonts w:asciiTheme="majorHAnsi" w:eastAsia="Times New Roman" w:hAnsiTheme="majorHAnsi" w:cs="Arial"/>
          <w:color w:val="0D0D0D" w:themeColor="text1" w:themeTint="F2"/>
          <w:sz w:val="20"/>
          <w:szCs w:val="20"/>
          <w:lang w:val="en" w:eastAsia="nl-NL"/>
        </w:rPr>
      </w:pPr>
      <w:r>
        <w:rPr>
          <w:rFonts w:asciiTheme="majorHAnsi" w:eastAsia="Times New Roman" w:hAnsiTheme="majorHAnsi" w:cs="Arial"/>
          <w:color w:val="0D0D0D" w:themeColor="text1" w:themeTint="F2"/>
          <w:sz w:val="20"/>
          <w:szCs w:val="20"/>
          <w:lang w:val="en" w:eastAsia="nl-NL"/>
        </w:rPr>
        <w:t>4.</w:t>
      </w:r>
      <w:r w:rsidR="00234634">
        <w:rPr>
          <w:rFonts w:asciiTheme="majorHAnsi" w:eastAsia="Times New Roman" w:hAnsiTheme="majorHAnsi" w:cs="Arial"/>
          <w:color w:val="0D0D0D" w:themeColor="text1" w:themeTint="F2"/>
          <w:sz w:val="20"/>
          <w:szCs w:val="20"/>
          <w:lang w:val="en" w:eastAsia="nl-NL"/>
        </w:rPr>
        <w:t xml:space="preserve"> </w:t>
      </w:r>
      <w:hyperlink r:id="rId20" w:history="1">
        <w:r w:rsidRPr="00BF3CDA">
          <w:rPr>
            <w:rFonts w:asciiTheme="majorHAnsi" w:eastAsia="Times New Roman" w:hAnsiTheme="majorHAnsi" w:cs="Arial"/>
            <w:color w:val="0D0D0D" w:themeColor="text1" w:themeTint="F2"/>
            <w:sz w:val="20"/>
            <w:szCs w:val="20"/>
            <w:u w:val="single"/>
            <w:lang w:val="en" w:eastAsia="nl-NL"/>
          </w:rPr>
          <w:t>Meimandi Parizi A</w:t>
        </w:r>
      </w:hyperlink>
      <w:r w:rsidRPr="00BF3CDA">
        <w:rPr>
          <w:rFonts w:asciiTheme="majorHAnsi" w:eastAsia="Times New Roman" w:hAnsiTheme="majorHAnsi" w:cs="Arial"/>
          <w:color w:val="0D0D0D" w:themeColor="text1" w:themeTint="F2"/>
          <w:sz w:val="20"/>
          <w:szCs w:val="20"/>
          <w:lang w:val="en" w:eastAsia="nl-NL"/>
        </w:rPr>
        <w:t xml:space="preserve">, </w:t>
      </w:r>
      <w:hyperlink r:id="rId21" w:history="1">
        <w:r w:rsidRPr="00BF3CDA">
          <w:rPr>
            <w:rFonts w:asciiTheme="majorHAnsi" w:eastAsia="Times New Roman" w:hAnsiTheme="majorHAnsi" w:cs="Arial"/>
            <w:color w:val="0D0D0D" w:themeColor="text1" w:themeTint="F2"/>
            <w:sz w:val="20"/>
            <w:szCs w:val="20"/>
            <w:u w:val="single"/>
            <w:lang w:val="en" w:eastAsia="nl-NL"/>
          </w:rPr>
          <w:t>Oryan A</w:t>
        </w:r>
      </w:hyperlink>
      <w:r w:rsidRPr="00BF3CDA">
        <w:rPr>
          <w:rFonts w:asciiTheme="majorHAnsi" w:eastAsia="Times New Roman" w:hAnsiTheme="majorHAnsi" w:cs="Arial"/>
          <w:color w:val="0D0D0D" w:themeColor="text1" w:themeTint="F2"/>
          <w:sz w:val="20"/>
          <w:szCs w:val="20"/>
          <w:lang w:val="en" w:eastAsia="nl-NL"/>
        </w:rPr>
        <w:t xml:space="preserve">, </w:t>
      </w:r>
      <w:hyperlink r:id="rId22" w:history="1">
        <w:r w:rsidRPr="00BF3CDA">
          <w:rPr>
            <w:rFonts w:asciiTheme="majorHAnsi" w:eastAsia="Times New Roman" w:hAnsiTheme="majorHAnsi" w:cs="Arial"/>
            <w:color w:val="0D0D0D" w:themeColor="text1" w:themeTint="F2"/>
            <w:sz w:val="20"/>
            <w:szCs w:val="20"/>
            <w:u w:val="single"/>
            <w:lang w:val="en" w:eastAsia="nl-NL"/>
          </w:rPr>
          <w:t>Haddadi S</w:t>
        </w:r>
      </w:hyperlink>
      <w:r w:rsidRPr="00BF3CDA">
        <w:rPr>
          <w:rFonts w:asciiTheme="majorHAnsi" w:eastAsia="Times New Roman" w:hAnsiTheme="majorHAnsi" w:cs="Arial"/>
          <w:color w:val="0D0D0D" w:themeColor="text1" w:themeTint="F2"/>
          <w:sz w:val="20"/>
          <w:szCs w:val="20"/>
          <w:lang w:val="en" w:eastAsia="nl-NL"/>
        </w:rPr>
        <w:t xml:space="preserve">, </w:t>
      </w:r>
      <w:hyperlink r:id="rId23" w:history="1">
        <w:proofErr w:type="spellStart"/>
        <w:r w:rsidRPr="00BF3CDA">
          <w:rPr>
            <w:rFonts w:asciiTheme="majorHAnsi" w:eastAsia="Times New Roman" w:hAnsiTheme="majorHAnsi" w:cs="Arial"/>
            <w:color w:val="0D0D0D" w:themeColor="text1" w:themeTint="F2"/>
            <w:sz w:val="20"/>
            <w:szCs w:val="20"/>
            <w:u w:val="single"/>
            <w:lang w:val="en" w:eastAsia="nl-NL"/>
          </w:rPr>
          <w:t>Bigham</w:t>
        </w:r>
        <w:proofErr w:type="spellEnd"/>
        <w:r w:rsidRPr="00BF3CDA">
          <w:rPr>
            <w:rFonts w:asciiTheme="majorHAnsi" w:eastAsia="Times New Roman" w:hAnsiTheme="majorHAnsi" w:cs="Arial"/>
            <w:color w:val="0D0D0D" w:themeColor="text1" w:themeTint="F2"/>
            <w:sz w:val="20"/>
            <w:szCs w:val="20"/>
            <w:u w:val="single"/>
            <w:lang w:val="en" w:eastAsia="nl-NL"/>
          </w:rPr>
          <w:t xml:space="preserve"> </w:t>
        </w:r>
        <w:proofErr w:type="spellStart"/>
        <w:r w:rsidRPr="00BF3CDA">
          <w:rPr>
            <w:rFonts w:asciiTheme="majorHAnsi" w:eastAsia="Times New Roman" w:hAnsiTheme="majorHAnsi" w:cs="Arial"/>
            <w:color w:val="0D0D0D" w:themeColor="text1" w:themeTint="F2"/>
            <w:sz w:val="20"/>
            <w:szCs w:val="20"/>
            <w:u w:val="single"/>
            <w:lang w:val="en" w:eastAsia="nl-NL"/>
          </w:rPr>
          <w:t>Sadegh</w:t>
        </w:r>
        <w:proofErr w:type="spellEnd"/>
        <w:r w:rsidRPr="00BF3CDA">
          <w:rPr>
            <w:rFonts w:asciiTheme="majorHAnsi" w:eastAsia="Times New Roman" w:hAnsiTheme="majorHAnsi" w:cs="Arial"/>
            <w:color w:val="0D0D0D" w:themeColor="text1" w:themeTint="F2"/>
            <w:sz w:val="20"/>
            <w:szCs w:val="20"/>
            <w:u w:val="single"/>
            <w:lang w:val="en" w:eastAsia="nl-NL"/>
          </w:rPr>
          <w:t xml:space="preserve"> A</w:t>
        </w:r>
      </w:hyperlink>
      <w:r w:rsidRPr="00BF3CDA">
        <w:rPr>
          <w:rFonts w:asciiTheme="majorHAnsi" w:eastAsia="Times New Roman" w:hAnsiTheme="majorHAnsi" w:cs="Arial"/>
          <w:color w:val="0D0D0D" w:themeColor="text1" w:themeTint="F2"/>
          <w:sz w:val="20"/>
          <w:szCs w:val="20"/>
          <w:lang w:val="en" w:eastAsia="nl-NL"/>
        </w:rPr>
        <w:t>.</w:t>
      </w:r>
      <w:r w:rsidRPr="00A70ED1">
        <w:rPr>
          <w:rFonts w:asciiTheme="majorHAnsi" w:eastAsia="Times New Roman" w:hAnsiTheme="majorHAnsi" w:cs="Arial"/>
          <w:color w:val="0D0D0D" w:themeColor="text1" w:themeTint="F2"/>
          <w:sz w:val="20"/>
          <w:szCs w:val="20"/>
          <w:lang w:val="en" w:eastAsia="nl-NL"/>
        </w:rPr>
        <w:t xml:space="preserve"> </w:t>
      </w:r>
      <w:r w:rsidR="00BF3CDA" w:rsidRPr="00BF3CDA">
        <w:rPr>
          <w:rFonts w:asciiTheme="majorHAnsi" w:eastAsia="Times New Roman" w:hAnsiTheme="majorHAnsi" w:cs="Arial"/>
          <w:bCs/>
          <w:color w:val="0D0D0D" w:themeColor="text1" w:themeTint="F2"/>
          <w:kern w:val="36"/>
          <w:sz w:val="20"/>
          <w:szCs w:val="20"/>
          <w:lang w:val="en" w:eastAsia="nl-NL"/>
        </w:rPr>
        <w:t>Histopathological and biomechanical evaluation of bone healing properties of DBM and DBM-G90 in a rabbit model.</w:t>
      </w:r>
      <w:r w:rsidRPr="00A70ED1">
        <w:rPr>
          <w:rFonts w:asciiTheme="majorHAnsi" w:eastAsia="Times New Roman" w:hAnsiTheme="majorHAnsi" w:cs="Arial"/>
          <w:color w:val="0D0D0D" w:themeColor="text1" w:themeTint="F2"/>
          <w:sz w:val="20"/>
          <w:szCs w:val="20"/>
          <w:lang w:val="en" w:eastAsia="nl-NL"/>
        </w:rPr>
        <w:t xml:space="preserve"> </w:t>
      </w:r>
      <w:hyperlink r:id="rId24" w:tooltip="Acta orthopaedica et traumatologica turcica." w:history="1">
        <w:proofErr w:type="spellStart"/>
        <w:r w:rsidRPr="00BF3CDA">
          <w:rPr>
            <w:rFonts w:asciiTheme="majorHAnsi" w:eastAsia="Times New Roman" w:hAnsiTheme="majorHAnsi" w:cs="Arial"/>
            <w:color w:val="0D0D0D" w:themeColor="text1" w:themeTint="F2"/>
            <w:sz w:val="20"/>
            <w:szCs w:val="20"/>
            <w:u w:val="single"/>
            <w:lang w:val="en" w:eastAsia="nl-NL"/>
          </w:rPr>
          <w:t>Acta</w:t>
        </w:r>
        <w:proofErr w:type="spellEnd"/>
        <w:r w:rsidRPr="00BF3CDA">
          <w:rPr>
            <w:rFonts w:asciiTheme="majorHAnsi" w:eastAsia="Times New Roman" w:hAnsiTheme="majorHAnsi" w:cs="Arial"/>
            <w:color w:val="0D0D0D" w:themeColor="text1" w:themeTint="F2"/>
            <w:sz w:val="20"/>
            <w:szCs w:val="20"/>
            <w:u w:val="single"/>
            <w:lang w:val="en" w:eastAsia="nl-NL"/>
          </w:rPr>
          <w:t xml:space="preserve"> </w:t>
        </w:r>
        <w:proofErr w:type="spellStart"/>
        <w:r w:rsidRPr="00BF3CDA">
          <w:rPr>
            <w:rFonts w:asciiTheme="majorHAnsi" w:eastAsia="Times New Roman" w:hAnsiTheme="majorHAnsi" w:cs="Arial"/>
            <w:color w:val="0D0D0D" w:themeColor="text1" w:themeTint="F2"/>
            <w:sz w:val="20"/>
            <w:szCs w:val="20"/>
            <w:u w:val="single"/>
            <w:lang w:val="en" w:eastAsia="nl-NL"/>
          </w:rPr>
          <w:t>Orthop</w:t>
        </w:r>
        <w:proofErr w:type="spellEnd"/>
        <w:r w:rsidRPr="00BF3CDA">
          <w:rPr>
            <w:rFonts w:asciiTheme="majorHAnsi" w:eastAsia="Times New Roman" w:hAnsiTheme="majorHAnsi" w:cs="Arial"/>
            <w:color w:val="0D0D0D" w:themeColor="text1" w:themeTint="F2"/>
            <w:sz w:val="20"/>
            <w:szCs w:val="20"/>
            <w:u w:val="single"/>
            <w:lang w:val="en" w:eastAsia="nl-NL"/>
          </w:rPr>
          <w:t xml:space="preserve"> </w:t>
        </w:r>
        <w:proofErr w:type="spellStart"/>
        <w:r w:rsidRPr="00BF3CDA">
          <w:rPr>
            <w:rFonts w:asciiTheme="majorHAnsi" w:eastAsia="Times New Roman" w:hAnsiTheme="majorHAnsi" w:cs="Arial"/>
            <w:color w:val="0D0D0D" w:themeColor="text1" w:themeTint="F2"/>
            <w:sz w:val="20"/>
            <w:szCs w:val="20"/>
            <w:u w:val="single"/>
            <w:lang w:val="en" w:eastAsia="nl-NL"/>
          </w:rPr>
          <w:t>Traumatol</w:t>
        </w:r>
        <w:proofErr w:type="spellEnd"/>
        <w:r w:rsidRPr="00BF3CDA">
          <w:rPr>
            <w:rFonts w:asciiTheme="majorHAnsi" w:eastAsia="Times New Roman" w:hAnsiTheme="majorHAnsi" w:cs="Arial"/>
            <w:color w:val="0D0D0D" w:themeColor="text1" w:themeTint="F2"/>
            <w:sz w:val="20"/>
            <w:szCs w:val="20"/>
            <w:u w:val="single"/>
            <w:lang w:val="en" w:eastAsia="nl-NL"/>
          </w:rPr>
          <w:t xml:space="preserve"> </w:t>
        </w:r>
        <w:proofErr w:type="spellStart"/>
        <w:r w:rsidRPr="00BF3CDA">
          <w:rPr>
            <w:rFonts w:asciiTheme="majorHAnsi" w:eastAsia="Times New Roman" w:hAnsiTheme="majorHAnsi" w:cs="Arial"/>
            <w:color w:val="0D0D0D" w:themeColor="text1" w:themeTint="F2"/>
            <w:sz w:val="20"/>
            <w:szCs w:val="20"/>
            <w:u w:val="single"/>
            <w:lang w:val="en" w:eastAsia="nl-NL"/>
          </w:rPr>
          <w:t>Turc</w:t>
        </w:r>
        <w:proofErr w:type="spellEnd"/>
        <w:r w:rsidRPr="00BF3CDA">
          <w:rPr>
            <w:rFonts w:asciiTheme="majorHAnsi" w:eastAsia="Times New Roman" w:hAnsiTheme="majorHAnsi" w:cs="Arial"/>
            <w:color w:val="0D0D0D" w:themeColor="text1" w:themeTint="F2"/>
            <w:sz w:val="20"/>
            <w:szCs w:val="20"/>
            <w:u w:val="single"/>
            <w:lang w:val="en" w:eastAsia="nl-NL"/>
          </w:rPr>
          <w:t>.</w:t>
        </w:r>
      </w:hyperlink>
      <w:r w:rsidRPr="00BF3CDA">
        <w:rPr>
          <w:rFonts w:asciiTheme="majorHAnsi" w:eastAsia="Times New Roman" w:hAnsiTheme="majorHAnsi" w:cs="Arial"/>
          <w:color w:val="0D0D0D" w:themeColor="text1" w:themeTint="F2"/>
          <w:sz w:val="20"/>
          <w:szCs w:val="20"/>
          <w:lang w:val="en" w:eastAsia="nl-NL"/>
        </w:rPr>
        <w:t xml:space="preserve"> 2015</w:t>
      </w:r>
      <w:r w:rsidR="00273BDE" w:rsidRPr="00BF3CDA">
        <w:rPr>
          <w:rFonts w:asciiTheme="majorHAnsi" w:eastAsia="Times New Roman" w:hAnsiTheme="majorHAnsi" w:cs="Arial"/>
          <w:color w:val="0D0D0D" w:themeColor="text1" w:themeTint="F2"/>
          <w:sz w:val="20"/>
          <w:szCs w:val="20"/>
          <w:lang w:val="en" w:eastAsia="nl-NL"/>
        </w:rPr>
        <w:t>; 49</w:t>
      </w:r>
      <w:r w:rsidRPr="00BF3CDA">
        <w:rPr>
          <w:rFonts w:asciiTheme="majorHAnsi" w:eastAsia="Times New Roman" w:hAnsiTheme="majorHAnsi" w:cs="Arial"/>
          <w:color w:val="0D0D0D" w:themeColor="text1" w:themeTint="F2"/>
          <w:sz w:val="20"/>
          <w:szCs w:val="20"/>
          <w:lang w:val="en" w:eastAsia="nl-NL"/>
        </w:rPr>
        <w:t xml:space="preserve">(6):683-9. </w:t>
      </w:r>
      <w:r w:rsidR="00273BDE">
        <w:rPr>
          <w:rFonts w:asciiTheme="majorHAnsi" w:eastAsia="Times New Roman" w:hAnsiTheme="majorHAnsi" w:cs="Arial"/>
          <w:color w:val="0D0D0D" w:themeColor="text1" w:themeTint="F2"/>
          <w:sz w:val="20"/>
          <w:szCs w:val="20"/>
          <w:lang w:val="en" w:eastAsia="nl-NL"/>
        </w:rPr>
        <w:t xml:space="preserve"> </w:t>
      </w:r>
      <w:proofErr w:type="spellStart"/>
      <w:proofErr w:type="gramStart"/>
      <w:r w:rsidRPr="00BF3CDA">
        <w:rPr>
          <w:rFonts w:asciiTheme="majorHAnsi" w:eastAsia="Times New Roman" w:hAnsiTheme="majorHAnsi" w:cs="Arial"/>
          <w:color w:val="0D0D0D" w:themeColor="text1" w:themeTint="F2"/>
          <w:sz w:val="20"/>
          <w:szCs w:val="20"/>
          <w:lang w:val="en" w:eastAsia="nl-NL"/>
        </w:rPr>
        <w:t>doi</w:t>
      </w:r>
      <w:proofErr w:type="spellEnd"/>
      <w:proofErr w:type="gramEnd"/>
      <w:r w:rsidRPr="00BF3CDA">
        <w:rPr>
          <w:rFonts w:asciiTheme="majorHAnsi" w:eastAsia="Times New Roman" w:hAnsiTheme="majorHAnsi" w:cs="Arial"/>
          <w:color w:val="0D0D0D" w:themeColor="text1" w:themeTint="F2"/>
          <w:sz w:val="20"/>
          <w:szCs w:val="20"/>
          <w:lang w:val="en" w:eastAsia="nl-NL"/>
        </w:rPr>
        <w:t>: 10.3944/AOTT.2015.15.0129.</w:t>
      </w:r>
    </w:p>
    <w:p w:rsidR="00BF3CDA" w:rsidRDefault="00A70ED1" w:rsidP="00E46DBB">
      <w:pPr>
        <w:pStyle w:val="desc2"/>
        <w:shd w:val="clear" w:color="auto" w:fill="FFFFFF"/>
        <w:spacing w:line="360" w:lineRule="auto"/>
        <w:rPr>
          <w:rFonts w:asciiTheme="majorHAnsi" w:hAnsiTheme="majorHAnsi" w:cs="Arial"/>
          <w:color w:val="0D0D0D" w:themeColor="text1" w:themeTint="F2"/>
          <w:sz w:val="20"/>
          <w:szCs w:val="20"/>
          <w:lang w:val="en"/>
        </w:rPr>
      </w:pPr>
      <w:r>
        <w:rPr>
          <w:rFonts w:asciiTheme="majorHAnsi" w:hAnsiTheme="majorHAnsi" w:cs="Arial"/>
          <w:color w:val="0D0D0D" w:themeColor="text1" w:themeTint="F2"/>
          <w:sz w:val="20"/>
          <w:szCs w:val="20"/>
          <w:lang w:val="en"/>
        </w:rPr>
        <w:t>5.</w:t>
      </w:r>
      <w:r w:rsidR="00234634">
        <w:rPr>
          <w:rFonts w:asciiTheme="majorHAnsi" w:hAnsiTheme="majorHAnsi" w:cs="Arial"/>
          <w:color w:val="0D0D0D" w:themeColor="text1" w:themeTint="F2"/>
          <w:sz w:val="20"/>
          <w:szCs w:val="20"/>
          <w:lang w:val="en"/>
        </w:rPr>
        <w:t xml:space="preserve"> </w:t>
      </w:r>
      <w:r w:rsidRPr="00A70ED1">
        <w:rPr>
          <w:rFonts w:asciiTheme="majorHAnsi" w:hAnsiTheme="majorHAnsi" w:cs="Arial"/>
          <w:color w:val="0D0D0D" w:themeColor="text1" w:themeTint="F2"/>
          <w:sz w:val="20"/>
          <w:szCs w:val="20"/>
          <w:lang w:val="en"/>
        </w:rPr>
        <w:t xml:space="preserve">Oryan A, </w:t>
      </w:r>
      <w:proofErr w:type="spellStart"/>
      <w:r w:rsidRPr="00A70ED1">
        <w:rPr>
          <w:rFonts w:asciiTheme="majorHAnsi" w:hAnsiTheme="majorHAnsi" w:cs="Arial"/>
          <w:color w:val="0D0D0D" w:themeColor="text1" w:themeTint="F2"/>
          <w:sz w:val="20"/>
          <w:szCs w:val="20"/>
          <w:lang w:val="en"/>
        </w:rPr>
        <w:t>Alidadi</w:t>
      </w:r>
      <w:proofErr w:type="spellEnd"/>
      <w:r w:rsidRPr="00A70ED1">
        <w:rPr>
          <w:rFonts w:asciiTheme="majorHAnsi" w:hAnsiTheme="majorHAnsi" w:cs="Arial"/>
          <w:color w:val="0D0D0D" w:themeColor="text1" w:themeTint="F2"/>
          <w:sz w:val="20"/>
          <w:szCs w:val="20"/>
          <w:lang w:val="en"/>
        </w:rPr>
        <w:t xml:space="preserve"> S, </w:t>
      </w:r>
      <w:proofErr w:type="spellStart"/>
      <w:r w:rsidRPr="00A70ED1">
        <w:rPr>
          <w:rFonts w:asciiTheme="majorHAnsi" w:hAnsiTheme="majorHAnsi" w:cs="Arial"/>
          <w:color w:val="0D0D0D" w:themeColor="text1" w:themeTint="F2"/>
          <w:sz w:val="20"/>
          <w:szCs w:val="20"/>
          <w:lang w:val="en"/>
        </w:rPr>
        <w:t>Bigham-Sadegh</w:t>
      </w:r>
      <w:proofErr w:type="spellEnd"/>
      <w:r w:rsidRPr="00A70ED1">
        <w:rPr>
          <w:rFonts w:asciiTheme="majorHAnsi" w:hAnsiTheme="majorHAnsi" w:cs="Arial"/>
          <w:color w:val="0D0D0D" w:themeColor="text1" w:themeTint="F2"/>
          <w:sz w:val="20"/>
          <w:szCs w:val="20"/>
          <w:lang w:val="en"/>
        </w:rPr>
        <w:t xml:space="preserve"> A, </w:t>
      </w:r>
      <w:r w:rsidRPr="00A70ED1">
        <w:rPr>
          <w:rFonts w:asciiTheme="majorHAnsi" w:hAnsiTheme="majorHAnsi" w:cs="Arial"/>
          <w:bCs/>
          <w:color w:val="0D0D0D" w:themeColor="text1" w:themeTint="F2"/>
          <w:sz w:val="20"/>
          <w:szCs w:val="20"/>
          <w:lang w:val="en"/>
        </w:rPr>
        <w:t>Meimandi-Parizi</w:t>
      </w:r>
      <w:r w:rsidRPr="00A70ED1">
        <w:rPr>
          <w:rFonts w:asciiTheme="majorHAnsi" w:hAnsiTheme="majorHAnsi" w:cs="Arial"/>
          <w:color w:val="0D0D0D" w:themeColor="text1" w:themeTint="F2"/>
          <w:sz w:val="20"/>
          <w:szCs w:val="20"/>
          <w:lang w:val="en"/>
        </w:rPr>
        <w:t xml:space="preserve"> A. </w:t>
      </w:r>
      <w:hyperlink r:id="rId25" w:history="1">
        <w:r w:rsidRPr="00A70ED1">
          <w:rPr>
            <w:rFonts w:asciiTheme="majorHAnsi" w:hAnsiTheme="majorHAnsi" w:cs="Arial"/>
            <w:color w:val="0D0D0D" w:themeColor="text1" w:themeTint="F2"/>
            <w:sz w:val="20"/>
            <w:szCs w:val="20"/>
            <w:u w:val="single"/>
            <w:lang w:val="en"/>
          </w:rPr>
          <w:t>Chitosan/gelatin/platelet gel enriched by a combination of hydroxyapatite and beta-</w:t>
        </w:r>
        <w:proofErr w:type="spellStart"/>
        <w:r w:rsidRPr="00A70ED1">
          <w:rPr>
            <w:rFonts w:asciiTheme="majorHAnsi" w:hAnsiTheme="majorHAnsi" w:cs="Arial"/>
            <w:color w:val="0D0D0D" w:themeColor="text1" w:themeTint="F2"/>
            <w:sz w:val="20"/>
            <w:szCs w:val="20"/>
            <w:u w:val="single"/>
            <w:lang w:val="en"/>
          </w:rPr>
          <w:t>tricalcium</w:t>
        </w:r>
        <w:proofErr w:type="spellEnd"/>
        <w:r w:rsidRPr="00A70ED1">
          <w:rPr>
            <w:rFonts w:asciiTheme="majorHAnsi" w:hAnsiTheme="majorHAnsi" w:cs="Arial"/>
            <w:color w:val="0D0D0D" w:themeColor="text1" w:themeTint="F2"/>
            <w:sz w:val="20"/>
            <w:szCs w:val="20"/>
            <w:u w:val="single"/>
            <w:lang w:val="en"/>
          </w:rPr>
          <w:t xml:space="preserve"> phosphate in healing of a radial bone defect model in rat.</w:t>
        </w:r>
      </w:hyperlink>
      <w:r w:rsidRPr="00A70ED1">
        <w:rPr>
          <w:rFonts w:asciiTheme="majorHAnsi" w:hAnsiTheme="majorHAnsi" w:cs="Arial"/>
          <w:color w:val="0D0D0D" w:themeColor="text1" w:themeTint="F2"/>
          <w:sz w:val="20"/>
          <w:szCs w:val="20"/>
          <w:lang w:val="en"/>
        </w:rPr>
        <w:t xml:space="preserve"> </w:t>
      </w:r>
      <w:proofErr w:type="spellStart"/>
      <w:r w:rsidRPr="00A70ED1">
        <w:rPr>
          <w:rStyle w:val="jrnl"/>
          <w:rFonts w:asciiTheme="majorHAnsi" w:hAnsiTheme="majorHAnsi" w:cs="Arial"/>
          <w:color w:val="0D0D0D" w:themeColor="text1" w:themeTint="F2"/>
          <w:sz w:val="20"/>
          <w:szCs w:val="20"/>
          <w:lang w:val="en"/>
        </w:rPr>
        <w:t>Int</w:t>
      </w:r>
      <w:proofErr w:type="spellEnd"/>
      <w:r w:rsidRPr="00A70ED1">
        <w:rPr>
          <w:rStyle w:val="jrnl"/>
          <w:rFonts w:asciiTheme="majorHAnsi" w:hAnsiTheme="majorHAnsi" w:cs="Arial"/>
          <w:color w:val="0D0D0D" w:themeColor="text1" w:themeTint="F2"/>
          <w:sz w:val="20"/>
          <w:szCs w:val="20"/>
          <w:lang w:val="en"/>
        </w:rPr>
        <w:t xml:space="preserve"> J </w:t>
      </w:r>
      <w:proofErr w:type="spellStart"/>
      <w:r w:rsidRPr="00A70ED1">
        <w:rPr>
          <w:rStyle w:val="jrnl"/>
          <w:rFonts w:asciiTheme="majorHAnsi" w:hAnsiTheme="majorHAnsi" w:cs="Arial"/>
          <w:color w:val="0D0D0D" w:themeColor="text1" w:themeTint="F2"/>
          <w:sz w:val="20"/>
          <w:szCs w:val="20"/>
          <w:lang w:val="en"/>
        </w:rPr>
        <w:t>Biol</w:t>
      </w:r>
      <w:proofErr w:type="spellEnd"/>
      <w:r w:rsidRPr="00A70ED1">
        <w:rPr>
          <w:rStyle w:val="jrnl"/>
          <w:rFonts w:asciiTheme="majorHAnsi" w:hAnsiTheme="majorHAnsi" w:cs="Arial"/>
          <w:color w:val="0D0D0D" w:themeColor="text1" w:themeTint="F2"/>
          <w:sz w:val="20"/>
          <w:szCs w:val="20"/>
          <w:lang w:val="en"/>
        </w:rPr>
        <w:t xml:space="preserve"> </w:t>
      </w:r>
      <w:proofErr w:type="spellStart"/>
      <w:r w:rsidRPr="00A70ED1">
        <w:rPr>
          <w:rStyle w:val="jrnl"/>
          <w:rFonts w:asciiTheme="majorHAnsi" w:hAnsiTheme="majorHAnsi" w:cs="Arial"/>
          <w:color w:val="0D0D0D" w:themeColor="text1" w:themeTint="F2"/>
          <w:sz w:val="20"/>
          <w:szCs w:val="20"/>
          <w:lang w:val="en"/>
        </w:rPr>
        <w:t>Macromol</w:t>
      </w:r>
      <w:proofErr w:type="spellEnd"/>
      <w:r w:rsidRPr="00A70ED1">
        <w:rPr>
          <w:rFonts w:asciiTheme="majorHAnsi" w:hAnsiTheme="majorHAnsi" w:cs="Arial"/>
          <w:color w:val="0D0D0D" w:themeColor="text1" w:themeTint="F2"/>
          <w:sz w:val="20"/>
          <w:szCs w:val="20"/>
          <w:lang w:val="en"/>
        </w:rPr>
        <w:t>. 2017</w:t>
      </w:r>
      <w:r w:rsidR="00273BDE" w:rsidRPr="00A70ED1">
        <w:rPr>
          <w:rFonts w:asciiTheme="majorHAnsi" w:hAnsiTheme="majorHAnsi" w:cs="Arial"/>
          <w:color w:val="0D0D0D" w:themeColor="text1" w:themeTint="F2"/>
          <w:sz w:val="20"/>
          <w:szCs w:val="20"/>
          <w:lang w:val="en"/>
        </w:rPr>
        <w:t>; 101:630</w:t>
      </w:r>
      <w:r w:rsidRPr="00A70ED1">
        <w:rPr>
          <w:rFonts w:asciiTheme="majorHAnsi" w:hAnsiTheme="majorHAnsi" w:cs="Arial"/>
          <w:color w:val="0D0D0D" w:themeColor="text1" w:themeTint="F2"/>
          <w:sz w:val="20"/>
          <w:szCs w:val="20"/>
          <w:lang w:val="en"/>
        </w:rPr>
        <w:t xml:space="preserve">-637. </w:t>
      </w:r>
      <w:r w:rsidR="00273BDE">
        <w:rPr>
          <w:rFonts w:asciiTheme="majorHAnsi" w:hAnsiTheme="majorHAnsi" w:cs="Arial"/>
          <w:color w:val="0D0D0D" w:themeColor="text1" w:themeTint="F2"/>
          <w:sz w:val="20"/>
          <w:szCs w:val="20"/>
          <w:lang w:val="en"/>
        </w:rPr>
        <w:t xml:space="preserve"> </w:t>
      </w:r>
      <w:proofErr w:type="spellStart"/>
      <w:proofErr w:type="gramStart"/>
      <w:r w:rsidRPr="00A70ED1">
        <w:rPr>
          <w:rFonts w:asciiTheme="majorHAnsi" w:hAnsiTheme="majorHAnsi" w:cs="Arial"/>
          <w:color w:val="0D0D0D" w:themeColor="text1" w:themeTint="F2"/>
          <w:sz w:val="20"/>
          <w:szCs w:val="20"/>
          <w:lang w:val="en"/>
        </w:rPr>
        <w:t>doi</w:t>
      </w:r>
      <w:proofErr w:type="spellEnd"/>
      <w:proofErr w:type="gramEnd"/>
      <w:r w:rsidRPr="00A70ED1">
        <w:rPr>
          <w:rFonts w:asciiTheme="majorHAnsi" w:hAnsiTheme="majorHAnsi" w:cs="Arial"/>
          <w:color w:val="0D0D0D" w:themeColor="text1" w:themeTint="F2"/>
          <w:sz w:val="20"/>
          <w:szCs w:val="20"/>
          <w:lang w:val="en"/>
        </w:rPr>
        <w:t>: 10.1016/j.ijbiomac.2017.03.148</w:t>
      </w:r>
    </w:p>
    <w:p w:rsidR="00226045" w:rsidRDefault="00226045" w:rsidP="00E46DBB">
      <w:pPr>
        <w:pStyle w:val="desc2"/>
        <w:shd w:val="clear" w:color="auto" w:fill="FFFFFF"/>
        <w:spacing w:line="360" w:lineRule="auto"/>
        <w:rPr>
          <w:rFonts w:asciiTheme="majorHAnsi" w:hAnsiTheme="majorHAnsi" w:cs="Arial"/>
          <w:color w:val="0D0D0D" w:themeColor="text1" w:themeTint="F2"/>
          <w:sz w:val="20"/>
          <w:szCs w:val="20"/>
          <w:lang w:val="en"/>
        </w:rPr>
      </w:pPr>
    </w:p>
    <w:p w:rsidR="00226045" w:rsidRDefault="00226045" w:rsidP="00E46DBB">
      <w:pPr>
        <w:pStyle w:val="desc2"/>
        <w:shd w:val="clear" w:color="auto" w:fill="FFFFFF"/>
        <w:spacing w:line="360" w:lineRule="auto"/>
        <w:rPr>
          <w:rFonts w:asciiTheme="majorHAnsi" w:hAnsiTheme="majorHAnsi" w:cs="Arial"/>
          <w:color w:val="0D0D0D" w:themeColor="text1" w:themeTint="F2"/>
          <w:sz w:val="20"/>
          <w:szCs w:val="20"/>
          <w:lang w:val="en"/>
        </w:rPr>
      </w:pPr>
      <w:r>
        <w:rPr>
          <w:rFonts w:asciiTheme="majorHAnsi" w:hAnsiTheme="majorHAnsi" w:cs="Arial"/>
          <w:color w:val="0D0D0D" w:themeColor="text1" w:themeTint="F2"/>
          <w:sz w:val="20"/>
          <w:szCs w:val="20"/>
          <w:lang w:val="en"/>
        </w:rPr>
        <w:t xml:space="preserve">Email: </w:t>
      </w:r>
      <w:hyperlink r:id="rId26" w:history="1">
        <w:r w:rsidRPr="00016FC2">
          <w:rPr>
            <w:rStyle w:val="Hyperlink"/>
            <w:rFonts w:asciiTheme="majorHAnsi" w:hAnsiTheme="majorHAnsi" w:cs="Arial"/>
            <w:color w:val="0D0DFF" w:themeColor="hyperlink" w:themeTint="F2"/>
            <w:sz w:val="20"/>
            <w:szCs w:val="20"/>
            <w:lang w:val="en"/>
          </w:rPr>
          <w:t>meimandi@shirazu.ac.ir</w:t>
        </w:r>
      </w:hyperlink>
    </w:p>
    <w:p w:rsidR="00226045" w:rsidRDefault="00226045" w:rsidP="00E46DBB">
      <w:pPr>
        <w:pStyle w:val="desc2"/>
        <w:shd w:val="clear" w:color="auto" w:fill="FFFFFF"/>
        <w:spacing w:line="360" w:lineRule="auto"/>
        <w:rPr>
          <w:rFonts w:asciiTheme="majorHAnsi" w:hAnsiTheme="majorHAnsi" w:cs="Arial"/>
          <w:color w:val="0D0D0D" w:themeColor="text1" w:themeTint="F2"/>
          <w:sz w:val="20"/>
          <w:szCs w:val="20"/>
          <w:lang w:val="en"/>
        </w:rPr>
      </w:pPr>
    </w:p>
    <w:p w:rsidR="00226045" w:rsidRPr="00A70ED1" w:rsidRDefault="00226045" w:rsidP="00E46DBB">
      <w:pPr>
        <w:pStyle w:val="desc2"/>
        <w:shd w:val="clear" w:color="auto" w:fill="FFFFFF"/>
        <w:spacing w:line="360" w:lineRule="auto"/>
        <w:rPr>
          <w:rFonts w:asciiTheme="majorHAnsi" w:hAnsiTheme="majorHAnsi" w:cs="Arial"/>
          <w:color w:val="0D0D0D" w:themeColor="text1" w:themeTint="F2"/>
          <w:sz w:val="20"/>
          <w:szCs w:val="20"/>
          <w:lang w:val="en"/>
        </w:rPr>
      </w:pPr>
      <w:r>
        <w:rPr>
          <w:rFonts w:asciiTheme="majorHAnsi" w:hAnsiTheme="majorHAnsi" w:cs="Arial"/>
          <w:color w:val="0D0D0D" w:themeColor="text1" w:themeTint="F2"/>
          <w:sz w:val="20"/>
          <w:szCs w:val="20"/>
          <w:lang w:val="en"/>
        </w:rPr>
        <w:t xml:space="preserve">Phone </w:t>
      </w:r>
      <w:r w:rsidR="00273BDE">
        <w:rPr>
          <w:rFonts w:asciiTheme="majorHAnsi" w:hAnsiTheme="majorHAnsi" w:cs="Arial"/>
          <w:color w:val="0D0D0D" w:themeColor="text1" w:themeTint="F2"/>
          <w:sz w:val="20"/>
          <w:szCs w:val="20"/>
          <w:lang w:val="en"/>
        </w:rPr>
        <w:t>Number:</w:t>
      </w:r>
      <w:r w:rsidR="00FC3E10">
        <w:rPr>
          <w:rFonts w:asciiTheme="majorHAnsi" w:hAnsiTheme="majorHAnsi" w:cs="Arial"/>
          <w:color w:val="0D0D0D" w:themeColor="text1" w:themeTint="F2"/>
          <w:sz w:val="20"/>
          <w:szCs w:val="20"/>
          <w:lang w:val="en"/>
        </w:rPr>
        <w:t xml:space="preserve"> 031638470595</w:t>
      </w:r>
    </w:p>
    <w:p w:rsidR="00BF3CDA" w:rsidRPr="00BF3CDA" w:rsidRDefault="00234634" w:rsidP="00E46DBB">
      <w:pPr>
        <w:shd w:val="clear" w:color="auto" w:fill="FFFFFF"/>
        <w:tabs>
          <w:tab w:val="left" w:pos="6000"/>
        </w:tabs>
        <w:spacing w:line="360" w:lineRule="auto"/>
        <w:rPr>
          <w:rFonts w:asciiTheme="majorHAnsi" w:eastAsia="Times New Roman" w:hAnsiTheme="majorHAnsi" w:cs="Arial"/>
          <w:sz w:val="20"/>
          <w:szCs w:val="20"/>
          <w:lang w:val="en" w:eastAsia="nl-NL"/>
        </w:rPr>
      </w:pPr>
      <w:r>
        <w:rPr>
          <w:rFonts w:asciiTheme="majorHAnsi" w:eastAsia="Times New Roman" w:hAnsiTheme="majorHAnsi" w:cs="Arial"/>
          <w:sz w:val="20"/>
          <w:szCs w:val="20"/>
          <w:lang w:val="en" w:eastAsia="nl-NL"/>
        </w:rPr>
        <w:tab/>
      </w:r>
    </w:p>
    <w:p w:rsidR="005909DC" w:rsidRPr="00A70ED1" w:rsidRDefault="005909DC" w:rsidP="00E46DBB">
      <w:pPr>
        <w:spacing w:line="360" w:lineRule="auto"/>
        <w:rPr>
          <w:rFonts w:asciiTheme="majorHAnsi" w:hAnsiTheme="majorHAnsi"/>
          <w:sz w:val="20"/>
          <w:szCs w:val="20"/>
          <w:lang w:val="en"/>
        </w:rPr>
      </w:pPr>
    </w:p>
    <w:p w:rsidR="005909DC" w:rsidRPr="00A70ED1" w:rsidRDefault="005909DC" w:rsidP="00E46DBB">
      <w:pPr>
        <w:spacing w:line="360" w:lineRule="auto"/>
        <w:rPr>
          <w:rFonts w:asciiTheme="majorHAnsi" w:hAnsiTheme="majorHAnsi"/>
          <w:sz w:val="20"/>
          <w:szCs w:val="20"/>
          <w:lang w:val="en"/>
        </w:rPr>
      </w:pPr>
    </w:p>
    <w:sectPr w:rsidR="005909DC" w:rsidRPr="00A70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63761B"/>
    <w:multiLevelType w:val="hybridMultilevel"/>
    <w:tmpl w:val="529E05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D66"/>
    <w:rsid w:val="000A6719"/>
    <w:rsid w:val="00226045"/>
    <w:rsid w:val="00234634"/>
    <w:rsid w:val="00273BDE"/>
    <w:rsid w:val="003431E4"/>
    <w:rsid w:val="004B5FCD"/>
    <w:rsid w:val="0057486F"/>
    <w:rsid w:val="005909DC"/>
    <w:rsid w:val="005A6F3E"/>
    <w:rsid w:val="006F1D46"/>
    <w:rsid w:val="00885BF0"/>
    <w:rsid w:val="008878CF"/>
    <w:rsid w:val="00903BD5"/>
    <w:rsid w:val="0092118C"/>
    <w:rsid w:val="00A70ED1"/>
    <w:rsid w:val="00AE7A3C"/>
    <w:rsid w:val="00B104CA"/>
    <w:rsid w:val="00BF3CDA"/>
    <w:rsid w:val="00C2637F"/>
    <w:rsid w:val="00C3568A"/>
    <w:rsid w:val="00E05D66"/>
    <w:rsid w:val="00E349A5"/>
    <w:rsid w:val="00E46DBB"/>
    <w:rsid w:val="00EF2702"/>
    <w:rsid w:val="00F348A5"/>
    <w:rsid w:val="00FC3E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1C1958-3BE9-4A3F-9F44-A7F758E9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HAnsi" w:hAnsi="Segoe U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OS-Abstract-content">
    <w:name w:val="11-OS-Abstract-content"/>
    <w:basedOn w:val="Normal"/>
    <w:qFormat/>
    <w:rsid w:val="00E05D66"/>
    <w:pPr>
      <w:widowControl w:val="0"/>
      <w:adjustRightInd w:val="0"/>
      <w:snapToGrid w:val="0"/>
      <w:spacing w:after="0" w:line="240" w:lineRule="exact"/>
      <w:jc w:val="both"/>
    </w:pPr>
    <w:rPr>
      <w:rFonts w:ascii="Times New Roman" w:eastAsia="Times New Roman" w:hAnsi="Times New Roman" w:cs="Times New Roman"/>
      <w:kern w:val="2"/>
      <w:sz w:val="20"/>
      <w:szCs w:val="20"/>
      <w:lang w:eastAsia="zh-CN"/>
    </w:rPr>
  </w:style>
  <w:style w:type="paragraph" w:customStyle="1" w:styleId="title1">
    <w:name w:val="title1"/>
    <w:basedOn w:val="Normal"/>
    <w:rsid w:val="00BF3CDA"/>
    <w:pPr>
      <w:spacing w:after="0" w:line="240" w:lineRule="auto"/>
    </w:pPr>
    <w:rPr>
      <w:rFonts w:ascii="Times New Roman" w:eastAsia="Times New Roman" w:hAnsi="Times New Roman" w:cs="Times New Roman"/>
      <w:sz w:val="27"/>
      <w:szCs w:val="27"/>
      <w:lang w:val="nl-NL" w:eastAsia="nl-NL"/>
    </w:rPr>
  </w:style>
  <w:style w:type="paragraph" w:customStyle="1" w:styleId="desc2">
    <w:name w:val="desc2"/>
    <w:basedOn w:val="Normal"/>
    <w:rsid w:val="00BF3CDA"/>
    <w:pPr>
      <w:spacing w:after="0" w:line="240" w:lineRule="auto"/>
    </w:pPr>
    <w:rPr>
      <w:rFonts w:ascii="Times New Roman" w:eastAsia="Times New Roman" w:hAnsi="Times New Roman" w:cs="Times New Roman"/>
      <w:sz w:val="26"/>
      <w:szCs w:val="26"/>
      <w:lang w:val="nl-NL" w:eastAsia="nl-NL"/>
    </w:rPr>
  </w:style>
  <w:style w:type="paragraph" w:customStyle="1" w:styleId="details1">
    <w:name w:val="details1"/>
    <w:basedOn w:val="Normal"/>
    <w:rsid w:val="00BF3CDA"/>
    <w:pPr>
      <w:spacing w:after="0" w:line="240" w:lineRule="auto"/>
    </w:pPr>
    <w:rPr>
      <w:rFonts w:ascii="Times New Roman" w:eastAsia="Times New Roman" w:hAnsi="Times New Roman" w:cs="Times New Roman"/>
      <w:lang w:val="nl-NL" w:eastAsia="nl-NL"/>
    </w:rPr>
  </w:style>
  <w:style w:type="character" w:customStyle="1" w:styleId="jrnl">
    <w:name w:val="jrnl"/>
    <w:basedOn w:val="DefaultParagraphFont"/>
    <w:rsid w:val="00BF3CDA"/>
  </w:style>
  <w:style w:type="paragraph" w:styleId="ListParagraph">
    <w:name w:val="List Paragraph"/>
    <w:basedOn w:val="Normal"/>
    <w:uiPriority w:val="34"/>
    <w:qFormat/>
    <w:rsid w:val="00A70ED1"/>
    <w:pPr>
      <w:ind w:left="720"/>
      <w:contextualSpacing/>
    </w:pPr>
  </w:style>
  <w:style w:type="character" w:styleId="Hyperlink">
    <w:name w:val="Hyperlink"/>
    <w:basedOn w:val="DefaultParagraphFont"/>
    <w:uiPriority w:val="99"/>
    <w:unhideWhenUsed/>
    <w:rsid w:val="002260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0421">
      <w:bodyDiv w:val="1"/>
      <w:marLeft w:val="0"/>
      <w:marRight w:val="0"/>
      <w:marTop w:val="0"/>
      <w:marBottom w:val="0"/>
      <w:divBdr>
        <w:top w:val="none" w:sz="0" w:space="0" w:color="auto"/>
        <w:left w:val="none" w:sz="0" w:space="0" w:color="auto"/>
        <w:bottom w:val="none" w:sz="0" w:space="0" w:color="auto"/>
        <w:right w:val="none" w:sz="0" w:space="0" w:color="auto"/>
      </w:divBdr>
      <w:divsChild>
        <w:div w:id="1548102482">
          <w:marLeft w:val="0"/>
          <w:marRight w:val="1"/>
          <w:marTop w:val="0"/>
          <w:marBottom w:val="0"/>
          <w:divBdr>
            <w:top w:val="none" w:sz="0" w:space="0" w:color="auto"/>
            <w:left w:val="none" w:sz="0" w:space="0" w:color="auto"/>
            <w:bottom w:val="none" w:sz="0" w:space="0" w:color="auto"/>
            <w:right w:val="none" w:sz="0" w:space="0" w:color="auto"/>
          </w:divBdr>
          <w:divsChild>
            <w:div w:id="1823504481">
              <w:marLeft w:val="0"/>
              <w:marRight w:val="0"/>
              <w:marTop w:val="0"/>
              <w:marBottom w:val="0"/>
              <w:divBdr>
                <w:top w:val="none" w:sz="0" w:space="0" w:color="auto"/>
                <w:left w:val="none" w:sz="0" w:space="0" w:color="auto"/>
                <w:bottom w:val="none" w:sz="0" w:space="0" w:color="auto"/>
                <w:right w:val="none" w:sz="0" w:space="0" w:color="auto"/>
              </w:divBdr>
              <w:divsChild>
                <w:div w:id="134028553">
                  <w:marLeft w:val="0"/>
                  <w:marRight w:val="1"/>
                  <w:marTop w:val="0"/>
                  <w:marBottom w:val="0"/>
                  <w:divBdr>
                    <w:top w:val="none" w:sz="0" w:space="0" w:color="auto"/>
                    <w:left w:val="none" w:sz="0" w:space="0" w:color="auto"/>
                    <w:bottom w:val="none" w:sz="0" w:space="0" w:color="auto"/>
                    <w:right w:val="none" w:sz="0" w:space="0" w:color="auto"/>
                  </w:divBdr>
                  <w:divsChild>
                    <w:div w:id="988900707">
                      <w:marLeft w:val="0"/>
                      <w:marRight w:val="0"/>
                      <w:marTop w:val="0"/>
                      <w:marBottom w:val="0"/>
                      <w:divBdr>
                        <w:top w:val="none" w:sz="0" w:space="0" w:color="auto"/>
                        <w:left w:val="none" w:sz="0" w:space="0" w:color="auto"/>
                        <w:bottom w:val="none" w:sz="0" w:space="0" w:color="auto"/>
                        <w:right w:val="none" w:sz="0" w:space="0" w:color="auto"/>
                      </w:divBdr>
                      <w:divsChild>
                        <w:div w:id="97724811">
                          <w:marLeft w:val="0"/>
                          <w:marRight w:val="0"/>
                          <w:marTop w:val="0"/>
                          <w:marBottom w:val="0"/>
                          <w:divBdr>
                            <w:top w:val="none" w:sz="0" w:space="0" w:color="auto"/>
                            <w:left w:val="none" w:sz="0" w:space="0" w:color="auto"/>
                            <w:bottom w:val="none" w:sz="0" w:space="0" w:color="auto"/>
                            <w:right w:val="none" w:sz="0" w:space="0" w:color="auto"/>
                          </w:divBdr>
                          <w:divsChild>
                            <w:div w:id="2105224142">
                              <w:marLeft w:val="0"/>
                              <w:marRight w:val="0"/>
                              <w:marTop w:val="120"/>
                              <w:marBottom w:val="360"/>
                              <w:divBdr>
                                <w:top w:val="none" w:sz="0" w:space="0" w:color="auto"/>
                                <w:left w:val="none" w:sz="0" w:space="0" w:color="auto"/>
                                <w:bottom w:val="none" w:sz="0" w:space="0" w:color="auto"/>
                                <w:right w:val="none" w:sz="0" w:space="0" w:color="auto"/>
                              </w:divBdr>
                              <w:divsChild>
                                <w:div w:id="1819952603">
                                  <w:marLeft w:val="420"/>
                                  <w:marRight w:val="0"/>
                                  <w:marTop w:val="0"/>
                                  <w:marBottom w:val="0"/>
                                  <w:divBdr>
                                    <w:top w:val="none" w:sz="0" w:space="0" w:color="auto"/>
                                    <w:left w:val="none" w:sz="0" w:space="0" w:color="auto"/>
                                    <w:bottom w:val="none" w:sz="0" w:space="0" w:color="auto"/>
                                    <w:right w:val="none" w:sz="0" w:space="0" w:color="auto"/>
                                  </w:divBdr>
                                  <w:divsChild>
                                    <w:div w:id="150870942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310028">
      <w:bodyDiv w:val="1"/>
      <w:marLeft w:val="0"/>
      <w:marRight w:val="0"/>
      <w:marTop w:val="0"/>
      <w:marBottom w:val="0"/>
      <w:divBdr>
        <w:top w:val="none" w:sz="0" w:space="0" w:color="auto"/>
        <w:left w:val="none" w:sz="0" w:space="0" w:color="auto"/>
        <w:bottom w:val="none" w:sz="0" w:space="0" w:color="auto"/>
        <w:right w:val="none" w:sz="0" w:space="0" w:color="auto"/>
      </w:divBdr>
      <w:divsChild>
        <w:div w:id="1725375911">
          <w:marLeft w:val="0"/>
          <w:marRight w:val="1"/>
          <w:marTop w:val="0"/>
          <w:marBottom w:val="0"/>
          <w:divBdr>
            <w:top w:val="none" w:sz="0" w:space="0" w:color="auto"/>
            <w:left w:val="none" w:sz="0" w:space="0" w:color="auto"/>
            <w:bottom w:val="none" w:sz="0" w:space="0" w:color="auto"/>
            <w:right w:val="none" w:sz="0" w:space="0" w:color="auto"/>
          </w:divBdr>
          <w:divsChild>
            <w:div w:id="2030985832">
              <w:marLeft w:val="0"/>
              <w:marRight w:val="0"/>
              <w:marTop w:val="0"/>
              <w:marBottom w:val="0"/>
              <w:divBdr>
                <w:top w:val="none" w:sz="0" w:space="0" w:color="auto"/>
                <w:left w:val="none" w:sz="0" w:space="0" w:color="auto"/>
                <w:bottom w:val="none" w:sz="0" w:space="0" w:color="auto"/>
                <w:right w:val="none" w:sz="0" w:space="0" w:color="auto"/>
              </w:divBdr>
              <w:divsChild>
                <w:div w:id="2003924096">
                  <w:marLeft w:val="0"/>
                  <w:marRight w:val="1"/>
                  <w:marTop w:val="0"/>
                  <w:marBottom w:val="0"/>
                  <w:divBdr>
                    <w:top w:val="none" w:sz="0" w:space="0" w:color="auto"/>
                    <w:left w:val="none" w:sz="0" w:space="0" w:color="auto"/>
                    <w:bottom w:val="none" w:sz="0" w:space="0" w:color="auto"/>
                    <w:right w:val="none" w:sz="0" w:space="0" w:color="auto"/>
                  </w:divBdr>
                  <w:divsChild>
                    <w:div w:id="1880580096">
                      <w:marLeft w:val="0"/>
                      <w:marRight w:val="0"/>
                      <w:marTop w:val="0"/>
                      <w:marBottom w:val="0"/>
                      <w:divBdr>
                        <w:top w:val="none" w:sz="0" w:space="0" w:color="auto"/>
                        <w:left w:val="none" w:sz="0" w:space="0" w:color="auto"/>
                        <w:bottom w:val="none" w:sz="0" w:space="0" w:color="auto"/>
                        <w:right w:val="none" w:sz="0" w:space="0" w:color="auto"/>
                      </w:divBdr>
                      <w:divsChild>
                        <w:div w:id="1993757721">
                          <w:marLeft w:val="0"/>
                          <w:marRight w:val="0"/>
                          <w:marTop w:val="0"/>
                          <w:marBottom w:val="0"/>
                          <w:divBdr>
                            <w:top w:val="none" w:sz="0" w:space="0" w:color="auto"/>
                            <w:left w:val="none" w:sz="0" w:space="0" w:color="auto"/>
                            <w:bottom w:val="none" w:sz="0" w:space="0" w:color="auto"/>
                            <w:right w:val="none" w:sz="0" w:space="0" w:color="auto"/>
                          </w:divBdr>
                          <w:divsChild>
                            <w:div w:id="1262684237">
                              <w:marLeft w:val="0"/>
                              <w:marRight w:val="0"/>
                              <w:marTop w:val="120"/>
                              <w:marBottom w:val="360"/>
                              <w:divBdr>
                                <w:top w:val="none" w:sz="0" w:space="0" w:color="auto"/>
                                <w:left w:val="none" w:sz="0" w:space="0" w:color="auto"/>
                                <w:bottom w:val="none" w:sz="0" w:space="0" w:color="auto"/>
                                <w:right w:val="none" w:sz="0" w:space="0" w:color="auto"/>
                              </w:divBdr>
                              <w:divsChild>
                                <w:div w:id="356734408">
                                  <w:marLeft w:val="0"/>
                                  <w:marRight w:val="0"/>
                                  <w:marTop w:val="0"/>
                                  <w:marBottom w:val="0"/>
                                  <w:divBdr>
                                    <w:top w:val="none" w:sz="0" w:space="0" w:color="auto"/>
                                    <w:left w:val="none" w:sz="0" w:space="0" w:color="auto"/>
                                    <w:bottom w:val="none" w:sz="0" w:space="0" w:color="auto"/>
                                    <w:right w:val="none" w:sz="0" w:space="0" w:color="auto"/>
                                  </w:divBdr>
                                </w:div>
                                <w:div w:id="5073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5140868">
      <w:bodyDiv w:val="1"/>
      <w:marLeft w:val="0"/>
      <w:marRight w:val="0"/>
      <w:marTop w:val="0"/>
      <w:marBottom w:val="0"/>
      <w:divBdr>
        <w:top w:val="none" w:sz="0" w:space="0" w:color="auto"/>
        <w:left w:val="none" w:sz="0" w:space="0" w:color="auto"/>
        <w:bottom w:val="none" w:sz="0" w:space="0" w:color="auto"/>
        <w:right w:val="none" w:sz="0" w:space="0" w:color="auto"/>
      </w:divBdr>
      <w:divsChild>
        <w:div w:id="250049699">
          <w:marLeft w:val="0"/>
          <w:marRight w:val="1"/>
          <w:marTop w:val="0"/>
          <w:marBottom w:val="0"/>
          <w:divBdr>
            <w:top w:val="none" w:sz="0" w:space="0" w:color="auto"/>
            <w:left w:val="none" w:sz="0" w:space="0" w:color="auto"/>
            <w:bottom w:val="none" w:sz="0" w:space="0" w:color="auto"/>
            <w:right w:val="none" w:sz="0" w:space="0" w:color="auto"/>
          </w:divBdr>
          <w:divsChild>
            <w:div w:id="262495602">
              <w:marLeft w:val="0"/>
              <w:marRight w:val="0"/>
              <w:marTop w:val="0"/>
              <w:marBottom w:val="0"/>
              <w:divBdr>
                <w:top w:val="none" w:sz="0" w:space="0" w:color="auto"/>
                <w:left w:val="none" w:sz="0" w:space="0" w:color="auto"/>
                <w:bottom w:val="none" w:sz="0" w:space="0" w:color="auto"/>
                <w:right w:val="none" w:sz="0" w:space="0" w:color="auto"/>
              </w:divBdr>
              <w:divsChild>
                <w:div w:id="1362709159">
                  <w:marLeft w:val="0"/>
                  <w:marRight w:val="1"/>
                  <w:marTop w:val="0"/>
                  <w:marBottom w:val="0"/>
                  <w:divBdr>
                    <w:top w:val="none" w:sz="0" w:space="0" w:color="auto"/>
                    <w:left w:val="none" w:sz="0" w:space="0" w:color="auto"/>
                    <w:bottom w:val="none" w:sz="0" w:space="0" w:color="auto"/>
                    <w:right w:val="none" w:sz="0" w:space="0" w:color="auto"/>
                  </w:divBdr>
                  <w:divsChild>
                    <w:div w:id="844710121">
                      <w:marLeft w:val="0"/>
                      <w:marRight w:val="0"/>
                      <w:marTop w:val="0"/>
                      <w:marBottom w:val="0"/>
                      <w:divBdr>
                        <w:top w:val="none" w:sz="0" w:space="0" w:color="auto"/>
                        <w:left w:val="none" w:sz="0" w:space="0" w:color="auto"/>
                        <w:bottom w:val="none" w:sz="0" w:space="0" w:color="auto"/>
                        <w:right w:val="none" w:sz="0" w:space="0" w:color="auto"/>
                      </w:divBdr>
                      <w:divsChild>
                        <w:div w:id="1134761416">
                          <w:marLeft w:val="0"/>
                          <w:marRight w:val="0"/>
                          <w:marTop w:val="0"/>
                          <w:marBottom w:val="0"/>
                          <w:divBdr>
                            <w:top w:val="none" w:sz="0" w:space="0" w:color="auto"/>
                            <w:left w:val="none" w:sz="0" w:space="0" w:color="auto"/>
                            <w:bottom w:val="none" w:sz="0" w:space="0" w:color="auto"/>
                            <w:right w:val="none" w:sz="0" w:space="0" w:color="auto"/>
                          </w:divBdr>
                          <w:divsChild>
                            <w:div w:id="510995971">
                              <w:marLeft w:val="0"/>
                              <w:marRight w:val="0"/>
                              <w:marTop w:val="120"/>
                              <w:marBottom w:val="360"/>
                              <w:divBdr>
                                <w:top w:val="none" w:sz="0" w:space="0" w:color="auto"/>
                                <w:left w:val="none" w:sz="0" w:space="0" w:color="auto"/>
                                <w:bottom w:val="none" w:sz="0" w:space="0" w:color="auto"/>
                                <w:right w:val="none" w:sz="0" w:space="0" w:color="auto"/>
                              </w:divBdr>
                              <w:divsChild>
                                <w:div w:id="999771249">
                                  <w:marLeft w:val="0"/>
                                  <w:marRight w:val="0"/>
                                  <w:marTop w:val="0"/>
                                  <w:marBottom w:val="0"/>
                                  <w:divBdr>
                                    <w:top w:val="none" w:sz="0" w:space="0" w:color="auto"/>
                                    <w:left w:val="none" w:sz="0" w:space="0" w:color="auto"/>
                                    <w:bottom w:val="none" w:sz="0" w:space="0" w:color="auto"/>
                                    <w:right w:val="none" w:sz="0" w:space="0" w:color="auto"/>
                                  </w:divBdr>
                                </w:div>
                                <w:div w:id="49167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8520841">
      <w:bodyDiv w:val="1"/>
      <w:marLeft w:val="0"/>
      <w:marRight w:val="0"/>
      <w:marTop w:val="0"/>
      <w:marBottom w:val="0"/>
      <w:divBdr>
        <w:top w:val="none" w:sz="0" w:space="0" w:color="auto"/>
        <w:left w:val="none" w:sz="0" w:space="0" w:color="auto"/>
        <w:bottom w:val="none" w:sz="0" w:space="0" w:color="auto"/>
        <w:right w:val="none" w:sz="0" w:space="0" w:color="auto"/>
      </w:divBdr>
      <w:divsChild>
        <w:div w:id="337195644">
          <w:marLeft w:val="0"/>
          <w:marRight w:val="1"/>
          <w:marTop w:val="0"/>
          <w:marBottom w:val="0"/>
          <w:divBdr>
            <w:top w:val="none" w:sz="0" w:space="0" w:color="auto"/>
            <w:left w:val="none" w:sz="0" w:space="0" w:color="auto"/>
            <w:bottom w:val="none" w:sz="0" w:space="0" w:color="auto"/>
            <w:right w:val="none" w:sz="0" w:space="0" w:color="auto"/>
          </w:divBdr>
          <w:divsChild>
            <w:div w:id="2098481111">
              <w:marLeft w:val="0"/>
              <w:marRight w:val="0"/>
              <w:marTop w:val="0"/>
              <w:marBottom w:val="0"/>
              <w:divBdr>
                <w:top w:val="none" w:sz="0" w:space="0" w:color="auto"/>
                <w:left w:val="none" w:sz="0" w:space="0" w:color="auto"/>
                <w:bottom w:val="none" w:sz="0" w:space="0" w:color="auto"/>
                <w:right w:val="none" w:sz="0" w:space="0" w:color="auto"/>
              </w:divBdr>
              <w:divsChild>
                <w:div w:id="1057048114">
                  <w:marLeft w:val="0"/>
                  <w:marRight w:val="1"/>
                  <w:marTop w:val="0"/>
                  <w:marBottom w:val="0"/>
                  <w:divBdr>
                    <w:top w:val="none" w:sz="0" w:space="0" w:color="auto"/>
                    <w:left w:val="none" w:sz="0" w:space="0" w:color="auto"/>
                    <w:bottom w:val="none" w:sz="0" w:space="0" w:color="auto"/>
                    <w:right w:val="none" w:sz="0" w:space="0" w:color="auto"/>
                  </w:divBdr>
                  <w:divsChild>
                    <w:div w:id="1689332410">
                      <w:marLeft w:val="0"/>
                      <w:marRight w:val="0"/>
                      <w:marTop w:val="0"/>
                      <w:marBottom w:val="0"/>
                      <w:divBdr>
                        <w:top w:val="none" w:sz="0" w:space="0" w:color="auto"/>
                        <w:left w:val="none" w:sz="0" w:space="0" w:color="auto"/>
                        <w:bottom w:val="none" w:sz="0" w:space="0" w:color="auto"/>
                        <w:right w:val="none" w:sz="0" w:space="0" w:color="auto"/>
                      </w:divBdr>
                      <w:divsChild>
                        <w:div w:id="2011978097">
                          <w:marLeft w:val="0"/>
                          <w:marRight w:val="0"/>
                          <w:marTop w:val="0"/>
                          <w:marBottom w:val="0"/>
                          <w:divBdr>
                            <w:top w:val="none" w:sz="0" w:space="0" w:color="auto"/>
                            <w:left w:val="none" w:sz="0" w:space="0" w:color="auto"/>
                            <w:bottom w:val="none" w:sz="0" w:space="0" w:color="auto"/>
                            <w:right w:val="none" w:sz="0" w:space="0" w:color="auto"/>
                          </w:divBdr>
                          <w:divsChild>
                            <w:div w:id="696931480">
                              <w:marLeft w:val="0"/>
                              <w:marRight w:val="0"/>
                              <w:marTop w:val="120"/>
                              <w:marBottom w:val="360"/>
                              <w:divBdr>
                                <w:top w:val="none" w:sz="0" w:space="0" w:color="auto"/>
                                <w:left w:val="none" w:sz="0" w:space="0" w:color="auto"/>
                                <w:bottom w:val="none" w:sz="0" w:space="0" w:color="auto"/>
                                <w:right w:val="none" w:sz="0" w:space="0" w:color="auto"/>
                              </w:divBdr>
                              <w:divsChild>
                                <w:div w:id="2112240567">
                                  <w:marLeft w:val="0"/>
                                  <w:marRight w:val="0"/>
                                  <w:marTop w:val="0"/>
                                  <w:marBottom w:val="0"/>
                                  <w:divBdr>
                                    <w:top w:val="none" w:sz="0" w:space="0" w:color="auto"/>
                                    <w:left w:val="none" w:sz="0" w:space="0" w:color="auto"/>
                                    <w:bottom w:val="none" w:sz="0" w:space="0" w:color="auto"/>
                                    <w:right w:val="none" w:sz="0" w:space="0" w:color="auto"/>
                                  </w:divBdr>
                                </w:div>
                                <w:div w:id="164601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7627439">
      <w:bodyDiv w:val="1"/>
      <w:marLeft w:val="0"/>
      <w:marRight w:val="0"/>
      <w:marTop w:val="0"/>
      <w:marBottom w:val="0"/>
      <w:divBdr>
        <w:top w:val="none" w:sz="0" w:space="0" w:color="auto"/>
        <w:left w:val="none" w:sz="0" w:space="0" w:color="auto"/>
        <w:bottom w:val="none" w:sz="0" w:space="0" w:color="auto"/>
        <w:right w:val="none" w:sz="0" w:space="0" w:color="auto"/>
      </w:divBdr>
      <w:divsChild>
        <w:div w:id="650669914">
          <w:marLeft w:val="0"/>
          <w:marRight w:val="0"/>
          <w:marTop w:val="0"/>
          <w:marBottom w:val="0"/>
          <w:divBdr>
            <w:top w:val="none" w:sz="0" w:space="0" w:color="auto"/>
            <w:left w:val="none" w:sz="0" w:space="0" w:color="auto"/>
            <w:bottom w:val="none" w:sz="0" w:space="0" w:color="auto"/>
            <w:right w:val="none" w:sz="0" w:space="0" w:color="auto"/>
          </w:divBdr>
          <w:divsChild>
            <w:div w:id="1035155738">
              <w:marLeft w:val="0"/>
              <w:marRight w:val="0"/>
              <w:marTop w:val="0"/>
              <w:marBottom w:val="300"/>
              <w:divBdr>
                <w:top w:val="none" w:sz="0" w:space="0" w:color="auto"/>
                <w:left w:val="none" w:sz="0" w:space="0" w:color="auto"/>
                <w:bottom w:val="none" w:sz="0" w:space="0" w:color="auto"/>
                <w:right w:val="none" w:sz="0" w:space="0" w:color="auto"/>
              </w:divBdr>
              <w:divsChild>
                <w:div w:id="730661767">
                  <w:marLeft w:val="0"/>
                  <w:marRight w:val="0"/>
                  <w:marTop w:val="0"/>
                  <w:marBottom w:val="343"/>
                  <w:divBdr>
                    <w:top w:val="none" w:sz="0" w:space="0" w:color="auto"/>
                    <w:left w:val="none" w:sz="0" w:space="0" w:color="auto"/>
                    <w:bottom w:val="none" w:sz="0" w:space="0" w:color="auto"/>
                    <w:right w:val="none" w:sz="0" w:space="0" w:color="auto"/>
                  </w:divBdr>
                </w:div>
                <w:div w:id="1782920857">
                  <w:marLeft w:val="0"/>
                  <w:marRight w:val="0"/>
                  <w:marTop w:val="0"/>
                  <w:marBottom w:val="343"/>
                  <w:divBdr>
                    <w:top w:val="none" w:sz="0" w:space="0" w:color="auto"/>
                    <w:left w:val="none" w:sz="0" w:space="0" w:color="auto"/>
                    <w:bottom w:val="none" w:sz="0" w:space="0" w:color="auto"/>
                    <w:right w:val="none" w:sz="0" w:space="0" w:color="auto"/>
                  </w:divBdr>
                </w:div>
                <w:div w:id="6587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138091">
      <w:bodyDiv w:val="1"/>
      <w:marLeft w:val="0"/>
      <w:marRight w:val="0"/>
      <w:marTop w:val="0"/>
      <w:marBottom w:val="0"/>
      <w:divBdr>
        <w:top w:val="none" w:sz="0" w:space="0" w:color="auto"/>
        <w:left w:val="none" w:sz="0" w:space="0" w:color="auto"/>
        <w:bottom w:val="none" w:sz="0" w:space="0" w:color="auto"/>
        <w:right w:val="none" w:sz="0" w:space="0" w:color="auto"/>
      </w:divBdr>
      <w:divsChild>
        <w:div w:id="1675306500">
          <w:marLeft w:val="0"/>
          <w:marRight w:val="1"/>
          <w:marTop w:val="0"/>
          <w:marBottom w:val="0"/>
          <w:divBdr>
            <w:top w:val="none" w:sz="0" w:space="0" w:color="auto"/>
            <w:left w:val="none" w:sz="0" w:space="0" w:color="auto"/>
            <w:bottom w:val="none" w:sz="0" w:space="0" w:color="auto"/>
            <w:right w:val="none" w:sz="0" w:space="0" w:color="auto"/>
          </w:divBdr>
          <w:divsChild>
            <w:div w:id="1049452026">
              <w:marLeft w:val="0"/>
              <w:marRight w:val="0"/>
              <w:marTop w:val="0"/>
              <w:marBottom w:val="0"/>
              <w:divBdr>
                <w:top w:val="none" w:sz="0" w:space="0" w:color="auto"/>
                <w:left w:val="none" w:sz="0" w:space="0" w:color="auto"/>
                <w:bottom w:val="none" w:sz="0" w:space="0" w:color="auto"/>
                <w:right w:val="none" w:sz="0" w:space="0" w:color="auto"/>
              </w:divBdr>
              <w:divsChild>
                <w:div w:id="6100598">
                  <w:marLeft w:val="0"/>
                  <w:marRight w:val="1"/>
                  <w:marTop w:val="0"/>
                  <w:marBottom w:val="0"/>
                  <w:divBdr>
                    <w:top w:val="none" w:sz="0" w:space="0" w:color="auto"/>
                    <w:left w:val="none" w:sz="0" w:space="0" w:color="auto"/>
                    <w:bottom w:val="none" w:sz="0" w:space="0" w:color="auto"/>
                    <w:right w:val="none" w:sz="0" w:space="0" w:color="auto"/>
                  </w:divBdr>
                  <w:divsChild>
                    <w:div w:id="929512175">
                      <w:marLeft w:val="0"/>
                      <w:marRight w:val="0"/>
                      <w:marTop w:val="0"/>
                      <w:marBottom w:val="0"/>
                      <w:divBdr>
                        <w:top w:val="none" w:sz="0" w:space="0" w:color="auto"/>
                        <w:left w:val="none" w:sz="0" w:space="0" w:color="auto"/>
                        <w:bottom w:val="none" w:sz="0" w:space="0" w:color="auto"/>
                        <w:right w:val="none" w:sz="0" w:space="0" w:color="auto"/>
                      </w:divBdr>
                      <w:divsChild>
                        <w:div w:id="573786212">
                          <w:marLeft w:val="0"/>
                          <w:marRight w:val="0"/>
                          <w:marTop w:val="0"/>
                          <w:marBottom w:val="0"/>
                          <w:divBdr>
                            <w:top w:val="none" w:sz="0" w:space="0" w:color="auto"/>
                            <w:left w:val="none" w:sz="0" w:space="0" w:color="auto"/>
                            <w:bottom w:val="none" w:sz="0" w:space="0" w:color="auto"/>
                            <w:right w:val="none" w:sz="0" w:space="0" w:color="auto"/>
                          </w:divBdr>
                          <w:divsChild>
                            <w:div w:id="1130200023">
                              <w:marLeft w:val="0"/>
                              <w:marRight w:val="0"/>
                              <w:marTop w:val="120"/>
                              <w:marBottom w:val="360"/>
                              <w:divBdr>
                                <w:top w:val="none" w:sz="0" w:space="0" w:color="auto"/>
                                <w:left w:val="none" w:sz="0" w:space="0" w:color="auto"/>
                                <w:bottom w:val="none" w:sz="0" w:space="0" w:color="auto"/>
                                <w:right w:val="none" w:sz="0" w:space="0" w:color="auto"/>
                              </w:divBdr>
                              <w:divsChild>
                                <w:div w:id="518156229">
                                  <w:marLeft w:val="0"/>
                                  <w:marRight w:val="0"/>
                                  <w:marTop w:val="0"/>
                                  <w:marBottom w:val="0"/>
                                  <w:divBdr>
                                    <w:top w:val="none" w:sz="0" w:space="0" w:color="auto"/>
                                    <w:left w:val="none" w:sz="0" w:space="0" w:color="auto"/>
                                    <w:bottom w:val="none" w:sz="0" w:space="0" w:color="auto"/>
                                    <w:right w:val="none" w:sz="0" w:space="0" w:color="auto"/>
                                  </w:divBdr>
                                </w:div>
                                <w:div w:id="16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Sayahi%20E%5BAuthor%5D&amp;cauthor=true&amp;cauthor_uid=29902525" TargetMode="External"/><Relationship Id="rId13" Type="http://schemas.openxmlformats.org/officeDocument/2006/relationships/hyperlink" Target="https://www.ncbi.nlm.nih.gov/pubmed/?term=Oryan%20A%5BAuthor%5D&amp;cauthor=true&amp;cauthor_uid=29264693" TargetMode="External"/><Relationship Id="rId18" Type="http://schemas.openxmlformats.org/officeDocument/2006/relationships/hyperlink" Target="https://www.ncbi.nlm.nih.gov/pubmed/?term=Gholipour%20H%5BAuthor%5D&amp;cauthor=true&amp;cauthor_uid=29035127" TargetMode="External"/><Relationship Id="rId26" Type="http://schemas.openxmlformats.org/officeDocument/2006/relationships/hyperlink" Target="mailto:meimandi@shirazu.ac.ir" TargetMode="External"/><Relationship Id="rId3" Type="http://schemas.openxmlformats.org/officeDocument/2006/relationships/settings" Target="settings.xml"/><Relationship Id="rId21" Type="http://schemas.openxmlformats.org/officeDocument/2006/relationships/hyperlink" Target="https://www.ncbi.nlm.nih.gov/pubmed/?term=Oryan%20A%5BAuthor%5D&amp;cauthor=true&amp;cauthor_uid=26511697" TargetMode="External"/><Relationship Id="rId7" Type="http://schemas.openxmlformats.org/officeDocument/2006/relationships/hyperlink" Target="https://www.ncbi.nlm.nih.gov/pubmed/?term=Oryan%20A%5BAuthor%5D&amp;cauthor=true&amp;cauthor_uid=29902525" TargetMode="External"/><Relationship Id="rId12" Type="http://schemas.openxmlformats.org/officeDocument/2006/relationships/hyperlink" Target="https://www.ncbi.nlm.nih.gov/pubmed/?term=Meimandi-Parizi%20A%5BAuthor%5D&amp;cauthor=true&amp;cauthor_uid=29264693" TargetMode="External"/><Relationship Id="rId17" Type="http://schemas.openxmlformats.org/officeDocument/2006/relationships/hyperlink" Target="https://www.ncbi.nlm.nih.gov/pubmed/?term=Oryan%20A%5BAuthor%5D&amp;cauthor=true&amp;cauthor_uid=29035127" TargetMode="External"/><Relationship Id="rId25" Type="http://schemas.openxmlformats.org/officeDocument/2006/relationships/hyperlink" Target="https://www.ncbi.nlm.nih.gov/pubmed/28363647" TargetMode="External"/><Relationship Id="rId2" Type="http://schemas.openxmlformats.org/officeDocument/2006/relationships/styles" Target="styles.xml"/><Relationship Id="rId16" Type="http://schemas.openxmlformats.org/officeDocument/2006/relationships/hyperlink" Target="https://www.ncbi.nlm.nih.gov/pubmed/?term=Meimandi-Parizi%20A%5BAuthor%5D&amp;cauthor=true&amp;cauthor_uid=29035127" TargetMode="External"/><Relationship Id="rId20" Type="http://schemas.openxmlformats.org/officeDocument/2006/relationships/hyperlink" Target="https://www.ncbi.nlm.nih.gov/pubmed/?term=Meimandi%20Parizi%20A%5BAuthor%5D&amp;cauthor=true&amp;cauthor_uid=26511697" TargetMode="External"/><Relationship Id="rId1" Type="http://schemas.openxmlformats.org/officeDocument/2006/relationships/numbering" Target="numbering.xml"/><Relationship Id="rId6" Type="http://schemas.openxmlformats.org/officeDocument/2006/relationships/hyperlink" Target="https://www.ncbi.nlm.nih.gov/pubmed/?term=Meimandi-Parizi%20A%5BAuthor%5D&amp;cauthor=true&amp;cauthor_uid=29902525" TargetMode="External"/><Relationship Id="rId11" Type="http://schemas.openxmlformats.org/officeDocument/2006/relationships/hyperlink" Target="https://www.ncbi.nlm.nih.gov/pubmed/?term=Gholipour%20H%5BAuthor%5D&amp;cauthor=true&amp;cauthor_uid=29264693" TargetMode="External"/><Relationship Id="rId24" Type="http://schemas.openxmlformats.org/officeDocument/2006/relationships/hyperlink" Target="https://www.ncbi.nlm.nih.gov/pubmed/26511697" TargetMode="External"/><Relationship Id="rId5" Type="http://schemas.openxmlformats.org/officeDocument/2006/relationships/image" Target="media/image1.jpeg"/><Relationship Id="rId15" Type="http://schemas.openxmlformats.org/officeDocument/2006/relationships/hyperlink" Target="https://www.ncbi.nlm.nih.gov/pubmed/29264693" TargetMode="External"/><Relationship Id="rId23" Type="http://schemas.openxmlformats.org/officeDocument/2006/relationships/hyperlink" Target="https://www.ncbi.nlm.nih.gov/pubmed/?term=Bigham%20Sadegh%20A%5BAuthor%5D&amp;cauthor=true&amp;cauthor_uid=26511697" TargetMode="External"/><Relationship Id="rId28" Type="http://schemas.openxmlformats.org/officeDocument/2006/relationships/theme" Target="theme/theme1.xml"/><Relationship Id="rId10" Type="http://schemas.openxmlformats.org/officeDocument/2006/relationships/hyperlink" Target="https://www.ncbi.nlm.nih.gov/pubmed/29902525" TargetMode="External"/><Relationship Id="rId19" Type="http://schemas.openxmlformats.org/officeDocument/2006/relationships/hyperlink" Target="https://www.ncbi.nlm.nih.gov/pubmed/29035127" TargetMode="External"/><Relationship Id="rId4" Type="http://schemas.openxmlformats.org/officeDocument/2006/relationships/webSettings" Target="webSettings.xml"/><Relationship Id="rId9" Type="http://schemas.openxmlformats.org/officeDocument/2006/relationships/hyperlink" Target="https://www.ncbi.nlm.nih.gov/pubmed/?term=Bigham-Sadegh%20A%5BAuthor%5D&amp;cauthor=true&amp;cauthor_uid=29902525" TargetMode="External"/><Relationship Id="rId14" Type="http://schemas.openxmlformats.org/officeDocument/2006/relationships/hyperlink" Target="https://www.ncbi.nlm.nih.gov/pubmed/?term=Bigham%20Sadegh%20A%5BAuthor%5D&amp;cauthor=true&amp;cauthor_uid=29264693" TargetMode="External"/><Relationship Id="rId22" Type="http://schemas.openxmlformats.org/officeDocument/2006/relationships/hyperlink" Target="https://www.ncbi.nlm.nih.gov/pubmed/?term=Haddadi%20S%5BAuthor%5D&amp;cauthor=true&amp;cauthor_uid=26511697"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940</Words>
  <Characters>5364</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UMC Utrecht</Company>
  <LinksUpToDate>false</LinksUpToDate>
  <CharactersWithSpaces>6292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Meimandi Parizi, A.</dc:creator>
  <cp:lastModifiedBy>padideh</cp:lastModifiedBy>
  <cp:revision>11</cp:revision>
  <dcterms:created xsi:type="dcterms:W3CDTF">2019-02-27T19:24:00Z</dcterms:created>
  <dcterms:modified xsi:type="dcterms:W3CDTF">2019-03-01T19:41:00Z</dcterms:modified>
</cp:coreProperties>
</file>