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</w:t>
      </w:r>
      <w:r w:rsidR="00963E3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</w:t>
      </w:r>
      <w:r w:rsidR="00857036">
        <w:rPr>
          <w:rFonts w:ascii="Times New Roman" w:eastAsia="Times New Roman" w:hAnsi="Times New Roman" w:cs="Times New Roman"/>
          <w:i/>
          <w:noProof/>
          <w:sz w:val="25"/>
          <w:szCs w:val="25"/>
          <w:lang w:val="en-US"/>
        </w:rPr>
        <w:drawing>
          <wp:inline distT="0" distB="0" distL="0" distR="0">
            <wp:extent cx="864165" cy="1266825"/>
            <wp:effectExtent l="0" t="0" r="0" b="0"/>
            <wp:docPr id="2" name="Picture 2" descr="D:\Behrouz\Behrouz Back Up 25-Jun-2015\b aflatoonian\Photos\Behrouz Aflatoonian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ehrouz\Behrouz Back Up 25-Jun-2015\b aflatoonian\Photos\Behrouz Aflatoonian PHO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03" b="24432"/>
                    <a:stretch/>
                  </pic:blipFill>
                  <pic:spPr bwMode="auto">
                    <a:xfrm>
                      <a:off x="0" y="0"/>
                      <a:ext cx="866686" cy="1270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Default="00FC37DB" w:rsidP="00E830B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E830B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An investigation of Cartilage Regeneration from </w:t>
      </w:r>
      <w:proofErr w:type="spellStart"/>
      <w:r w:rsidR="00E830B4">
        <w:rPr>
          <w:rFonts w:ascii="Times New Roman" w:eastAsia="Times New Roman" w:hAnsi="Times New Roman" w:cs="Times New Roman"/>
          <w:sz w:val="25"/>
          <w:szCs w:val="25"/>
          <w:lang w:eastAsia="en-IN"/>
        </w:rPr>
        <w:t>hESCs</w:t>
      </w:r>
      <w:proofErr w:type="spellEnd"/>
      <w:r w:rsidR="00E830B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using </w:t>
      </w:r>
      <w:proofErr w:type="spellStart"/>
      <w:r w:rsidR="00E830B4">
        <w:rPr>
          <w:rFonts w:ascii="Times New Roman" w:eastAsia="Times New Roman" w:hAnsi="Times New Roman" w:cs="Times New Roman"/>
          <w:sz w:val="25"/>
          <w:szCs w:val="25"/>
          <w:lang w:eastAsia="en-IN"/>
        </w:rPr>
        <w:t>hESC</w:t>
      </w:r>
      <w:proofErr w:type="spellEnd"/>
      <w:r w:rsidR="00E830B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derived MSCs </w:t>
      </w:r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Conditioned </w:t>
      </w:r>
      <w:r w:rsidR="00E830B4">
        <w:rPr>
          <w:rFonts w:ascii="Times New Roman" w:eastAsia="Times New Roman" w:hAnsi="Times New Roman" w:cs="Times New Roman"/>
          <w:sz w:val="25"/>
          <w:szCs w:val="25"/>
          <w:lang w:eastAsia="en-IN"/>
        </w:rPr>
        <w:t>M</w:t>
      </w:r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edium in a sub</w:t>
      </w:r>
      <w:r w:rsidR="00E830B4">
        <w:rPr>
          <w:rFonts w:ascii="Times New Roman" w:eastAsia="Times New Roman" w:hAnsi="Times New Roman" w:cs="Times New Roman"/>
          <w:sz w:val="25"/>
          <w:szCs w:val="25"/>
          <w:lang w:eastAsia="en-IN"/>
        </w:rPr>
        <w:t>-sequential</w:t>
      </w:r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3D, 2D culture</w:t>
      </w:r>
      <w:r w:rsidR="00E830B4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335FC4" w:rsidRDefault="00335FC4" w:rsidP="007772F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091B0F" w:rsidRDefault="00FC37DB" w:rsidP="0077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</w:t>
      </w:r>
      <w:r w:rsidR="00091B0F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</w:t>
      </w: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Shayesteh</w:t>
      </w:r>
      <w:proofErr w:type="spellEnd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Shahriary</w:t>
      </w:r>
      <w:proofErr w:type="spellEnd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</w:t>
      </w:r>
      <w:proofErr w:type="spellStart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Ehsan</w:t>
      </w:r>
      <w:proofErr w:type="spellEnd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7772FC">
        <w:rPr>
          <w:rFonts w:ascii="Times New Roman" w:eastAsia="Times New Roman" w:hAnsi="Times New Roman" w:cs="Times New Roman"/>
          <w:sz w:val="25"/>
          <w:szCs w:val="25"/>
          <w:lang w:eastAsia="en-IN"/>
        </w:rPr>
        <w:t>F</w:t>
      </w:r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arashahi</w:t>
      </w:r>
      <w:proofErr w:type="spellEnd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Yazd, </w:t>
      </w:r>
      <w:proofErr w:type="spellStart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Fatemeh</w:t>
      </w:r>
      <w:proofErr w:type="spellEnd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Hajizadeh</w:t>
      </w:r>
      <w:proofErr w:type="spellEnd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</w:t>
      </w:r>
    </w:p>
    <w:p w:rsidR="00FC37DB" w:rsidRDefault="00091B0F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Bhrouz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Aflatoonian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Stem Cell Biology Research </w:t>
      </w:r>
      <w:proofErr w:type="spellStart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Center</w:t>
      </w:r>
      <w:proofErr w:type="spellEnd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, Yazd Reproductive Sciences Institute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Shahid</w:t>
      </w:r>
      <w:proofErr w:type="spellEnd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Sadoughi</w:t>
      </w:r>
      <w:proofErr w:type="spellEnd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 of Medical Sciences </w:t>
      </w:r>
    </w:p>
    <w:p w:rsidR="00857036" w:rsidRDefault="00857036" w:rsidP="0023013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City: </w:t>
      </w:r>
      <w:r w:rsidRPr="00857036">
        <w:rPr>
          <w:rFonts w:ascii="Times New Roman" w:eastAsia="Times New Roman" w:hAnsi="Times New Roman" w:cs="Times New Roman"/>
          <w:sz w:val="25"/>
          <w:szCs w:val="25"/>
          <w:lang w:eastAsia="en-IN"/>
        </w:rPr>
        <w:t>Yazd</w:t>
      </w:r>
    </w:p>
    <w:p w:rsidR="00FC37DB" w:rsidRDefault="00FC37DB" w:rsidP="0023013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Iran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687D24" w:rsidRPr="004A1425" w:rsidRDefault="00687D24" w:rsidP="00335FC4">
      <w:pPr>
        <w:jc w:val="both"/>
        <w:rPr>
          <w:rFonts w:asciiTheme="majorBidi" w:hAnsiTheme="majorBidi" w:cstheme="majorBidi"/>
          <w:sz w:val="25"/>
          <w:szCs w:val="25"/>
          <w:rtl/>
        </w:rPr>
      </w:pPr>
      <w:r w:rsidRPr="004A1425">
        <w:rPr>
          <w:rFonts w:asciiTheme="majorBidi" w:hAnsiTheme="majorBidi" w:cstheme="majorBidi"/>
          <w:sz w:val="25"/>
          <w:szCs w:val="25"/>
        </w:rPr>
        <w:t xml:space="preserve">Osteoarthritis </w:t>
      </w:r>
      <w:r>
        <w:rPr>
          <w:rFonts w:asciiTheme="majorBidi" w:hAnsiTheme="majorBidi" w:cstheme="majorBidi"/>
          <w:sz w:val="25"/>
          <w:szCs w:val="25"/>
        </w:rPr>
        <w:t xml:space="preserve">(OA) is </w:t>
      </w:r>
      <w:r w:rsidRPr="004A1425">
        <w:rPr>
          <w:rFonts w:asciiTheme="majorBidi" w:hAnsiTheme="majorBidi" w:cstheme="majorBidi"/>
          <w:sz w:val="25"/>
          <w:szCs w:val="25"/>
        </w:rPr>
        <w:t>one of the most common joint disease over the world. Cell therapy considered as a novel approach for OA treatment</w:t>
      </w:r>
      <w:r>
        <w:rPr>
          <w:rFonts w:asciiTheme="majorBidi" w:hAnsiTheme="majorBidi" w:cstheme="majorBidi"/>
          <w:sz w:val="25"/>
          <w:szCs w:val="25"/>
        </w:rPr>
        <w:t xml:space="preserve">. </w:t>
      </w:r>
      <w:r w:rsidRPr="004A1425">
        <w:rPr>
          <w:rFonts w:asciiTheme="majorBidi" w:hAnsiTheme="majorBidi" w:cstheme="majorBidi"/>
          <w:sz w:val="25"/>
          <w:szCs w:val="25"/>
        </w:rPr>
        <w:t xml:space="preserve">Because of pluripotency and unlimited </w:t>
      </w:r>
      <w:r>
        <w:rPr>
          <w:rFonts w:asciiTheme="majorBidi" w:hAnsiTheme="majorBidi" w:cstheme="majorBidi"/>
          <w:sz w:val="25"/>
          <w:szCs w:val="25"/>
        </w:rPr>
        <w:t>self-renewal characteristic, h</w:t>
      </w:r>
      <w:r w:rsidRPr="004A1425">
        <w:rPr>
          <w:rFonts w:asciiTheme="majorBidi" w:hAnsiTheme="majorBidi" w:cstheme="majorBidi"/>
          <w:sz w:val="25"/>
          <w:szCs w:val="25"/>
        </w:rPr>
        <w:t>uman embryonic stem cells (hESCs) are</w:t>
      </w:r>
      <w:r>
        <w:rPr>
          <w:rFonts w:asciiTheme="majorBidi" w:hAnsiTheme="majorBidi" w:cstheme="majorBidi"/>
          <w:sz w:val="25"/>
          <w:szCs w:val="25"/>
        </w:rPr>
        <w:t xml:space="preserve"> useful source for OA cell therapy</w:t>
      </w:r>
      <w:r w:rsidRPr="004A1425">
        <w:rPr>
          <w:rFonts w:asciiTheme="majorBidi" w:hAnsiTheme="majorBidi" w:cstheme="majorBidi"/>
          <w:sz w:val="25"/>
          <w:szCs w:val="25"/>
        </w:rPr>
        <w:t>.</w:t>
      </w:r>
      <w:r>
        <w:rPr>
          <w:rFonts w:asciiTheme="majorBidi" w:hAnsiTheme="majorBidi" w:cstheme="majorBidi"/>
          <w:sz w:val="25"/>
          <w:szCs w:val="25"/>
        </w:rPr>
        <w:t xml:space="preserve"> </w:t>
      </w:r>
      <w:r w:rsidR="000F7B16">
        <w:rPr>
          <w:rFonts w:asciiTheme="majorBidi" w:hAnsiTheme="majorBidi" w:cstheme="majorBidi"/>
          <w:sz w:val="25"/>
          <w:szCs w:val="25"/>
        </w:rPr>
        <w:t>Using</w:t>
      </w:r>
      <w:r>
        <w:rPr>
          <w:rFonts w:asciiTheme="majorBidi" w:hAnsiTheme="majorBidi" w:cstheme="majorBidi"/>
          <w:sz w:val="25"/>
          <w:szCs w:val="25"/>
        </w:rPr>
        <w:t xml:space="preserve"> </w:t>
      </w:r>
      <w:r w:rsidRPr="004A1425">
        <w:rPr>
          <w:rFonts w:asciiTheme="majorBidi" w:hAnsiTheme="majorBidi" w:cstheme="majorBidi"/>
          <w:sz w:val="25"/>
          <w:szCs w:val="25"/>
        </w:rPr>
        <w:t>conditioned me</w:t>
      </w:r>
      <w:r>
        <w:rPr>
          <w:rFonts w:asciiTheme="majorBidi" w:hAnsiTheme="majorBidi" w:cstheme="majorBidi"/>
          <w:sz w:val="25"/>
          <w:szCs w:val="25"/>
        </w:rPr>
        <w:t>dium</w:t>
      </w:r>
      <w:r w:rsidRPr="004A1425">
        <w:rPr>
          <w:rFonts w:asciiTheme="majorBidi" w:hAnsiTheme="majorBidi" w:cstheme="majorBidi"/>
          <w:sz w:val="25"/>
          <w:szCs w:val="25"/>
        </w:rPr>
        <w:t xml:space="preserve"> (CM) </w:t>
      </w:r>
      <w:r>
        <w:rPr>
          <w:rFonts w:asciiTheme="majorBidi" w:hAnsiTheme="majorBidi" w:cstheme="majorBidi"/>
          <w:sz w:val="25"/>
          <w:szCs w:val="25"/>
        </w:rPr>
        <w:t>can be</w:t>
      </w:r>
      <w:r w:rsidR="0047674C">
        <w:rPr>
          <w:rFonts w:asciiTheme="majorBidi" w:hAnsiTheme="majorBidi" w:cstheme="majorBidi"/>
          <w:sz w:val="25"/>
          <w:szCs w:val="25"/>
        </w:rPr>
        <w:t xml:space="preserve"> an effective</w:t>
      </w:r>
      <w:r w:rsidRPr="0047602C">
        <w:rPr>
          <w:rFonts w:asciiTheme="majorBidi" w:hAnsiTheme="majorBidi" w:cstheme="majorBidi"/>
          <w:color w:val="FF0000"/>
          <w:sz w:val="25"/>
          <w:szCs w:val="25"/>
        </w:rPr>
        <w:t xml:space="preserve"> </w:t>
      </w:r>
      <w:r w:rsidRPr="004A1425">
        <w:rPr>
          <w:rFonts w:asciiTheme="majorBidi" w:hAnsiTheme="majorBidi" w:cstheme="majorBidi"/>
          <w:sz w:val="25"/>
          <w:szCs w:val="25"/>
        </w:rPr>
        <w:t xml:space="preserve">method for </w:t>
      </w:r>
      <w:proofErr w:type="spellStart"/>
      <w:r w:rsidRPr="004A1425">
        <w:rPr>
          <w:rFonts w:asciiTheme="majorBidi" w:hAnsiTheme="majorBidi" w:cstheme="majorBidi"/>
          <w:sz w:val="25"/>
          <w:szCs w:val="25"/>
        </w:rPr>
        <w:t>hESCs</w:t>
      </w:r>
      <w:proofErr w:type="spellEnd"/>
      <w:r w:rsidRPr="004A1425">
        <w:rPr>
          <w:rFonts w:asciiTheme="majorBidi" w:hAnsiTheme="majorBidi" w:cstheme="majorBidi"/>
          <w:sz w:val="25"/>
          <w:szCs w:val="25"/>
        </w:rPr>
        <w:t xml:space="preserve"> differentiatio</w:t>
      </w:r>
      <w:r>
        <w:rPr>
          <w:rFonts w:asciiTheme="majorBidi" w:hAnsiTheme="majorBidi" w:cstheme="majorBidi"/>
          <w:sz w:val="25"/>
          <w:szCs w:val="25"/>
        </w:rPr>
        <w:t xml:space="preserve">n into </w:t>
      </w:r>
      <w:proofErr w:type="spellStart"/>
      <w:r>
        <w:rPr>
          <w:rFonts w:asciiTheme="majorBidi" w:hAnsiTheme="majorBidi" w:cstheme="majorBidi"/>
          <w:sz w:val="25"/>
          <w:szCs w:val="25"/>
        </w:rPr>
        <w:t>chondroprogenitor</w:t>
      </w:r>
      <w:proofErr w:type="spellEnd"/>
      <w:r>
        <w:rPr>
          <w:rFonts w:asciiTheme="majorBidi" w:hAnsiTheme="majorBidi" w:cstheme="majorBidi"/>
          <w:sz w:val="25"/>
          <w:szCs w:val="25"/>
        </w:rPr>
        <w:t xml:space="preserve"> cells</w:t>
      </w:r>
      <w:r w:rsidRPr="004A1425">
        <w:rPr>
          <w:rFonts w:asciiTheme="majorBidi" w:hAnsiTheme="majorBidi" w:cstheme="majorBidi"/>
          <w:sz w:val="25"/>
          <w:szCs w:val="25"/>
        </w:rPr>
        <w:t>. In this study</w:t>
      </w:r>
      <w:r>
        <w:rPr>
          <w:rFonts w:asciiTheme="majorBidi" w:hAnsiTheme="majorBidi" w:cstheme="majorBidi"/>
          <w:sz w:val="25"/>
          <w:szCs w:val="25"/>
        </w:rPr>
        <w:t>,</w:t>
      </w:r>
      <w:r w:rsidRPr="004A1425">
        <w:rPr>
          <w:rFonts w:asciiTheme="majorBidi" w:hAnsiTheme="majorBidi" w:cstheme="majorBidi"/>
          <w:sz w:val="25"/>
          <w:szCs w:val="25"/>
        </w:rPr>
        <w:t xml:space="preserve"> we </w:t>
      </w:r>
      <w:r>
        <w:rPr>
          <w:rFonts w:asciiTheme="majorBidi" w:hAnsiTheme="majorBidi" w:cstheme="majorBidi"/>
          <w:sz w:val="25"/>
          <w:szCs w:val="25"/>
        </w:rPr>
        <w:t xml:space="preserve">hypothesize that use of </w:t>
      </w:r>
      <w:r w:rsidRPr="004A1425">
        <w:rPr>
          <w:rFonts w:asciiTheme="majorBidi" w:hAnsiTheme="majorBidi" w:cstheme="majorBidi"/>
          <w:sz w:val="25"/>
          <w:szCs w:val="25"/>
        </w:rPr>
        <w:t>hESCs-derived mesenchymal stem/stromal cells CM (hESCs-MSC</w:t>
      </w:r>
      <w:r>
        <w:rPr>
          <w:rFonts w:asciiTheme="majorBidi" w:hAnsiTheme="majorBidi" w:cstheme="majorBidi"/>
          <w:sz w:val="25"/>
          <w:szCs w:val="25"/>
        </w:rPr>
        <w:t xml:space="preserve"> </w:t>
      </w:r>
      <w:r w:rsidRPr="004A1425">
        <w:rPr>
          <w:rFonts w:asciiTheme="majorBidi" w:hAnsiTheme="majorBidi" w:cstheme="majorBidi"/>
          <w:sz w:val="25"/>
          <w:szCs w:val="25"/>
        </w:rPr>
        <w:t xml:space="preserve">CM) </w:t>
      </w:r>
      <w:r>
        <w:rPr>
          <w:rFonts w:asciiTheme="majorBidi" w:hAnsiTheme="majorBidi" w:cstheme="majorBidi"/>
          <w:sz w:val="25"/>
          <w:szCs w:val="25"/>
        </w:rPr>
        <w:t>can</w:t>
      </w:r>
      <w:r w:rsidRPr="004A1425">
        <w:rPr>
          <w:rFonts w:asciiTheme="majorBidi" w:hAnsiTheme="majorBidi" w:cstheme="majorBidi"/>
          <w:sz w:val="25"/>
          <w:szCs w:val="25"/>
        </w:rPr>
        <w:t xml:space="preserve"> induce chondrogenic differentiation of hESCs. </w:t>
      </w:r>
      <w:r>
        <w:rPr>
          <w:rFonts w:asciiTheme="majorBidi" w:hAnsiTheme="majorBidi" w:cstheme="majorBidi"/>
          <w:sz w:val="25"/>
          <w:szCs w:val="25"/>
        </w:rPr>
        <w:t xml:space="preserve">Yazd4 hESCs cell line colonies co-cultured with Yazd human foreskin fibroblast #8 (YhFF #8) using micro drop method. 3D culture </w:t>
      </w:r>
      <w:r w:rsidR="008D7C8E">
        <w:rPr>
          <w:rFonts w:asciiTheme="majorBidi" w:hAnsiTheme="majorBidi" w:cstheme="majorBidi"/>
          <w:sz w:val="25"/>
          <w:szCs w:val="25"/>
        </w:rPr>
        <w:t>for differentiation of</w:t>
      </w:r>
      <w:r>
        <w:rPr>
          <w:rFonts w:asciiTheme="majorBidi" w:hAnsiTheme="majorBidi" w:cstheme="majorBidi"/>
          <w:sz w:val="25"/>
          <w:szCs w:val="25"/>
        </w:rPr>
        <w:t xml:space="preserve"> </w:t>
      </w:r>
      <w:proofErr w:type="spellStart"/>
      <w:r>
        <w:rPr>
          <w:rFonts w:asciiTheme="majorBidi" w:hAnsiTheme="majorBidi" w:cstheme="majorBidi"/>
          <w:sz w:val="25"/>
          <w:szCs w:val="25"/>
        </w:rPr>
        <w:t>hESCs</w:t>
      </w:r>
      <w:proofErr w:type="spellEnd"/>
      <w:r>
        <w:rPr>
          <w:rFonts w:asciiTheme="majorBidi" w:hAnsiTheme="majorBidi" w:cstheme="majorBidi"/>
          <w:sz w:val="25"/>
          <w:szCs w:val="25"/>
        </w:rPr>
        <w:t xml:space="preserve"> </w:t>
      </w:r>
      <w:r w:rsidR="008D7C8E">
        <w:rPr>
          <w:rFonts w:asciiTheme="majorBidi" w:hAnsiTheme="majorBidi" w:cstheme="majorBidi"/>
          <w:sz w:val="25"/>
          <w:szCs w:val="25"/>
        </w:rPr>
        <w:t>was done using</w:t>
      </w:r>
      <w:r>
        <w:rPr>
          <w:rFonts w:asciiTheme="majorBidi" w:hAnsiTheme="majorBidi" w:cstheme="majorBidi"/>
          <w:sz w:val="25"/>
          <w:szCs w:val="25"/>
        </w:rPr>
        <w:t xml:space="preserve"> </w:t>
      </w:r>
      <w:proofErr w:type="spellStart"/>
      <w:r>
        <w:rPr>
          <w:rFonts w:asciiTheme="majorBidi" w:hAnsiTheme="majorBidi" w:cstheme="majorBidi"/>
          <w:sz w:val="25"/>
          <w:szCs w:val="25"/>
        </w:rPr>
        <w:t>embryoid</w:t>
      </w:r>
      <w:proofErr w:type="spellEnd"/>
      <w:r>
        <w:rPr>
          <w:rFonts w:asciiTheme="majorBidi" w:hAnsiTheme="majorBidi" w:cstheme="majorBidi"/>
          <w:sz w:val="25"/>
          <w:szCs w:val="25"/>
        </w:rPr>
        <w:t xml:space="preserve"> body (EB) formation in spontaneously differentiation (SD) and conditioned medium (CM) groups for 4 days. Subsequently, 2D culture of EBs was done in same </w:t>
      </w:r>
      <w:r w:rsidR="0047602C">
        <w:rPr>
          <w:rFonts w:asciiTheme="majorBidi" w:hAnsiTheme="majorBidi" w:cstheme="majorBidi"/>
          <w:sz w:val="25"/>
          <w:szCs w:val="25"/>
        </w:rPr>
        <w:t>SD and CM</w:t>
      </w:r>
      <w:r>
        <w:rPr>
          <w:rFonts w:asciiTheme="majorBidi" w:hAnsiTheme="majorBidi" w:cstheme="majorBidi"/>
          <w:sz w:val="25"/>
          <w:szCs w:val="25"/>
        </w:rPr>
        <w:t xml:space="preserve"> groups up to day 14. </w:t>
      </w:r>
      <w:proofErr w:type="spellStart"/>
      <w:r>
        <w:rPr>
          <w:rFonts w:asciiTheme="majorBidi" w:hAnsiTheme="majorBidi" w:cstheme="majorBidi"/>
          <w:sz w:val="25"/>
          <w:szCs w:val="25"/>
        </w:rPr>
        <w:t>Alcian</w:t>
      </w:r>
      <w:proofErr w:type="spellEnd"/>
      <w:r>
        <w:rPr>
          <w:rFonts w:asciiTheme="majorBidi" w:hAnsiTheme="majorBidi" w:cstheme="majorBidi"/>
          <w:sz w:val="25"/>
          <w:szCs w:val="25"/>
        </w:rPr>
        <w:t xml:space="preserve"> blue</w:t>
      </w:r>
      <w:r w:rsidR="00B85C34">
        <w:rPr>
          <w:rFonts w:asciiTheme="majorBidi" w:hAnsiTheme="majorBidi" w:cstheme="majorBidi"/>
          <w:sz w:val="25"/>
          <w:szCs w:val="25"/>
        </w:rPr>
        <w:t xml:space="preserve"> and</w:t>
      </w:r>
      <w:r>
        <w:rPr>
          <w:rFonts w:asciiTheme="majorBidi" w:hAnsiTheme="majorBidi" w:cstheme="majorBidi"/>
          <w:sz w:val="25"/>
          <w:szCs w:val="25"/>
        </w:rPr>
        <w:t xml:space="preserve"> </w:t>
      </w:r>
      <w:proofErr w:type="spellStart"/>
      <w:r w:rsidR="00B85C34">
        <w:rPr>
          <w:rFonts w:asciiTheme="majorBidi" w:hAnsiTheme="majorBidi" w:cstheme="majorBidi"/>
          <w:sz w:val="25"/>
          <w:szCs w:val="25"/>
        </w:rPr>
        <w:t>trichrome</w:t>
      </w:r>
      <w:proofErr w:type="spellEnd"/>
      <w:r w:rsidR="00B85C34">
        <w:rPr>
          <w:rFonts w:asciiTheme="majorBidi" w:hAnsiTheme="majorBidi" w:cstheme="majorBidi"/>
          <w:sz w:val="25"/>
          <w:szCs w:val="25"/>
        </w:rPr>
        <w:t xml:space="preserve"> </w:t>
      </w:r>
      <w:r w:rsidR="0050689F">
        <w:rPr>
          <w:rFonts w:asciiTheme="majorBidi" w:hAnsiTheme="majorBidi" w:cstheme="majorBidi"/>
          <w:sz w:val="25"/>
          <w:szCs w:val="25"/>
        </w:rPr>
        <w:t>staining</w:t>
      </w:r>
      <w:r>
        <w:rPr>
          <w:rFonts w:asciiTheme="majorBidi" w:hAnsiTheme="majorBidi" w:cstheme="majorBidi"/>
          <w:sz w:val="25"/>
          <w:szCs w:val="25"/>
        </w:rPr>
        <w:t xml:space="preserve"> and </w:t>
      </w:r>
      <w:r w:rsidR="00B85C34">
        <w:rPr>
          <w:rFonts w:asciiTheme="majorBidi" w:hAnsiTheme="majorBidi" w:cstheme="majorBidi"/>
          <w:sz w:val="25"/>
          <w:szCs w:val="25"/>
        </w:rPr>
        <w:t>Q</w:t>
      </w:r>
      <w:r>
        <w:rPr>
          <w:rFonts w:asciiTheme="majorBidi" w:hAnsiTheme="majorBidi" w:cstheme="majorBidi"/>
          <w:sz w:val="25"/>
          <w:szCs w:val="25"/>
        </w:rPr>
        <w:t xml:space="preserve">-PCR </w:t>
      </w:r>
      <w:r w:rsidR="007772FC">
        <w:rPr>
          <w:rFonts w:asciiTheme="majorBidi" w:hAnsiTheme="majorBidi" w:cstheme="majorBidi"/>
          <w:sz w:val="25"/>
          <w:szCs w:val="25"/>
        </w:rPr>
        <w:t xml:space="preserve">for genes </w:t>
      </w:r>
      <w:r w:rsidR="0050689F" w:rsidRPr="0050689F">
        <w:rPr>
          <w:rFonts w:asciiTheme="majorBidi" w:hAnsiTheme="majorBidi" w:cstheme="majorBidi"/>
          <w:i/>
          <w:iCs/>
          <w:sz w:val="25"/>
          <w:szCs w:val="25"/>
        </w:rPr>
        <w:t>MOEX</w:t>
      </w:r>
      <w:r w:rsidR="0050689F">
        <w:rPr>
          <w:rFonts w:asciiTheme="majorBidi" w:hAnsiTheme="majorBidi" w:cstheme="majorBidi"/>
          <w:i/>
          <w:iCs/>
          <w:sz w:val="25"/>
          <w:szCs w:val="25"/>
        </w:rPr>
        <w:t>1</w:t>
      </w:r>
      <w:r w:rsidR="0050689F" w:rsidRPr="0050689F">
        <w:rPr>
          <w:rFonts w:asciiTheme="majorBidi" w:hAnsiTheme="majorBidi" w:cstheme="majorBidi"/>
          <w:sz w:val="25"/>
          <w:szCs w:val="25"/>
        </w:rPr>
        <w:t xml:space="preserve">, </w:t>
      </w:r>
      <w:r w:rsidR="007772FC" w:rsidRPr="007772FC">
        <w:rPr>
          <w:rFonts w:asciiTheme="majorBidi" w:hAnsiTheme="majorBidi" w:cstheme="majorBidi"/>
          <w:i/>
          <w:iCs/>
          <w:sz w:val="25"/>
          <w:szCs w:val="25"/>
        </w:rPr>
        <w:t>COL2A1</w:t>
      </w:r>
      <w:r w:rsidR="007772FC">
        <w:rPr>
          <w:rFonts w:asciiTheme="majorBidi" w:hAnsiTheme="majorBidi" w:cstheme="majorBidi"/>
          <w:sz w:val="25"/>
          <w:szCs w:val="25"/>
        </w:rPr>
        <w:t xml:space="preserve">, </w:t>
      </w:r>
      <w:r w:rsidR="0050689F" w:rsidRPr="0050689F">
        <w:rPr>
          <w:rFonts w:asciiTheme="majorBidi" w:hAnsiTheme="majorBidi" w:cstheme="majorBidi"/>
          <w:i/>
          <w:iCs/>
          <w:sz w:val="25"/>
          <w:szCs w:val="25"/>
        </w:rPr>
        <w:t>SOX9</w:t>
      </w:r>
      <w:r w:rsidR="0050689F">
        <w:rPr>
          <w:rFonts w:asciiTheme="majorBidi" w:hAnsiTheme="majorBidi" w:cstheme="majorBidi"/>
          <w:sz w:val="25"/>
          <w:szCs w:val="25"/>
        </w:rPr>
        <w:t xml:space="preserve">, and </w:t>
      </w:r>
      <w:r w:rsidR="0050689F" w:rsidRPr="0050689F">
        <w:rPr>
          <w:rFonts w:asciiTheme="majorBidi" w:hAnsiTheme="majorBidi" w:cstheme="majorBidi"/>
          <w:i/>
          <w:iCs/>
          <w:sz w:val="25"/>
          <w:szCs w:val="25"/>
        </w:rPr>
        <w:t>RUNX2</w:t>
      </w:r>
      <w:r w:rsidR="0050689F">
        <w:rPr>
          <w:rFonts w:asciiTheme="majorBidi" w:hAnsiTheme="majorBidi" w:cstheme="majorBidi"/>
          <w:sz w:val="25"/>
          <w:szCs w:val="25"/>
        </w:rPr>
        <w:t xml:space="preserve"> </w:t>
      </w:r>
      <w:r>
        <w:rPr>
          <w:rFonts w:asciiTheme="majorBidi" w:hAnsiTheme="majorBidi" w:cstheme="majorBidi"/>
          <w:sz w:val="25"/>
          <w:szCs w:val="25"/>
        </w:rPr>
        <w:t xml:space="preserve">were </w:t>
      </w:r>
      <w:r w:rsidR="0050689F">
        <w:rPr>
          <w:rFonts w:asciiTheme="majorBidi" w:hAnsiTheme="majorBidi" w:cstheme="majorBidi"/>
          <w:sz w:val="25"/>
          <w:szCs w:val="25"/>
        </w:rPr>
        <w:t>performe</w:t>
      </w:r>
      <w:r>
        <w:rPr>
          <w:rFonts w:asciiTheme="majorBidi" w:hAnsiTheme="majorBidi" w:cstheme="majorBidi"/>
          <w:sz w:val="25"/>
          <w:szCs w:val="25"/>
        </w:rPr>
        <w:t xml:space="preserve">d for differentiation </w:t>
      </w:r>
      <w:r w:rsidR="0050689F">
        <w:rPr>
          <w:rFonts w:asciiTheme="majorBidi" w:hAnsiTheme="majorBidi" w:cstheme="majorBidi"/>
          <w:sz w:val="25"/>
          <w:szCs w:val="25"/>
        </w:rPr>
        <w:t>assessment</w:t>
      </w:r>
      <w:r>
        <w:rPr>
          <w:rFonts w:asciiTheme="majorBidi" w:hAnsiTheme="majorBidi" w:cstheme="majorBidi"/>
          <w:sz w:val="25"/>
          <w:szCs w:val="25"/>
        </w:rPr>
        <w:t xml:space="preserve"> </w:t>
      </w:r>
      <w:r w:rsidR="0050689F">
        <w:rPr>
          <w:rFonts w:asciiTheme="majorBidi" w:hAnsiTheme="majorBidi" w:cstheme="majorBidi"/>
          <w:sz w:val="25"/>
          <w:szCs w:val="25"/>
        </w:rPr>
        <w:t>at</w:t>
      </w:r>
      <w:r>
        <w:rPr>
          <w:rFonts w:asciiTheme="majorBidi" w:hAnsiTheme="majorBidi" w:cstheme="majorBidi"/>
          <w:sz w:val="25"/>
          <w:szCs w:val="25"/>
        </w:rPr>
        <w:t xml:space="preserve"> day</w:t>
      </w:r>
      <w:r w:rsidR="0050689F">
        <w:rPr>
          <w:rFonts w:asciiTheme="majorBidi" w:hAnsiTheme="majorBidi" w:cstheme="majorBidi"/>
          <w:sz w:val="25"/>
          <w:szCs w:val="25"/>
        </w:rPr>
        <w:t>s</w:t>
      </w:r>
      <w:r>
        <w:rPr>
          <w:rFonts w:asciiTheme="majorBidi" w:hAnsiTheme="majorBidi" w:cstheme="majorBidi"/>
          <w:sz w:val="25"/>
          <w:szCs w:val="25"/>
        </w:rPr>
        <w:t xml:space="preserve"> 0, 4 and 14. </w:t>
      </w:r>
      <w:r w:rsidR="008D7C8E">
        <w:rPr>
          <w:rFonts w:asciiTheme="majorBidi" w:hAnsiTheme="majorBidi" w:cstheme="majorBidi"/>
          <w:sz w:val="25"/>
          <w:szCs w:val="25"/>
        </w:rPr>
        <w:t xml:space="preserve">Our preliminary data shows that both groups contained homogenous cells which stained with </w:t>
      </w:r>
      <w:proofErr w:type="spellStart"/>
      <w:r w:rsidR="00335FC4">
        <w:rPr>
          <w:rFonts w:asciiTheme="majorBidi" w:hAnsiTheme="majorBidi" w:cstheme="majorBidi"/>
          <w:sz w:val="25"/>
          <w:szCs w:val="25"/>
        </w:rPr>
        <w:t>a</w:t>
      </w:r>
      <w:r w:rsidR="008D7C8E">
        <w:rPr>
          <w:rFonts w:asciiTheme="majorBidi" w:hAnsiTheme="majorBidi" w:cstheme="majorBidi"/>
          <w:sz w:val="25"/>
          <w:szCs w:val="25"/>
        </w:rPr>
        <w:t>lcian</w:t>
      </w:r>
      <w:proofErr w:type="spellEnd"/>
      <w:r w:rsidR="008D7C8E">
        <w:rPr>
          <w:rFonts w:asciiTheme="majorBidi" w:hAnsiTheme="majorBidi" w:cstheme="majorBidi"/>
          <w:sz w:val="25"/>
          <w:szCs w:val="25"/>
        </w:rPr>
        <w:t xml:space="preserve"> blue and </w:t>
      </w:r>
      <w:proofErr w:type="spellStart"/>
      <w:r w:rsidR="008D7C8E">
        <w:rPr>
          <w:rFonts w:asciiTheme="majorBidi" w:hAnsiTheme="majorBidi" w:cstheme="majorBidi"/>
          <w:sz w:val="25"/>
          <w:szCs w:val="25"/>
        </w:rPr>
        <w:t>trichrome</w:t>
      </w:r>
      <w:proofErr w:type="spellEnd"/>
      <w:r w:rsidR="008D7C8E">
        <w:rPr>
          <w:rFonts w:asciiTheme="majorBidi" w:hAnsiTheme="majorBidi" w:cstheme="majorBidi"/>
          <w:sz w:val="25"/>
          <w:szCs w:val="25"/>
        </w:rPr>
        <w:t xml:space="preserve">. Q-PCR </w:t>
      </w:r>
      <w:r w:rsidR="00826010">
        <w:rPr>
          <w:rFonts w:asciiTheme="majorBidi" w:hAnsiTheme="majorBidi" w:cstheme="majorBidi"/>
          <w:sz w:val="25"/>
          <w:szCs w:val="25"/>
        </w:rPr>
        <w:t>with aforementioned genes</w:t>
      </w:r>
      <w:r w:rsidR="00826010">
        <w:rPr>
          <w:rFonts w:asciiTheme="majorBidi" w:hAnsiTheme="majorBidi" w:cstheme="majorBidi"/>
          <w:sz w:val="25"/>
          <w:szCs w:val="25"/>
        </w:rPr>
        <w:t xml:space="preserve"> </w:t>
      </w:r>
      <w:r w:rsidR="008D7C8E">
        <w:rPr>
          <w:rFonts w:asciiTheme="majorBidi" w:hAnsiTheme="majorBidi" w:cstheme="majorBidi"/>
          <w:sz w:val="25"/>
          <w:szCs w:val="25"/>
        </w:rPr>
        <w:t xml:space="preserve">is in progress. </w:t>
      </w:r>
    </w:p>
    <w:p w:rsidR="00335FC4" w:rsidRDefault="00335FC4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FC37DB" w:rsidP="00A376BF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Dr.</w:t>
      </w:r>
      <w:proofErr w:type="spellEnd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>Behrouz</w:t>
      </w:r>
      <w:proofErr w:type="spellEnd"/>
      <w:r w:rsidR="00091B0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Aflatoonian</w:t>
      </w:r>
      <w:r w:rsidR="005E483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an assistant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professor of </w:t>
      </w:r>
      <w:r w:rsidR="005E483E">
        <w:rPr>
          <w:rFonts w:ascii="Times New Roman" w:eastAsia="Times New Roman" w:hAnsi="Times New Roman" w:cs="Times New Roman"/>
          <w:sz w:val="25"/>
          <w:szCs w:val="25"/>
          <w:lang w:eastAsia="en-IN"/>
        </w:rPr>
        <w:t>reproductive and stem cells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5E483E">
        <w:rPr>
          <w:rFonts w:ascii="Times New Roman" w:eastAsia="Times New Roman" w:hAnsi="Times New Roman" w:cs="Times New Roman"/>
          <w:sz w:val="25"/>
          <w:szCs w:val="25"/>
          <w:lang w:eastAsia="en-IN"/>
        </w:rPr>
        <w:t>biology</w:t>
      </w:r>
      <w:r w:rsidR="00C934C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co-director of </w:t>
      </w:r>
      <w:r w:rsidR="005E483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Stem Cell Biology Research Centre in Yazd reproductive Sciences Institute in </w:t>
      </w:r>
      <w:proofErr w:type="spellStart"/>
      <w:r w:rsidR="005E483E">
        <w:rPr>
          <w:rFonts w:ascii="Times New Roman" w:eastAsia="Times New Roman" w:hAnsi="Times New Roman" w:cs="Times New Roman"/>
          <w:sz w:val="25"/>
          <w:szCs w:val="25"/>
          <w:lang w:eastAsia="en-IN"/>
        </w:rPr>
        <w:t>Shahid</w:t>
      </w:r>
      <w:proofErr w:type="spellEnd"/>
      <w:r w:rsidR="005E483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5E483E">
        <w:rPr>
          <w:rFonts w:ascii="Times New Roman" w:eastAsia="Times New Roman" w:hAnsi="Times New Roman" w:cs="Times New Roman"/>
          <w:sz w:val="25"/>
          <w:szCs w:val="25"/>
          <w:lang w:eastAsia="en-IN"/>
        </w:rPr>
        <w:t>Sadougi</w:t>
      </w:r>
      <w:proofErr w:type="spellEnd"/>
      <w:r w:rsidR="005E483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 of Medical Sciences in Yazd</w:t>
      </w:r>
      <w:r w:rsidR="00C934C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Iran</w:t>
      </w:r>
      <w:r w:rsidR="005E483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 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</w:p>
    <w:p w:rsidR="006829C9" w:rsidRDefault="0056070A" w:rsidP="000C78F6">
      <w:pPr>
        <w:spacing w:after="0" w:line="240" w:lineRule="auto"/>
        <w:jc w:val="both"/>
      </w:pPr>
      <w:proofErr w:type="gramStart"/>
      <w:r>
        <w:t>Human embryonic stem cells</w:t>
      </w:r>
      <w:r w:rsidR="000C78F6">
        <w:t>,</w:t>
      </w:r>
      <w:r>
        <w:t xml:space="preserve"> germ cells</w:t>
      </w:r>
      <w:r w:rsidR="000C78F6">
        <w:t xml:space="preserve">, niche, conditioned medium, </w:t>
      </w:r>
      <w:proofErr w:type="spellStart"/>
      <w:r w:rsidR="000C78F6">
        <w:t>chondro</w:t>
      </w:r>
      <w:bookmarkStart w:id="0" w:name="_GoBack"/>
      <w:bookmarkEnd w:id="0"/>
      <w:r w:rsidR="000C78F6">
        <w:t>g</w:t>
      </w:r>
      <w:r w:rsidR="00E123C8">
        <w:t>e</w:t>
      </w:r>
      <w:r w:rsidR="000C78F6">
        <w:t>nesis</w:t>
      </w:r>
      <w:proofErr w:type="spellEnd"/>
      <w:r w:rsidR="000C78F6">
        <w:t>.</w:t>
      </w:r>
      <w:proofErr w:type="gramEnd"/>
    </w:p>
    <w:p w:rsidR="006829C9" w:rsidRDefault="006829C9" w:rsidP="005607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lastRenderedPageBreak/>
        <w:t>References:</w:t>
      </w:r>
    </w:p>
    <w:p w:rsidR="0056070A" w:rsidRPr="0056070A" w:rsidRDefault="0056070A" w:rsidP="0056070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5"/>
          <w:szCs w:val="25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56070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hyperlink r:id="rId6" w:history="1">
        <w:r w:rsidR="00335FC4" w:rsidRPr="008578F7">
          <w:rPr>
            <w:rStyle w:val="Hyperlink"/>
            <w:rFonts w:ascii="Times New Roman" w:eastAsia="Times New Roman" w:hAnsi="Times New Roman" w:cs="Times New Roman"/>
            <w:i/>
            <w:sz w:val="25"/>
            <w:szCs w:val="25"/>
            <w:lang w:eastAsia="en-IN"/>
          </w:rPr>
          <w:t>b.aflatoonian@ssu.ac.ir</w:t>
        </w:r>
      </w:hyperlink>
      <w:r w:rsidR="00335FC4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, </w:t>
      </w:r>
      <w:hyperlink r:id="rId7" w:history="1">
        <w:r w:rsidR="00335FC4" w:rsidRPr="008578F7">
          <w:rPr>
            <w:rStyle w:val="Hyperlink"/>
            <w:rFonts w:ascii="Times New Roman" w:eastAsia="Times New Roman" w:hAnsi="Times New Roman" w:cs="Times New Roman"/>
            <w:i/>
            <w:sz w:val="25"/>
            <w:szCs w:val="25"/>
            <w:lang w:eastAsia="en-IN"/>
          </w:rPr>
          <w:t>b.aflatoonian@gmail.com</w:t>
        </w:r>
      </w:hyperlink>
      <w:r w:rsidR="00335FC4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 w:rsidR="0056070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+989133513268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91B0F"/>
    <w:rsid w:val="000C78F6"/>
    <w:rsid w:val="000F7B16"/>
    <w:rsid w:val="00141B95"/>
    <w:rsid w:val="0023013B"/>
    <w:rsid w:val="00335FC4"/>
    <w:rsid w:val="003C741E"/>
    <w:rsid w:val="0047602C"/>
    <w:rsid w:val="0047674C"/>
    <w:rsid w:val="004D4A62"/>
    <w:rsid w:val="0050689F"/>
    <w:rsid w:val="005116CB"/>
    <w:rsid w:val="0056070A"/>
    <w:rsid w:val="005E2EEF"/>
    <w:rsid w:val="005E483E"/>
    <w:rsid w:val="006829C9"/>
    <w:rsid w:val="00687D24"/>
    <w:rsid w:val="007772FC"/>
    <w:rsid w:val="00826010"/>
    <w:rsid w:val="00857036"/>
    <w:rsid w:val="008D7C8E"/>
    <w:rsid w:val="00963E3E"/>
    <w:rsid w:val="00A3017E"/>
    <w:rsid w:val="00A376BF"/>
    <w:rsid w:val="00AF320B"/>
    <w:rsid w:val="00B85C34"/>
    <w:rsid w:val="00C40147"/>
    <w:rsid w:val="00C934C7"/>
    <w:rsid w:val="00E123C8"/>
    <w:rsid w:val="00E830B4"/>
    <w:rsid w:val="00E87AA4"/>
    <w:rsid w:val="00EA3981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5F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5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.aflatoonian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.aflatoonian@ssu.ac.i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IT</cp:lastModifiedBy>
  <cp:revision>17</cp:revision>
  <dcterms:created xsi:type="dcterms:W3CDTF">2019-02-02T10:31:00Z</dcterms:created>
  <dcterms:modified xsi:type="dcterms:W3CDTF">2019-02-02T11:37:00Z</dcterms:modified>
</cp:coreProperties>
</file>