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5606A0" w:rsidRPr="005606A0">
        <w:rPr>
          <w:rFonts w:ascii="Times New Roman" w:eastAsia="Times New Roman" w:hAnsi="Times New Roman" w:cs="Times New Roman"/>
          <w:noProof/>
          <w:sz w:val="25"/>
          <w:szCs w:val="25"/>
          <w:lang w:val="en-US"/>
        </w:rPr>
        <w:drawing>
          <wp:inline distT="0" distB="0" distL="0" distR="0">
            <wp:extent cx="1762125" cy="1319893"/>
            <wp:effectExtent l="0" t="0" r="0" b="0"/>
            <wp:docPr id="2" name="Picture 2" descr="Image result for Alamelu SUndaresa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lamelu SUndaresa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7790" cy="1324136"/>
                    </a:xfrm>
                    <a:prstGeom prst="rect">
                      <a:avLst/>
                    </a:prstGeom>
                    <a:noFill/>
                    <a:ln>
                      <a:noFill/>
                    </a:ln>
                  </pic:spPr>
                </pic:pic>
              </a:graphicData>
            </a:graphic>
          </wp:inline>
        </w:drawing>
      </w:r>
      <w:bookmarkStart w:id="0" w:name="_GoBack"/>
      <w:bookmarkEnd w:id="0"/>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7575B1" w:rsidRPr="007575B1" w:rsidRDefault="00FC37DB" w:rsidP="007575B1">
      <w:pPr>
        <w:spacing w:line="240" w:lineRule="auto"/>
        <w:jc w:val="both"/>
        <w:rPr>
          <w:rFonts w:ascii="Times New Roman" w:eastAsia="Times New Roman" w:hAnsi="Times New Roman" w:cs="Times New Roman"/>
          <w:b/>
          <w:sz w:val="25"/>
          <w:szCs w:val="25"/>
          <w:lang w:val="en-US"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7575B1" w:rsidRPr="007575B1">
        <w:rPr>
          <w:rFonts w:ascii="Times New Roman" w:hAnsi="Times New Roman" w:cs="Times New Roman"/>
          <w:b/>
          <w:color w:val="000000" w:themeColor="text1"/>
          <w:sz w:val="24"/>
          <w:szCs w:val="24"/>
          <w:lang w:val="en-US"/>
        </w:rPr>
        <w:t xml:space="preserve"> </w:t>
      </w:r>
      <w:r w:rsidR="007575B1" w:rsidRPr="007575B1">
        <w:rPr>
          <w:rFonts w:ascii="Times New Roman" w:eastAsia="Times New Roman" w:hAnsi="Times New Roman" w:cs="Times New Roman"/>
          <w:b/>
          <w:sz w:val="25"/>
          <w:szCs w:val="25"/>
          <w:lang w:val="en-US" w:eastAsia="en-IN"/>
        </w:rPr>
        <w:t xml:space="preserve">CHARACTERIZATION OF THREE-DIMENSIONAL BONE CONSTRUCTS DERIVED FROM </w:t>
      </w:r>
      <w:r w:rsidR="007575B1">
        <w:rPr>
          <w:rFonts w:ascii="Times New Roman" w:eastAsia="Times New Roman" w:hAnsi="Times New Roman" w:cs="Times New Roman"/>
          <w:b/>
          <w:sz w:val="25"/>
          <w:szCs w:val="25"/>
          <w:lang w:val="en-US" w:eastAsia="en-IN"/>
        </w:rPr>
        <w:t xml:space="preserve">UNLOADED </w:t>
      </w:r>
      <w:r w:rsidR="007575B1" w:rsidRPr="007575B1">
        <w:rPr>
          <w:rFonts w:ascii="Times New Roman" w:eastAsia="Times New Roman" w:hAnsi="Times New Roman" w:cs="Times New Roman"/>
          <w:b/>
          <w:sz w:val="25"/>
          <w:szCs w:val="25"/>
          <w:lang w:val="en-US" w:eastAsia="en-IN"/>
        </w:rPr>
        <w:t>HUMAN FETAL OSTEOBLASTS EXPOSED TO THE RANDOM POSITIONING MACHINE</w:t>
      </w:r>
      <w:r w:rsidR="007575B1">
        <w:rPr>
          <w:rFonts w:ascii="Times New Roman" w:eastAsia="Times New Roman" w:hAnsi="Times New Roman" w:cs="Times New Roman"/>
          <w:b/>
          <w:sz w:val="25"/>
          <w:szCs w:val="25"/>
          <w:lang w:val="en-US" w:eastAsia="en-IN"/>
        </w:rPr>
        <w:t xml:space="preserve"> AND USE OF PREBIOTICS FOR BONE HEATH.</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proofErr w:type="gramStart"/>
      <w:r>
        <w:rPr>
          <w:rFonts w:ascii="Times New Roman" w:eastAsia="Times New Roman" w:hAnsi="Times New Roman" w:cs="Times New Roman"/>
          <w:sz w:val="25"/>
          <w:szCs w:val="25"/>
          <w:lang w:eastAsia="en-IN"/>
        </w:rPr>
        <w:t>:</w:t>
      </w:r>
      <w:r w:rsidR="007575B1">
        <w:rPr>
          <w:rFonts w:ascii="Times New Roman" w:eastAsia="Times New Roman" w:hAnsi="Times New Roman" w:cs="Times New Roman"/>
          <w:sz w:val="25"/>
          <w:szCs w:val="25"/>
          <w:lang w:eastAsia="en-IN"/>
        </w:rPr>
        <w:t>Alamelu</w:t>
      </w:r>
      <w:proofErr w:type="gramEnd"/>
      <w:r w:rsidR="007575B1">
        <w:rPr>
          <w:rFonts w:ascii="Times New Roman" w:eastAsia="Times New Roman" w:hAnsi="Times New Roman" w:cs="Times New Roman"/>
          <w:sz w:val="25"/>
          <w:szCs w:val="25"/>
          <w:lang w:eastAsia="en-IN"/>
        </w:rPr>
        <w:t xml:space="preserve"> Sundaresan, Vivek Mann, </w:t>
      </w:r>
      <w:proofErr w:type="spellStart"/>
      <w:r w:rsidR="007575B1">
        <w:rPr>
          <w:rFonts w:ascii="Times New Roman" w:eastAsia="Times New Roman" w:hAnsi="Times New Roman" w:cs="Times New Roman"/>
          <w:sz w:val="25"/>
          <w:szCs w:val="25"/>
          <w:lang w:eastAsia="en-IN"/>
        </w:rPr>
        <w:t>Sundar</w:t>
      </w:r>
      <w:proofErr w:type="spellEnd"/>
      <w:r w:rsidR="007575B1">
        <w:rPr>
          <w:rFonts w:ascii="Times New Roman" w:eastAsia="Times New Roman" w:hAnsi="Times New Roman" w:cs="Times New Roman"/>
          <w:sz w:val="25"/>
          <w:szCs w:val="25"/>
          <w:lang w:eastAsia="en-IN"/>
        </w:rPr>
        <w:t xml:space="preserve"> Devakottai, Ria Devakottai, and Daniella Grimm</w:t>
      </w:r>
    </w:p>
    <w:p w:rsidR="00FC37DB" w:rsidRDefault="00FC37DB" w:rsidP="00FC37DB">
      <w:pPr>
        <w:spacing w:after="0" w:line="240" w:lineRule="auto"/>
        <w:jc w:val="both"/>
        <w:rPr>
          <w:rFonts w:ascii="Times New Roman" w:eastAsia="Times New Roman" w:hAnsi="Times New Roman" w:cs="Times New Roman"/>
          <w:sz w:val="25"/>
          <w:szCs w:val="25"/>
          <w:lang w:eastAsia="en-IN"/>
        </w:rPr>
      </w:pPr>
      <w:proofErr w:type="spellStart"/>
      <w:r w:rsidRPr="00FC37DB">
        <w:rPr>
          <w:rFonts w:ascii="Times New Roman" w:eastAsia="Times New Roman" w:hAnsi="Times New Roman" w:cs="Times New Roman"/>
          <w:i/>
          <w:sz w:val="25"/>
          <w:szCs w:val="25"/>
          <w:lang w:eastAsia="en-IN"/>
        </w:rPr>
        <w:t>Affiliation</w:t>
      </w:r>
      <w:proofErr w:type="gramStart"/>
      <w:r>
        <w:rPr>
          <w:rFonts w:ascii="Times New Roman" w:eastAsia="Times New Roman" w:hAnsi="Times New Roman" w:cs="Times New Roman"/>
          <w:sz w:val="25"/>
          <w:szCs w:val="25"/>
          <w:lang w:eastAsia="en-IN"/>
        </w:rPr>
        <w:t>:</w:t>
      </w:r>
      <w:r w:rsidR="007575B1">
        <w:rPr>
          <w:rFonts w:ascii="Times New Roman" w:eastAsia="Times New Roman" w:hAnsi="Times New Roman" w:cs="Times New Roman"/>
          <w:sz w:val="25"/>
          <w:szCs w:val="25"/>
          <w:lang w:eastAsia="en-IN"/>
        </w:rPr>
        <w:t>Texas</w:t>
      </w:r>
      <w:proofErr w:type="spellEnd"/>
      <w:proofErr w:type="gramEnd"/>
      <w:r w:rsidR="007575B1">
        <w:rPr>
          <w:rFonts w:ascii="Times New Roman" w:eastAsia="Times New Roman" w:hAnsi="Times New Roman" w:cs="Times New Roman"/>
          <w:sz w:val="25"/>
          <w:szCs w:val="25"/>
          <w:lang w:eastAsia="en-IN"/>
        </w:rPr>
        <w:t xml:space="preserve"> Southern University, University of Incarnate Word School of Medicine, Texas A and M University, and Arhus University</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7575B1" w:rsidRPr="007575B1">
        <w:rPr>
          <w:rFonts w:ascii="Times New Roman" w:eastAsia="Times New Roman" w:hAnsi="Times New Roman" w:cs="Times New Roman"/>
          <w:sz w:val="25"/>
          <w:szCs w:val="25"/>
          <w:lang w:eastAsia="en-IN"/>
        </w:rPr>
        <w:t xml:space="preserve"> Texas Southern University</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7575B1">
        <w:rPr>
          <w:rFonts w:ascii="Times New Roman" w:eastAsia="Times New Roman" w:hAnsi="Times New Roman" w:cs="Times New Roman"/>
          <w:sz w:val="25"/>
          <w:szCs w:val="25"/>
          <w:lang w:eastAsia="en-IN"/>
        </w:rPr>
        <w:t>USA</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7575B1" w:rsidRPr="007575B1" w:rsidRDefault="007575B1" w:rsidP="007575B1">
      <w:pPr>
        <w:spacing w:after="0" w:line="240" w:lineRule="auto"/>
        <w:jc w:val="both"/>
        <w:rPr>
          <w:rFonts w:ascii="Times New Roman" w:eastAsia="Times New Roman" w:hAnsi="Times New Roman" w:cs="Times New Roman"/>
          <w:sz w:val="25"/>
          <w:szCs w:val="25"/>
          <w:lang w:val="en-US" w:eastAsia="en-IN"/>
        </w:rPr>
      </w:pPr>
      <w:r w:rsidRPr="007575B1">
        <w:rPr>
          <w:rFonts w:ascii="Times New Roman" w:eastAsia="Times New Roman" w:hAnsi="Times New Roman" w:cs="Times New Roman"/>
          <w:sz w:val="25"/>
          <w:szCs w:val="25"/>
          <w:lang w:val="en-US" w:eastAsia="en-IN"/>
        </w:rPr>
        <w:t xml:space="preserve">Human cells exposed to microgravity form large 3D tissue constructs mirroring the </w:t>
      </w:r>
      <w:r w:rsidRPr="007575B1">
        <w:rPr>
          <w:rFonts w:ascii="Times New Roman" w:eastAsia="Times New Roman" w:hAnsi="Times New Roman" w:cs="Times New Roman"/>
          <w:i/>
          <w:sz w:val="25"/>
          <w:szCs w:val="25"/>
          <w:lang w:val="en-US" w:eastAsia="en-IN"/>
        </w:rPr>
        <w:t>in vivo</w:t>
      </w:r>
      <w:r w:rsidRPr="007575B1">
        <w:rPr>
          <w:rFonts w:ascii="Times New Roman" w:eastAsia="Times New Roman" w:hAnsi="Times New Roman" w:cs="Times New Roman"/>
          <w:sz w:val="25"/>
          <w:szCs w:val="25"/>
          <w:lang w:val="en-US" w:eastAsia="en-IN"/>
        </w:rPr>
        <w:t xml:space="preserve"> architecture (e.g. cartilage, intima constructs, cancer spheroids and others).  In this study, we exposed human fetal osteoblasts (</w:t>
      </w:r>
      <w:proofErr w:type="spellStart"/>
      <w:r w:rsidRPr="007575B1">
        <w:rPr>
          <w:rFonts w:ascii="Times New Roman" w:eastAsia="Times New Roman" w:hAnsi="Times New Roman" w:cs="Times New Roman"/>
          <w:sz w:val="25"/>
          <w:szCs w:val="25"/>
          <w:lang w:val="en-US" w:eastAsia="en-IN"/>
        </w:rPr>
        <w:t>hFOB</w:t>
      </w:r>
      <w:proofErr w:type="spellEnd"/>
      <w:r w:rsidRPr="007575B1">
        <w:rPr>
          <w:rFonts w:ascii="Times New Roman" w:eastAsia="Times New Roman" w:hAnsi="Times New Roman" w:cs="Times New Roman"/>
          <w:sz w:val="25"/>
          <w:szCs w:val="25"/>
          <w:lang w:val="en-US" w:eastAsia="en-IN"/>
        </w:rPr>
        <w:t xml:space="preserve"> 1.19) cells to the Random Positioning Machine (RPM) for 7 and 14 days with the purpose to engineer 3D bone constructs.</w:t>
      </w:r>
    </w:p>
    <w:p w:rsidR="007575B1" w:rsidRPr="007575B1" w:rsidRDefault="007575B1" w:rsidP="007575B1">
      <w:pPr>
        <w:spacing w:after="0" w:line="240" w:lineRule="auto"/>
        <w:jc w:val="both"/>
        <w:rPr>
          <w:rFonts w:ascii="Times New Roman" w:eastAsia="Times New Roman" w:hAnsi="Times New Roman" w:cs="Times New Roman"/>
          <w:sz w:val="25"/>
          <w:szCs w:val="25"/>
          <w:lang w:val="en-US" w:eastAsia="en-IN"/>
        </w:rPr>
      </w:pPr>
      <w:r w:rsidRPr="007575B1">
        <w:rPr>
          <w:rFonts w:ascii="Times New Roman" w:eastAsia="Times New Roman" w:hAnsi="Times New Roman" w:cs="Times New Roman"/>
          <w:sz w:val="25"/>
          <w:szCs w:val="25"/>
          <w:lang w:val="en-US" w:eastAsia="en-IN"/>
        </w:rPr>
        <w:t xml:space="preserve">RPM-exposure of </w:t>
      </w:r>
      <w:proofErr w:type="spellStart"/>
      <w:r w:rsidRPr="007575B1">
        <w:rPr>
          <w:rFonts w:ascii="Times New Roman" w:eastAsia="Times New Roman" w:hAnsi="Times New Roman" w:cs="Times New Roman"/>
          <w:sz w:val="25"/>
          <w:szCs w:val="25"/>
          <w:lang w:val="en-US" w:eastAsia="en-IN"/>
        </w:rPr>
        <w:t>hFOB</w:t>
      </w:r>
      <w:proofErr w:type="spellEnd"/>
      <w:r w:rsidRPr="007575B1">
        <w:rPr>
          <w:rFonts w:ascii="Times New Roman" w:eastAsia="Times New Roman" w:hAnsi="Times New Roman" w:cs="Times New Roman"/>
          <w:sz w:val="25"/>
          <w:szCs w:val="25"/>
          <w:lang w:val="en-US" w:eastAsia="en-IN"/>
        </w:rPr>
        <w:t xml:space="preserve"> 1.19 cells induces alterations in the cytoskeleton, cell adhesion, ECM and 3D multicellular spheroid (MCS) formation. In addition, it also influences the morphologic appearance of these cells after 7 days as it forces adherent cells to detach from the surface and assemble in 3D structures. The RPM-exposed </w:t>
      </w:r>
      <w:proofErr w:type="spellStart"/>
      <w:r w:rsidRPr="007575B1">
        <w:rPr>
          <w:rFonts w:ascii="Times New Roman" w:eastAsia="Times New Roman" w:hAnsi="Times New Roman" w:cs="Times New Roman"/>
          <w:sz w:val="25"/>
          <w:szCs w:val="25"/>
          <w:lang w:val="en-US" w:eastAsia="en-IN"/>
        </w:rPr>
        <w:t>hFOB</w:t>
      </w:r>
      <w:proofErr w:type="spellEnd"/>
      <w:r w:rsidRPr="007575B1">
        <w:rPr>
          <w:rFonts w:ascii="Times New Roman" w:eastAsia="Times New Roman" w:hAnsi="Times New Roman" w:cs="Times New Roman"/>
          <w:sz w:val="25"/>
          <w:szCs w:val="25"/>
          <w:lang w:val="en-US" w:eastAsia="en-IN"/>
        </w:rPr>
        <w:t xml:space="preserve"> 1.19 cells exhibited a differential gene expression of the following genes: transforming growth factor beta 1 (</w:t>
      </w:r>
      <w:r w:rsidRPr="007575B1">
        <w:rPr>
          <w:rFonts w:ascii="Times New Roman" w:eastAsia="Times New Roman" w:hAnsi="Times New Roman" w:cs="Times New Roman"/>
          <w:i/>
          <w:sz w:val="25"/>
          <w:szCs w:val="25"/>
          <w:lang w:val="en-US" w:eastAsia="en-IN"/>
        </w:rPr>
        <w:t>TGFB1</w:t>
      </w:r>
      <w:r w:rsidRPr="007575B1">
        <w:rPr>
          <w:rFonts w:ascii="Times New Roman" w:eastAsia="Times New Roman" w:hAnsi="Times New Roman" w:cs="Times New Roman"/>
          <w:sz w:val="25"/>
          <w:szCs w:val="25"/>
          <w:lang w:val="en-US" w:eastAsia="en-IN"/>
        </w:rPr>
        <w:t>), bone morphogenetic protein 2 (</w:t>
      </w:r>
      <w:r w:rsidRPr="007575B1">
        <w:rPr>
          <w:rFonts w:ascii="Times New Roman" w:eastAsia="Times New Roman" w:hAnsi="Times New Roman" w:cs="Times New Roman"/>
          <w:i/>
          <w:sz w:val="25"/>
          <w:szCs w:val="25"/>
          <w:lang w:val="en-US" w:eastAsia="en-IN"/>
        </w:rPr>
        <w:t>BMP2</w:t>
      </w:r>
      <w:r w:rsidRPr="007575B1">
        <w:rPr>
          <w:rFonts w:ascii="Times New Roman" w:eastAsia="Times New Roman" w:hAnsi="Times New Roman" w:cs="Times New Roman"/>
          <w:sz w:val="25"/>
          <w:szCs w:val="25"/>
          <w:lang w:val="en-US" w:eastAsia="en-IN"/>
        </w:rPr>
        <w:t>), SRY-Box 9 (</w:t>
      </w:r>
      <w:r w:rsidRPr="007575B1">
        <w:rPr>
          <w:rFonts w:ascii="Times New Roman" w:eastAsia="Times New Roman" w:hAnsi="Times New Roman" w:cs="Times New Roman"/>
          <w:i/>
          <w:sz w:val="25"/>
          <w:szCs w:val="25"/>
          <w:lang w:val="en-US" w:eastAsia="en-IN"/>
        </w:rPr>
        <w:t>SOX9</w:t>
      </w:r>
      <w:r w:rsidRPr="007575B1">
        <w:rPr>
          <w:rFonts w:ascii="Times New Roman" w:eastAsia="Times New Roman" w:hAnsi="Times New Roman" w:cs="Times New Roman"/>
          <w:sz w:val="25"/>
          <w:szCs w:val="25"/>
          <w:lang w:val="en-US" w:eastAsia="en-IN"/>
        </w:rPr>
        <w:t>), actin beta (</w:t>
      </w:r>
      <w:r w:rsidRPr="007575B1">
        <w:rPr>
          <w:rFonts w:ascii="Times New Roman" w:eastAsia="Times New Roman" w:hAnsi="Times New Roman" w:cs="Times New Roman"/>
          <w:i/>
          <w:sz w:val="25"/>
          <w:szCs w:val="25"/>
          <w:lang w:val="en-US" w:eastAsia="en-IN"/>
        </w:rPr>
        <w:t>ACTB</w:t>
      </w:r>
      <w:r w:rsidRPr="007575B1">
        <w:rPr>
          <w:rFonts w:ascii="Times New Roman" w:eastAsia="Times New Roman" w:hAnsi="Times New Roman" w:cs="Times New Roman"/>
          <w:sz w:val="25"/>
          <w:szCs w:val="25"/>
          <w:lang w:val="en-US" w:eastAsia="en-IN"/>
        </w:rPr>
        <w:t>), beta tubulin (</w:t>
      </w:r>
      <w:r w:rsidRPr="007575B1">
        <w:rPr>
          <w:rFonts w:ascii="Times New Roman" w:eastAsia="Times New Roman" w:hAnsi="Times New Roman" w:cs="Times New Roman"/>
          <w:i/>
          <w:sz w:val="25"/>
          <w:szCs w:val="25"/>
          <w:lang w:val="en-US" w:eastAsia="en-IN"/>
        </w:rPr>
        <w:t>TUBB</w:t>
      </w:r>
      <w:r w:rsidRPr="007575B1">
        <w:rPr>
          <w:rFonts w:ascii="Times New Roman" w:eastAsia="Times New Roman" w:hAnsi="Times New Roman" w:cs="Times New Roman"/>
          <w:sz w:val="25"/>
          <w:szCs w:val="25"/>
          <w:lang w:val="en-US" w:eastAsia="en-IN"/>
        </w:rPr>
        <w:t>), vimentin (</w:t>
      </w:r>
      <w:r w:rsidRPr="007575B1">
        <w:rPr>
          <w:rFonts w:ascii="Times New Roman" w:eastAsia="Times New Roman" w:hAnsi="Times New Roman" w:cs="Times New Roman"/>
          <w:i/>
          <w:sz w:val="25"/>
          <w:szCs w:val="25"/>
          <w:lang w:val="en-US" w:eastAsia="en-IN"/>
        </w:rPr>
        <w:t>VIM</w:t>
      </w:r>
      <w:r w:rsidRPr="007575B1">
        <w:rPr>
          <w:rFonts w:ascii="Times New Roman" w:eastAsia="Times New Roman" w:hAnsi="Times New Roman" w:cs="Times New Roman"/>
          <w:sz w:val="25"/>
          <w:szCs w:val="25"/>
          <w:lang w:val="en-US" w:eastAsia="en-IN"/>
        </w:rPr>
        <w:t>), laminin subunit alpha 1 (</w:t>
      </w:r>
      <w:r w:rsidRPr="007575B1">
        <w:rPr>
          <w:rFonts w:ascii="Times New Roman" w:eastAsia="Times New Roman" w:hAnsi="Times New Roman" w:cs="Times New Roman"/>
          <w:i/>
          <w:sz w:val="25"/>
          <w:szCs w:val="25"/>
          <w:lang w:val="en-US" w:eastAsia="en-IN"/>
        </w:rPr>
        <w:t>LAMA1</w:t>
      </w:r>
      <w:r w:rsidRPr="007575B1">
        <w:rPr>
          <w:rFonts w:ascii="Times New Roman" w:eastAsia="Times New Roman" w:hAnsi="Times New Roman" w:cs="Times New Roman"/>
          <w:sz w:val="25"/>
          <w:szCs w:val="25"/>
          <w:lang w:val="en-US" w:eastAsia="en-IN"/>
        </w:rPr>
        <w:t>), collagen type 1 alpha 1 (</w:t>
      </w:r>
      <w:r w:rsidRPr="007575B1">
        <w:rPr>
          <w:rFonts w:ascii="Times New Roman" w:eastAsia="Times New Roman" w:hAnsi="Times New Roman" w:cs="Times New Roman"/>
          <w:i/>
          <w:sz w:val="25"/>
          <w:szCs w:val="25"/>
          <w:lang w:val="en-US" w:eastAsia="en-IN"/>
        </w:rPr>
        <w:t>COL1A1</w:t>
      </w:r>
      <w:r w:rsidRPr="007575B1">
        <w:rPr>
          <w:rFonts w:ascii="Times New Roman" w:eastAsia="Times New Roman" w:hAnsi="Times New Roman" w:cs="Times New Roman"/>
          <w:sz w:val="25"/>
          <w:szCs w:val="25"/>
          <w:lang w:val="en-US" w:eastAsia="en-IN"/>
        </w:rPr>
        <w:t>), phosphoprotein 1 (</w:t>
      </w:r>
      <w:r w:rsidRPr="007575B1">
        <w:rPr>
          <w:rFonts w:ascii="Times New Roman" w:eastAsia="Times New Roman" w:hAnsi="Times New Roman" w:cs="Times New Roman"/>
          <w:i/>
          <w:sz w:val="25"/>
          <w:szCs w:val="25"/>
          <w:lang w:val="en-US" w:eastAsia="en-IN"/>
        </w:rPr>
        <w:t>SPP1</w:t>
      </w:r>
      <w:r w:rsidRPr="007575B1">
        <w:rPr>
          <w:rFonts w:ascii="Times New Roman" w:eastAsia="Times New Roman" w:hAnsi="Times New Roman" w:cs="Times New Roman"/>
          <w:sz w:val="25"/>
          <w:szCs w:val="25"/>
          <w:lang w:val="en-US" w:eastAsia="en-IN"/>
        </w:rPr>
        <w:t>) and fibronectin 1(</w:t>
      </w:r>
      <w:r w:rsidRPr="007575B1">
        <w:rPr>
          <w:rFonts w:ascii="Times New Roman" w:eastAsia="Times New Roman" w:hAnsi="Times New Roman" w:cs="Times New Roman"/>
          <w:i/>
          <w:sz w:val="25"/>
          <w:szCs w:val="25"/>
          <w:lang w:val="en-US" w:eastAsia="en-IN"/>
        </w:rPr>
        <w:t>FN1</w:t>
      </w:r>
      <w:r w:rsidRPr="007575B1">
        <w:rPr>
          <w:rFonts w:ascii="Times New Roman" w:eastAsia="Times New Roman" w:hAnsi="Times New Roman" w:cs="Times New Roman"/>
          <w:sz w:val="25"/>
          <w:szCs w:val="25"/>
          <w:lang w:val="en-US" w:eastAsia="en-IN"/>
        </w:rPr>
        <w:t xml:space="preserve">). RPM-exposure also induced significantly altered release of the cytokines and bone biomarkers </w:t>
      </w:r>
      <w:proofErr w:type="spellStart"/>
      <w:r w:rsidRPr="007575B1">
        <w:rPr>
          <w:rFonts w:ascii="Times New Roman" w:eastAsia="Times New Roman" w:hAnsi="Times New Roman" w:cs="Times New Roman"/>
          <w:sz w:val="25"/>
          <w:szCs w:val="25"/>
          <w:lang w:val="en-US" w:eastAsia="en-IN"/>
        </w:rPr>
        <w:t>sclerostin</w:t>
      </w:r>
      <w:proofErr w:type="spellEnd"/>
      <w:r w:rsidRPr="007575B1">
        <w:rPr>
          <w:rFonts w:ascii="Times New Roman" w:eastAsia="Times New Roman" w:hAnsi="Times New Roman" w:cs="Times New Roman"/>
          <w:sz w:val="25"/>
          <w:szCs w:val="25"/>
          <w:lang w:val="en-US" w:eastAsia="en-IN"/>
        </w:rPr>
        <w:t xml:space="preserve"> (SOST), osteocalcin (OC), </w:t>
      </w:r>
      <w:proofErr w:type="spellStart"/>
      <w:r w:rsidRPr="007575B1">
        <w:rPr>
          <w:rFonts w:ascii="Times New Roman" w:eastAsia="Times New Roman" w:hAnsi="Times New Roman" w:cs="Times New Roman"/>
          <w:sz w:val="25"/>
          <w:szCs w:val="25"/>
          <w:lang w:val="en-US" w:eastAsia="en-IN"/>
        </w:rPr>
        <w:t>osteoprotegerin</w:t>
      </w:r>
      <w:proofErr w:type="spellEnd"/>
      <w:r w:rsidRPr="007575B1">
        <w:rPr>
          <w:rFonts w:ascii="Times New Roman" w:eastAsia="Times New Roman" w:hAnsi="Times New Roman" w:cs="Times New Roman"/>
          <w:sz w:val="25"/>
          <w:szCs w:val="25"/>
          <w:lang w:val="en-US" w:eastAsia="en-IN"/>
        </w:rPr>
        <w:t xml:space="preserve"> (OPG), </w:t>
      </w:r>
      <w:proofErr w:type="spellStart"/>
      <w:r w:rsidRPr="007575B1">
        <w:rPr>
          <w:rFonts w:ascii="Times New Roman" w:eastAsia="Times New Roman" w:hAnsi="Times New Roman" w:cs="Times New Roman"/>
          <w:sz w:val="25"/>
          <w:szCs w:val="25"/>
          <w:lang w:val="en-US" w:eastAsia="en-IN"/>
        </w:rPr>
        <w:t>osteopontin</w:t>
      </w:r>
      <w:proofErr w:type="spellEnd"/>
      <w:r w:rsidRPr="007575B1">
        <w:rPr>
          <w:rFonts w:ascii="Times New Roman" w:eastAsia="Times New Roman" w:hAnsi="Times New Roman" w:cs="Times New Roman"/>
          <w:sz w:val="25"/>
          <w:szCs w:val="25"/>
          <w:lang w:val="en-US" w:eastAsia="en-IN"/>
        </w:rPr>
        <w:t xml:space="preserve"> (OPN), interleukin 1 beta (IL-1</w:t>
      </w:r>
      <w:r w:rsidRPr="007575B1">
        <w:rPr>
          <w:rFonts w:ascii="Times New Roman" w:eastAsia="Times New Roman" w:hAnsi="Times New Roman" w:cs="Times New Roman"/>
          <w:sz w:val="25"/>
          <w:szCs w:val="25"/>
          <w:lang w:val="en-US" w:eastAsia="en-IN"/>
        </w:rPr>
        <w:sym w:font="Symbol" w:char="F062"/>
      </w:r>
      <w:r w:rsidRPr="007575B1">
        <w:rPr>
          <w:rFonts w:ascii="Times New Roman" w:eastAsia="Times New Roman" w:hAnsi="Times New Roman" w:cs="Times New Roman"/>
          <w:sz w:val="25"/>
          <w:szCs w:val="25"/>
          <w:lang w:val="en-US" w:eastAsia="en-IN"/>
        </w:rPr>
        <w:t>) and tumor necrosis factor 1 alpha (TNF-1</w:t>
      </w:r>
      <w:r w:rsidRPr="007575B1">
        <w:rPr>
          <w:rFonts w:ascii="Times New Roman" w:eastAsia="Times New Roman" w:hAnsi="Times New Roman" w:cs="Times New Roman"/>
          <w:sz w:val="25"/>
          <w:szCs w:val="25"/>
          <w:lang w:val="en-US" w:eastAsia="en-IN"/>
        </w:rPr>
        <w:sym w:font="Symbol" w:char="F061"/>
      </w:r>
      <w:r w:rsidRPr="007575B1">
        <w:rPr>
          <w:rFonts w:ascii="Times New Roman" w:eastAsia="Times New Roman" w:hAnsi="Times New Roman" w:cs="Times New Roman"/>
          <w:sz w:val="25"/>
          <w:szCs w:val="25"/>
          <w:lang w:val="en-US" w:eastAsia="en-IN"/>
        </w:rPr>
        <w:t xml:space="preserve">). After two weeks of incubation, the spheroids presented a bone-specific morphology. </w:t>
      </w:r>
      <w:r>
        <w:rPr>
          <w:rFonts w:ascii="Times New Roman" w:eastAsia="Times New Roman" w:hAnsi="Times New Roman" w:cs="Times New Roman"/>
          <w:sz w:val="25"/>
          <w:szCs w:val="25"/>
          <w:lang w:val="en-US" w:eastAsia="en-IN"/>
        </w:rPr>
        <w:t xml:space="preserve">Of late unloading conditions and use of prebiotics are known to augment 3D tissue engineering of immune cells and bone. Preliminary results from the use of a prebiotic AHCC on lymphocytes and </w:t>
      </w:r>
      <w:proofErr w:type="spellStart"/>
      <w:r>
        <w:rPr>
          <w:rFonts w:ascii="Times New Roman" w:eastAsia="Times New Roman" w:hAnsi="Times New Roman" w:cs="Times New Roman"/>
          <w:sz w:val="25"/>
          <w:szCs w:val="25"/>
          <w:lang w:val="en-US" w:eastAsia="en-IN"/>
        </w:rPr>
        <w:t>hFOB</w:t>
      </w:r>
      <w:proofErr w:type="spellEnd"/>
      <w:r>
        <w:rPr>
          <w:rFonts w:ascii="Times New Roman" w:eastAsia="Times New Roman" w:hAnsi="Times New Roman" w:cs="Times New Roman"/>
          <w:sz w:val="25"/>
          <w:szCs w:val="25"/>
          <w:lang w:val="en-US" w:eastAsia="en-IN"/>
        </w:rPr>
        <w:t xml:space="preserve"> cells in unloaded conditions will also be presented.</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7575B1" w:rsidRPr="007575B1" w:rsidRDefault="007575B1" w:rsidP="007575B1">
      <w:pPr>
        <w:spacing w:after="0" w:line="240" w:lineRule="auto"/>
        <w:jc w:val="both"/>
        <w:rPr>
          <w:rFonts w:ascii="Times New Roman" w:eastAsia="Times New Roman" w:hAnsi="Times New Roman" w:cs="Times New Roman"/>
          <w:sz w:val="25"/>
          <w:szCs w:val="25"/>
          <w:lang w:val="en-US" w:eastAsia="en-IN"/>
        </w:rPr>
      </w:pPr>
      <w:proofErr w:type="spellStart"/>
      <w:r>
        <w:rPr>
          <w:rFonts w:ascii="Times New Roman" w:eastAsia="Times New Roman" w:hAnsi="Times New Roman" w:cs="Times New Roman"/>
          <w:sz w:val="25"/>
          <w:szCs w:val="25"/>
          <w:lang w:val="en-US" w:eastAsia="en-IN"/>
        </w:rPr>
        <w:t>Dr.Sundaresan</w:t>
      </w:r>
      <w:proofErr w:type="spellEnd"/>
      <w:r>
        <w:rPr>
          <w:rFonts w:ascii="Times New Roman" w:eastAsia="Times New Roman" w:hAnsi="Times New Roman" w:cs="Times New Roman"/>
          <w:sz w:val="25"/>
          <w:szCs w:val="25"/>
          <w:lang w:val="en-US" w:eastAsia="en-IN"/>
        </w:rPr>
        <w:t xml:space="preserve"> is a Professor of Biology at Texas Southern University and the director of the </w:t>
      </w:r>
      <w:proofErr w:type="spellStart"/>
      <w:r>
        <w:rPr>
          <w:rFonts w:ascii="Times New Roman" w:eastAsia="Times New Roman" w:hAnsi="Times New Roman" w:cs="Times New Roman"/>
          <w:sz w:val="25"/>
          <w:szCs w:val="25"/>
          <w:lang w:val="en-US" w:eastAsia="en-IN"/>
        </w:rPr>
        <w:t>Osteoimmunology</w:t>
      </w:r>
      <w:proofErr w:type="spellEnd"/>
      <w:r>
        <w:rPr>
          <w:rFonts w:ascii="Times New Roman" w:eastAsia="Times New Roman" w:hAnsi="Times New Roman" w:cs="Times New Roman"/>
          <w:sz w:val="25"/>
          <w:szCs w:val="25"/>
          <w:lang w:val="en-US" w:eastAsia="en-IN"/>
        </w:rPr>
        <w:t xml:space="preserve"> and Integrative Physiology Laboratory. Her </w:t>
      </w:r>
      <w:r w:rsidRPr="007575B1">
        <w:rPr>
          <w:rFonts w:ascii="Times New Roman" w:eastAsia="Times New Roman" w:hAnsi="Times New Roman" w:cs="Times New Roman"/>
          <w:sz w:val="25"/>
          <w:szCs w:val="25"/>
          <w:lang w:val="en-US" w:eastAsia="en-IN"/>
        </w:rPr>
        <w:t xml:space="preserve"> laboratory focusses on research in Immune suppression, mathematical modeling, bone biology, tissue engineering, cardiovascular biomarkers and nutritional </w:t>
      </w:r>
      <w:proofErr w:type="spellStart"/>
      <w:r w:rsidRPr="007575B1">
        <w:rPr>
          <w:rFonts w:ascii="Times New Roman" w:eastAsia="Times New Roman" w:hAnsi="Times New Roman" w:cs="Times New Roman"/>
          <w:sz w:val="25"/>
          <w:szCs w:val="25"/>
          <w:lang w:val="en-US" w:eastAsia="en-IN"/>
        </w:rPr>
        <w:t>immunomodulation.The</w:t>
      </w:r>
      <w:proofErr w:type="spellEnd"/>
      <w:r w:rsidRPr="007575B1">
        <w:rPr>
          <w:rFonts w:ascii="Times New Roman" w:eastAsia="Times New Roman" w:hAnsi="Times New Roman" w:cs="Times New Roman"/>
          <w:sz w:val="25"/>
          <w:szCs w:val="25"/>
          <w:lang w:val="en-US" w:eastAsia="en-IN"/>
        </w:rPr>
        <w:t xml:space="preserve"> specific areas we investigate are upstream targets in lymphocyte signaling in microgravity, adaptive genetic response gene suites, hyper gravity and high altitude stress, lymphocyte locomotion and signal transduction in </w:t>
      </w:r>
      <w:proofErr w:type="spellStart"/>
      <w:r w:rsidRPr="007575B1">
        <w:rPr>
          <w:rFonts w:ascii="Times New Roman" w:eastAsia="Times New Roman" w:hAnsi="Times New Roman" w:cs="Times New Roman"/>
          <w:sz w:val="25"/>
          <w:szCs w:val="25"/>
          <w:lang w:val="en-US" w:eastAsia="en-IN"/>
        </w:rPr>
        <w:t>microgravity,bone</w:t>
      </w:r>
      <w:proofErr w:type="spellEnd"/>
      <w:r w:rsidRPr="007575B1">
        <w:rPr>
          <w:rFonts w:ascii="Times New Roman" w:eastAsia="Times New Roman" w:hAnsi="Times New Roman" w:cs="Times New Roman"/>
          <w:sz w:val="25"/>
          <w:szCs w:val="25"/>
          <w:lang w:val="en-US" w:eastAsia="en-IN"/>
        </w:rPr>
        <w:t xml:space="preserve"> tissue engineering and resorption models and human radiation/cancer /toxicity models. We also have ongoing projects in </w:t>
      </w:r>
      <w:proofErr w:type="spellStart"/>
      <w:r w:rsidRPr="007575B1">
        <w:rPr>
          <w:rFonts w:ascii="Times New Roman" w:eastAsia="Times New Roman" w:hAnsi="Times New Roman" w:cs="Times New Roman"/>
          <w:sz w:val="25"/>
          <w:szCs w:val="25"/>
          <w:lang w:val="en-US" w:eastAsia="en-IN"/>
        </w:rPr>
        <w:t>nanoformulation</w:t>
      </w:r>
      <w:proofErr w:type="spellEnd"/>
      <w:r w:rsidRPr="007575B1">
        <w:rPr>
          <w:rFonts w:ascii="Times New Roman" w:eastAsia="Times New Roman" w:hAnsi="Times New Roman" w:cs="Times New Roman"/>
          <w:sz w:val="25"/>
          <w:szCs w:val="25"/>
          <w:lang w:val="en-US" w:eastAsia="en-IN"/>
        </w:rPr>
        <w:t>, nanotechnology and mathematical tissue modeling of heavy ion effects.</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6829C9" w:rsidP="006829C9">
      <w:pPr>
        <w:spacing w:after="0" w:line="240" w:lineRule="auto"/>
        <w:jc w:val="both"/>
      </w:pPr>
    </w:p>
    <w:p w:rsidR="006829C9" w:rsidRPr="007575B1" w:rsidRDefault="006829C9"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7575B1" w:rsidRPr="007575B1">
        <w:rPr>
          <w:rFonts w:ascii="Times New Roman" w:eastAsia="Times New Roman" w:hAnsi="Times New Roman" w:cs="Times New Roman"/>
          <w:sz w:val="25"/>
          <w:szCs w:val="25"/>
          <w:lang w:val="en-US" w:eastAsia="en-IN"/>
        </w:rPr>
        <w:t xml:space="preserve"> Immune suppression, mathematical modeling, bone biology, tissue engineering, cardiovascular biomarkers and nutritional immunomodulation</w:t>
      </w:r>
    </w:p>
    <w:p w:rsidR="006829C9" w:rsidRPr="007575B1"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E23B27" w:rsidRPr="00E23B27" w:rsidRDefault="00E23B27" w:rsidP="00E23B27">
      <w:pPr>
        <w:pStyle w:val="ListParagraph"/>
        <w:numPr>
          <w:ilvl w:val="0"/>
          <w:numId w:val="2"/>
        </w:numPr>
        <w:jc w:val="both"/>
        <w:rPr>
          <w:rFonts w:ascii="Times New Roman" w:eastAsia="Times New Roman" w:hAnsi="Times New Roman" w:cs="Times New Roman"/>
          <w:sz w:val="25"/>
          <w:szCs w:val="25"/>
          <w:lang w:val="en-US" w:eastAsia="en-IN"/>
        </w:rPr>
      </w:pPr>
      <w:r w:rsidRPr="00E23B27">
        <w:rPr>
          <w:rFonts w:ascii="Times New Roman" w:eastAsia="Times New Roman" w:hAnsi="Times New Roman" w:cs="Times New Roman"/>
          <w:sz w:val="25"/>
          <w:szCs w:val="25"/>
          <w:lang w:val="en-US" w:eastAsia="en-IN"/>
        </w:rPr>
        <w:t xml:space="preserve">A. Sundaresan, </w:t>
      </w:r>
      <w:proofErr w:type="spellStart"/>
      <w:r w:rsidRPr="00E23B27">
        <w:rPr>
          <w:rFonts w:ascii="Times New Roman" w:eastAsia="Times New Roman" w:hAnsi="Times New Roman" w:cs="Times New Roman"/>
          <w:sz w:val="25"/>
          <w:szCs w:val="25"/>
          <w:lang w:val="en-US" w:eastAsia="en-IN"/>
        </w:rPr>
        <w:t>S.Devakottai</w:t>
      </w:r>
      <w:proofErr w:type="spellEnd"/>
      <w:proofErr w:type="gramStart"/>
      <w:r w:rsidRPr="00E23B27">
        <w:rPr>
          <w:rFonts w:ascii="Times New Roman" w:eastAsia="Times New Roman" w:hAnsi="Times New Roman" w:cs="Times New Roman"/>
          <w:sz w:val="25"/>
          <w:szCs w:val="25"/>
          <w:lang w:val="en-US" w:eastAsia="en-IN"/>
        </w:rPr>
        <w:t>,  J</w:t>
      </w:r>
      <w:proofErr w:type="gramEnd"/>
      <w:r w:rsidRPr="00E23B27">
        <w:rPr>
          <w:rFonts w:ascii="Times New Roman" w:eastAsia="Times New Roman" w:hAnsi="Times New Roman" w:cs="Times New Roman"/>
          <w:sz w:val="25"/>
          <w:szCs w:val="25"/>
          <w:lang w:val="en-US" w:eastAsia="en-IN"/>
        </w:rPr>
        <w:t xml:space="preserve">. E. </w:t>
      </w:r>
      <w:proofErr w:type="spellStart"/>
      <w:r w:rsidRPr="00E23B27">
        <w:rPr>
          <w:rFonts w:ascii="Times New Roman" w:eastAsia="Times New Roman" w:hAnsi="Times New Roman" w:cs="Times New Roman"/>
          <w:sz w:val="25"/>
          <w:szCs w:val="25"/>
          <w:lang w:val="en-US" w:eastAsia="en-IN"/>
        </w:rPr>
        <w:t>Reseland</w:t>
      </w:r>
      <w:proofErr w:type="spellEnd"/>
      <w:r w:rsidRPr="00E23B27">
        <w:rPr>
          <w:rFonts w:ascii="Times New Roman" w:eastAsia="Times New Roman" w:hAnsi="Times New Roman" w:cs="Times New Roman"/>
          <w:sz w:val="25"/>
          <w:szCs w:val="25"/>
          <w:lang w:val="en-US" w:eastAsia="en-IN"/>
        </w:rPr>
        <w:t>: Effects of load on normal human osteoblast function. European Cells and Materials</w:t>
      </w:r>
      <w:proofErr w:type="gramStart"/>
      <w:r w:rsidRPr="00E23B27">
        <w:rPr>
          <w:rFonts w:ascii="Times New Roman" w:eastAsia="Times New Roman" w:hAnsi="Times New Roman" w:cs="Times New Roman"/>
          <w:sz w:val="25"/>
          <w:szCs w:val="25"/>
          <w:lang w:val="en-US" w:eastAsia="en-IN"/>
        </w:rPr>
        <w:t>,.</w:t>
      </w:r>
      <w:proofErr w:type="gramEnd"/>
      <w:r w:rsidRPr="00E23B27">
        <w:rPr>
          <w:rFonts w:ascii="Times New Roman" w:eastAsia="Times New Roman" w:hAnsi="Times New Roman" w:cs="Times New Roman"/>
          <w:sz w:val="25"/>
          <w:szCs w:val="25"/>
          <w:lang w:val="en-US" w:eastAsia="en-IN"/>
        </w:rPr>
        <w:t xml:space="preserve"> Volume No 26 - Supplement 2</w:t>
      </w:r>
      <w:proofErr w:type="gramStart"/>
      <w:r w:rsidRPr="00E23B27">
        <w:rPr>
          <w:rFonts w:ascii="Times New Roman" w:eastAsia="Times New Roman" w:hAnsi="Times New Roman" w:cs="Times New Roman"/>
          <w:sz w:val="25"/>
          <w:szCs w:val="25"/>
          <w:lang w:val="en-US" w:eastAsia="en-IN"/>
        </w:rPr>
        <w:t>,pages</w:t>
      </w:r>
      <w:proofErr w:type="gramEnd"/>
      <w:r w:rsidRPr="00E23B27">
        <w:rPr>
          <w:rFonts w:ascii="Times New Roman" w:eastAsia="Times New Roman" w:hAnsi="Times New Roman" w:cs="Times New Roman"/>
          <w:sz w:val="25"/>
          <w:szCs w:val="25"/>
          <w:lang w:val="en-US" w:eastAsia="en-IN"/>
        </w:rPr>
        <w:t xml:space="preserve"> 32-33 – 2013.</w:t>
      </w:r>
    </w:p>
    <w:p w:rsidR="00E23B27" w:rsidRPr="00E23B27" w:rsidRDefault="00E23B27" w:rsidP="00E23B27">
      <w:pPr>
        <w:pStyle w:val="ListParagraph"/>
        <w:numPr>
          <w:ilvl w:val="0"/>
          <w:numId w:val="2"/>
        </w:numPr>
        <w:rPr>
          <w:rFonts w:ascii="Times New Roman" w:eastAsia="Times New Roman" w:hAnsi="Times New Roman" w:cs="Times New Roman"/>
          <w:sz w:val="25"/>
          <w:szCs w:val="25"/>
          <w:lang w:val="en-US" w:eastAsia="en-IN"/>
        </w:rPr>
      </w:pPr>
      <w:r w:rsidRPr="00E23B27">
        <w:rPr>
          <w:rFonts w:ascii="Times New Roman" w:eastAsia="Times New Roman" w:hAnsi="Times New Roman" w:cs="Times New Roman"/>
          <w:sz w:val="25"/>
          <w:szCs w:val="25"/>
          <w:lang w:val="en-US" w:eastAsia="en-IN"/>
        </w:rPr>
        <w:t xml:space="preserve">Claudia Ulbrich,1 Markus Wehland,2 Jessica Pietsch,2 Ganna Aleshcheva,2 Petra Wise,3 Jack van Loon,4,5,6 Nils Magnusson,7 Manfred Infanger,2 Jirka Grosse,8 Christoph Eilles,8 Alamelu Sundaresan,9 and Daniela Grimm10. Review Article. The Impact of Simulated and Real Microgravity on Bone Cells and Mesenchymal Stem Cells. </w:t>
      </w:r>
      <w:proofErr w:type="spellStart"/>
      <w:r w:rsidRPr="00E23B27">
        <w:rPr>
          <w:rFonts w:ascii="Times New Roman" w:eastAsia="Times New Roman" w:hAnsi="Times New Roman" w:cs="Times New Roman"/>
          <w:sz w:val="25"/>
          <w:szCs w:val="25"/>
          <w:lang w:val="en-US" w:eastAsia="en-IN"/>
        </w:rPr>
        <w:t>BioMed</w:t>
      </w:r>
      <w:proofErr w:type="spellEnd"/>
      <w:r w:rsidRPr="00E23B27">
        <w:rPr>
          <w:rFonts w:ascii="Times New Roman" w:eastAsia="Times New Roman" w:hAnsi="Times New Roman" w:cs="Times New Roman"/>
          <w:sz w:val="25"/>
          <w:szCs w:val="25"/>
          <w:lang w:val="en-US" w:eastAsia="en-IN"/>
        </w:rPr>
        <w:t xml:space="preserve"> Research </w:t>
      </w:r>
      <w:proofErr w:type="spellStart"/>
      <w:r w:rsidRPr="00E23B27">
        <w:rPr>
          <w:rFonts w:ascii="Times New Roman" w:eastAsia="Times New Roman" w:hAnsi="Times New Roman" w:cs="Times New Roman"/>
          <w:sz w:val="25"/>
          <w:szCs w:val="25"/>
          <w:lang w:val="en-US" w:eastAsia="en-IN"/>
        </w:rPr>
        <w:t>International.Volume</w:t>
      </w:r>
      <w:proofErr w:type="spellEnd"/>
      <w:r w:rsidRPr="00E23B27">
        <w:rPr>
          <w:rFonts w:ascii="Times New Roman" w:eastAsia="Times New Roman" w:hAnsi="Times New Roman" w:cs="Times New Roman"/>
          <w:sz w:val="25"/>
          <w:szCs w:val="25"/>
          <w:lang w:val="en-US" w:eastAsia="en-IN"/>
        </w:rPr>
        <w:t xml:space="preserve"> 2014 (2014), Article ID 928507, 15pages. http://dx.doi.org/10.1155/2014/928507http://dx.doi.org/10.1155/2014/928507</w:t>
      </w:r>
    </w:p>
    <w:p w:rsidR="00E23B27" w:rsidRPr="00E23B27" w:rsidRDefault="00E23B27" w:rsidP="00E23B27">
      <w:pPr>
        <w:pStyle w:val="ListParagraph"/>
        <w:numPr>
          <w:ilvl w:val="0"/>
          <w:numId w:val="2"/>
        </w:numPr>
        <w:rPr>
          <w:rFonts w:ascii="Times New Roman" w:eastAsia="Times New Roman" w:hAnsi="Times New Roman" w:cs="Times New Roman"/>
          <w:sz w:val="25"/>
          <w:szCs w:val="25"/>
          <w:lang w:val="en-US" w:eastAsia="en-IN"/>
        </w:rPr>
      </w:pPr>
      <w:r w:rsidRPr="00E23B27">
        <w:rPr>
          <w:rFonts w:ascii="Times New Roman" w:eastAsia="Times New Roman" w:hAnsi="Times New Roman" w:cs="Times New Roman"/>
          <w:sz w:val="25"/>
          <w:szCs w:val="25"/>
          <w:lang w:val="en-US" w:eastAsia="en-IN"/>
        </w:rPr>
        <w:t>Clarke, M.S.F*., Sundaresan, A*.,</w:t>
      </w:r>
      <w:proofErr w:type="spellStart"/>
      <w:r w:rsidRPr="00E23B27">
        <w:rPr>
          <w:rFonts w:ascii="Times New Roman" w:eastAsia="Times New Roman" w:hAnsi="Times New Roman" w:cs="Times New Roman"/>
          <w:sz w:val="25"/>
          <w:szCs w:val="25"/>
          <w:lang w:val="en-US" w:eastAsia="en-IN"/>
        </w:rPr>
        <w:t>Vanderberg</w:t>
      </w:r>
      <w:proofErr w:type="spellEnd"/>
      <w:r w:rsidRPr="00E23B27">
        <w:rPr>
          <w:rFonts w:ascii="Times New Roman" w:eastAsia="Times New Roman" w:hAnsi="Times New Roman" w:cs="Times New Roman"/>
          <w:sz w:val="25"/>
          <w:szCs w:val="25"/>
          <w:lang w:val="en-US" w:eastAsia="en-IN"/>
        </w:rPr>
        <w:t xml:space="preserve">, </w:t>
      </w:r>
      <w:proofErr w:type="spellStart"/>
      <w:r w:rsidRPr="00E23B27">
        <w:rPr>
          <w:rFonts w:ascii="Times New Roman" w:eastAsia="Times New Roman" w:hAnsi="Times New Roman" w:cs="Times New Roman"/>
          <w:sz w:val="25"/>
          <w:szCs w:val="25"/>
          <w:lang w:val="en-US" w:eastAsia="en-IN"/>
        </w:rPr>
        <w:t>C.,and</w:t>
      </w:r>
      <w:proofErr w:type="spellEnd"/>
      <w:r w:rsidRPr="00E23B27">
        <w:rPr>
          <w:rFonts w:ascii="Times New Roman" w:eastAsia="Times New Roman" w:hAnsi="Times New Roman" w:cs="Times New Roman"/>
          <w:sz w:val="25"/>
          <w:szCs w:val="25"/>
          <w:lang w:val="en-US" w:eastAsia="en-IN"/>
        </w:rPr>
        <w:t xml:space="preserve">  </w:t>
      </w:r>
      <w:proofErr w:type="spellStart"/>
      <w:r w:rsidRPr="00E23B27">
        <w:rPr>
          <w:rFonts w:ascii="Times New Roman" w:eastAsia="Times New Roman" w:hAnsi="Times New Roman" w:cs="Times New Roman"/>
          <w:sz w:val="25"/>
          <w:szCs w:val="25"/>
          <w:lang w:val="en-US" w:eastAsia="en-IN"/>
        </w:rPr>
        <w:t>Pellis</w:t>
      </w:r>
      <w:proofErr w:type="spellEnd"/>
      <w:r w:rsidRPr="00E23B27">
        <w:rPr>
          <w:rFonts w:ascii="Times New Roman" w:eastAsia="Times New Roman" w:hAnsi="Times New Roman" w:cs="Times New Roman"/>
          <w:sz w:val="25"/>
          <w:szCs w:val="25"/>
          <w:lang w:val="en-US" w:eastAsia="en-IN"/>
        </w:rPr>
        <w:t xml:space="preserve">, N.R., A three-dimensional tissue culture model of bone formation utilizing rotational co-culture of human adult osteoblasts and osteoclasts  </w:t>
      </w:r>
      <w:proofErr w:type="spellStart"/>
      <w:r w:rsidRPr="00E23B27">
        <w:rPr>
          <w:rFonts w:ascii="Times New Roman" w:eastAsia="Times New Roman" w:hAnsi="Times New Roman" w:cs="Times New Roman"/>
          <w:sz w:val="25"/>
          <w:szCs w:val="25"/>
          <w:lang w:val="en-US" w:eastAsia="en-IN"/>
        </w:rPr>
        <w:t>Acta</w:t>
      </w:r>
      <w:proofErr w:type="spellEnd"/>
      <w:r w:rsidRPr="00E23B27">
        <w:rPr>
          <w:rFonts w:ascii="Times New Roman" w:eastAsia="Times New Roman" w:hAnsi="Times New Roman" w:cs="Times New Roman"/>
          <w:sz w:val="25"/>
          <w:szCs w:val="25"/>
          <w:lang w:val="en-US" w:eastAsia="en-IN"/>
        </w:rPr>
        <w:t xml:space="preserve"> </w:t>
      </w:r>
      <w:proofErr w:type="spellStart"/>
      <w:r w:rsidRPr="00E23B27">
        <w:rPr>
          <w:rFonts w:ascii="Times New Roman" w:eastAsia="Times New Roman" w:hAnsi="Times New Roman" w:cs="Times New Roman"/>
          <w:sz w:val="25"/>
          <w:szCs w:val="25"/>
          <w:lang w:val="en-US" w:eastAsia="en-IN"/>
        </w:rPr>
        <w:t>Biomaterialia</w:t>
      </w:r>
      <w:proofErr w:type="spellEnd"/>
      <w:r w:rsidRPr="00E23B27">
        <w:rPr>
          <w:rFonts w:ascii="Times New Roman" w:eastAsia="Times New Roman" w:hAnsi="Times New Roman" w:cs="Times New Roman"/>
          <w:sz w:val="25"/>
          <w:szCs w:val="25"/>
          <w:lang w:val="en-US" w:eastAsia="en-IN"/>
        </w:rPr>
        <w:t>, Volume 9, Issue 8, August 2013, Pages 7908–7916.</w:t>
      </w:r>
    </w:p>
    <w:p w:rsidR="00E23B27" w:rsidRPr="00E23B27" w:rsidRDefault="00E23B27" w:rsidP="00E23B27">
      <w:pPr>
        <w:pStyle w:val="ListParagraph"/>
        <w:numPr>
          <w:ilvl w:val="0"/>
          <w:numId w:val="2"/>
        </w:numPr>
        <w:jc w:val="both"/>
        <w:rPr>
          <w:rFonts w:ascii="Times New Roman" w:eastAsia="Times New Roman" w:hAnsi="Times New Roman" w:cs="Times New Roman"/>
          <w:sz w:val="25"/>
          <w:szCs w:val="25"/>
          <w:lang w:val="en-US" w:eastAsia="en-IN"/>
        </w:rPr>
      </w:pPr>
      <w:r w:rsidRPr="00E23B27">
        <w:rPr>
          <w:rFonts w:ascii="Times New Roman" w:eastAsia="Times New Roman" w:hAnsi="Times New Roman" w:cs="Times New Roman"/>
          <w:sz w:val="25"/>
          <w:szCs w:val="25"/>
          <w:lang w:val="en-US" w:eastAsia="en-IN"/>
        </w:rPr>
        <w:t>Change in Bioavailability and Functional Response of Human Lymphocytes to AHCC via altering pH during preparation of AHCC and Responsive Assessment of Cell Proliferation</w:t>
      </w:r>
    </w:p>
    <w:p w:rsidR="00E23B27" w:rsidRPr="00E23B27" w:rsidRDefault="00E23B27" w:rsidP="00E23B27">
      <w:pPr>
        <w:pStyle w:val="ListParagraph"/>
        <w:numPr>
          <w:ilvl w:val="0"/>
          <w:numId w:val="2"/>
        </w:numPr>
        <w:jc w:val="both"/>
        <w:rPr>
          <w:rFonts w:ascii="Times New Roman" w:eastAsia="Times New Roman" w:hAnsi="Times New Roman" w:cs="Times New Roman"/>
          <w:sz w:val="25"/>
          <w:szCs w:val="25"/>
          <w:lang w:val="en-US" w:eastAsia="en-IN"/>
        </w:rPr>
      </w:pPr>
      <w:r w:rsidRPr="00E23B27">
        <w:rPr>
          <w:rFonts w:ascii="Times New Roman" w:eastAsia="Times New Roman" w:hAnsi="Times New Roman" w:cs="Times New Roman"/>
          <w:sz w:val="25"/>
          <w:szCs w:val="25"/>
          <w:lang w:val="en-US" w:eastAsia="en-IN"/>
        </w:rPr>
        <w:t xml:space="preserve">Devakottai, </w:t>
      </w:r>
      <w:proofErr w:type="gramStart"/>
      <w:r w:rsidRPr="00E23B27">
        <w:rPr>
          <w:rFonts w:ascii="Times New Roman" w:eastAsia="Times New Roman" w:hAnsi="Times New Roman" w:cs="Times New Roman"/>
          <w:sz w:val="25"/>
          <w:szCs w:val="25"/>
          <w:lang w:val="en-US" w:eastAsia="en-IN"/>
        </w:rPr>
        <w:t>Ria ,</w:t>
      </w:r>
      <w:proofErr w:type="gramEnd"/>
      <w:r w:rsidRPr="00E23B27">
        <w:rPr>
          <w:rFonts w:ascii="Times New Roman" w:eastAsia="Times New Roman" w:hAnsi="Times New Roman" w:cs="Times New Roman"/>
          <w:sz w:val="25"/>
          <w:szCs w:val="25"/>
          <w:lang w:val="en-US" w:eastAsia="en-IN"/>
        </w:rPr>
        <w:t xml:space="preserve"> Sundaresan, Alamelu and Wilson, Bobby Wilson. Change in Bioavailability and Functional Response of Human Lymphocytes to AHCC in 3D culture via altering pH during preparation of AHCC and Responsive Assessment of Cell </w:t>
      </w:r>
      <w:proofErr w:type="spellStart"/>
      <w:r w:rsidRPr="00E23B27">
        <w:rPr>
          <w:rFonts w:ascii="Times New Roman" w:eastAsia="Times New Roman" w:hAnsi="Times New Roman" w:cs="Times New Roman"/>
          <w:sz w:val="25"/>
          <w:szCs w:val="25"/>
          <w:lang w:val="en-US" w:eastAsia="en-IN"/>
        </w:rPr>
        <w:t>Proliferation.STEM</w:t>
      </w:r>
      <w:proofErr w:type="spellEnd"/>
      <w:r w:rsidRPr="00E23B27">
        <w:rPr>
          <w:rFonts w:ascii="Times New Roman" w:eastAsia="Times New Roman" w:hAnsi="Times New Roman" w:cs="Times New Roman"/>
          <w:sz w:val="25"/>
          <w:szCs w:val="25"/>
          <w:lang w:val="en-US" w:eastAsia="en-IN"/>
        </w:rPr>
        <w:t xml:space="preserve"> ready internship symposium, August 2016. </w:t>
      </w:r>
    </w:p>
    <w:p w:rsidR="00E23B27" w:rsidRPr="00E23B27" w:rsidRDefault="00E23B27" w:rsidP="00E23B27">
      <w:pPr>
        <w:ind w:left="1440"/>
        <w:jc w:val="both"/>
        <w:rPr>
          <w:rFonts w:ascii="Times New Roman" w:eastAsia="Times New Roman" w:hAnsi="Times New Roman" w:cs="Times New Roman"/>
          <w:i/>
          <w:sz w:val="25"/>
          <w:szCs w:val="25"/>
          <w:u w:val="single"/>
          <w:lang w:val="en-US" w:eastAsia="en-IN"/>
        </w:rPr>
      </w:pPr>
    </w:p>
    <w:p w:rsidR="00E23B27" w:rsidRDefault="00E23B27"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E23B27">
        <w:rPr>
          <w:rFonts w:ascii="Times New Roman" w:eastAsia="Times New Roman" w:hAnsi="Times New Roman" w:cs="Times New Roman"/>
          <w:i/>
          <w:sz w:val="25"/>
          <w:szCs w:val="25"/>
          <w:lang w:eastAsia="en-IN"/>
        </w:rPr>
        <w:t>Alamelu.sudnaresan@tsu.edu</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proofErr w:type="gramStart"/>
      <w:r w:rsidRPr="004D4A62">
        <w:rPr>
          <w:rFonts w:ascii="Times New Roman" w:eastAsia="Times New Roman" w:hAnsi="Times New Roman" w:cs="Times New Roman"/>
          <w:i/>
          <w:sz w:val="25"/>
          <w:szCs w:val="25"/>
          <w:lang w:eastAsia="en-IN"/>
        </w:rPr>
        <w:t>:</w:t>
      </w:r>
      <w:r w:rsidR="00E23B27">
        <w:rPr>
          <w:rFonts w:ascii="Times New Roman" w:eastAsia="Times New Roman" w:hAnsi="Times New Roman" w:cs="Times New Roman"/>
          <w:i/>
          <w:sz w:val="25"/>
          <w:szCs w:val="25"/>
          <w:lang w:eastAsia="en-IN"/>
        </w:rPr>
        <w:t>+</w:t>
      </w:r>
      <w:proofErr w:type="gramEnd"/>
      <w:r w:rsidR="00E23B27">
        <w:rPr>
          <w:rFonts w:ascii="Times New Roman" w:eastAsia="Times New Roman" w:hAnsi="Times New Roman" w:cs="Times New Roman"/>
          <w:i/>
          <w:sz w:val="25"/>
          <w:szCs w:val="25"/>
          <w:lang w:eastAsia="en-IN"/>
        </w:rPr>
        <w:t>1 832-725-0940</w:t>
      </w:r>
    </w:p>
    <w:p w:rsidR="004D4A62" w:rsidRDefault="004D4A62" w:rsidP="006829C9">
      <w:pPr>
        <w:spacing w:after="0" w:line="240" w:lineRule="auto"/>
        <w:jc w:val="both"/>
      </w:pPr>
    </w:p>
    <w:p w:rsidR="004D4A62" w:rsidRDefault="004D4A62"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Suggestions of colleagues/</w:t>
      </w:r>
      <w:r>
        <w:rPr>
          <w:rFonts w:ascii="Times New Roman" w:eastAsia="Times New Roman" w:hAnsi="Times New Roman" w:cs="Times New Roman"/>
          <w:i/>
          <w:sz w:val="25"/>
          <w:szCs w:val="25"/>
          <w:lang w:eastAsia="en-IN"/>
        </w:rPr>
        <w:t>Professors/scholars</w:t>
      </w:r>
      <w:r w:rsidRPr="004D4A62">
        <w:rPr>
          <w:rFonts w:ascii="Times New Roman" w:eastAsia="Times New Roman" w:hAnsi="Times New Roman" w:cs="Times New Roman"/>
          <w:i/>
          <w:sz w:val="25"/>
          <w:szCs w:val="25"/>
          <w:lang w:eastAsia="en-IN"/>
        </w:rPr>
        <w:t xml:space="preserve"> to send invitation (if any)</w:t>
      </w:r>
    </w:p>
    <w:p w:rsidR="004D4A62" w:rsidRPr="004D4A62" w:rsidRDefault="004D4A62"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(if any)</w:t>
      </w:r>
    </w:p>
    <w:p w:rsidR="006829C9" w:rsidRDefault="006829C9" w:rsidP="006829C9">
      <w:pPr>
        <w:spacing w:after="0" w:line="240" w:lineRule="auto"/>
        <w:jc w:val="both"/>
      </w:pPr>
    </w:p>
    <w:p w:rsidR="006829C9" w:rsidRDefault="006829C9"/>
    <w:p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8F0E1B"/>
    <w:multiLevelType w:val="hybridMultilevel"/>
    <w:tmpl w:val="9F7ABA1C"/>
    <w:lvl w:ilvl="0" w:tplc="567681F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BC77E86"/>
    <w:multiLevelType w:val="hybridMultilevel"/>
    <w:tmpl w:val="32EE2A4A"/>
    <w:lvl w:ilvl="0" w:tplc="1262868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41B95"/>
    <w:rsid w:val="003C741E"/>
    <w:rsid w:val="004D4A62"/>
    <w:rsid w:val="005116CB"/>
    <w:rsid w:val="005606A0"/>
    <w:rsid w:val="006829C9"/>
    <w:rsid w:val="007575B1"/>
    <w:rsid w:val="00A3017E"/>
    <w:rsid w:val="00E23B27"/>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333BB2-CABD-4EAF-8FC1-6F75BF98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575B1"/>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character" w:customStyle="1" w:styleId="Heading1Char">
    <w:name w:val="Heading 1 Char"/>
    <w:basedOn w:val="DefaultParagraphFont"/>
    <w:link w:val="Heading1"/>
    <w:uiPriority w:val="9"/>
    <w:rsid w:val="007575B1"/>
    <w:rPr>
      <w:rFonts w:asciiTheme="majorHAnsi" w:eastAsiaTheme="majorEastAsia" w:hAnsiTheme="majorHAnsi" w:cstheme="majorBidi"/>
      <w:color w:val="365F91" w:themeColor="accent1" w:themeShade="BF"/>
      <w:sz w:val="32"/>
      <w:szCs w:val="32"/>
      <w:lang w:val="en-GB"/>
    </w:rPr>
  </w:style>
  <w:style w:type="table" w:styleId="ColorfulList-Accent1">
    <w:name w:val="Colorful List Accent 1"/>
    <w:basedOn w:val="TableNormal"/>
    <w:uiPriority w:val="72"/>
    <w:semiHidden/>
    <w:unhideWhenUsed/>
    <w:rsid w:val="00E23B2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ListParagraph">
    <w:name w:val="List Paragraph"/>
    <w:basedOn w:val="Normal"/>
    <w:uiPriority w:val="34"/>
    <w:qFormat/>
    <w:rsid w:val="00E23B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google.com/url?sa=i&amp;rct=j&amp;q=&amp;esrc=s&amp;source=images&amp;cd=&amp;cad=rja&amp;uact=8&amp;ved=2ahUKEwitnu6o9YPfAhVRC6wKHYqeDyEQjRx6BAgBEAU&amp;url=http%3A%2F%2Fwww.thaisrussomano.com%2Fblog%2Fwomen-in-science-with-excellence&amp;psig=AOvVaw3pccfaCakFxGFlsrnIKrXT&amp;ust=154393525674491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Sundaresan, Alamelu</cp:lastModifiedBy>
  <cp:revision>3</cp:revision>
  <dcterms:created xsi:type="dcterms:W3CDTF">2018-12-03T14:52:00Z</dcterms:created>
  <dcterms:modified xsi:type="dcterms:W3CDTF">2018-12-03T14:55:00Z</dcterms:modified>
</cp:coreProperties>
</file>