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5B35" w:rsidP="00494130">
      <w:pPr>
        <w:pStyle w:val="Titre1"/>
        <w:spacing w:before="170"/>
        <w:ind w:left="0"/>
      </w:pPr>
      <w:r w:rsidRPr="00AE5B35">
        <w:rPr>
          <w:color w:val="337AB7"/>
        </w:rPr>
        <w:t>Stem cell therapy for the treatment of severe tissue damage after radiation exposure</w:t>
      </w:r>
    </w:p>
    <w:p w:rsidR="00AE3E37" w:rsidRPr="002000F0" w:rsidRDefault="00AE5B35" w:rsidP="002000F0">
      <w:pPr>
        <w:pStyle w:val="Corpsdetexte"/>
        <w:rPr>
          <w:rFonts w:ascii="Arial"/>
          <w:sz w:val="20"/>
        </w:rPr>
      </w:pPr>
      <w:r w:rsidRPr="00AE5B35">
        <w:rPr>
          <w:rFonts w:ascii="Arial"/>
        </w:rPr>
        <w:t>A Chapel</w:t>
      </w:r>
      <w:r w:rsidRPr="00264094">
        <w:rPr>
          <w:rFonts w:ascii="Arial"/>
          <w:vertAlign w:val="superscript"/>
        </w:rPr>
        <w:t>1</w:t>
      </w:r>
      <w:r w:rsidRPr="00AE5B35">
        <w:rPr>
          <w:rFonts w:ascii="Arial"/>
        </w:rPr>
        <w:t>, A Semont</w:t>
      </w:r>
      <w:r w:rsidRPr="00264094">
        <w:rPr>
          <w:rFonts w:ascii="Arial"/>
          <w:vertAlign w:val="superscript"/>
        </w:rPr>
        <w:t>1</w:t>
      </w:r>
      <w:r w:rsidRPr="00AE5B35">
        <w:rPr>
          <w:rFonts w:ascii="Arial"/>
        </w:rPr>
        <w:t>, N Mathieu</w:t>
      </w:r>
      <w:r w:rsidRPr="00264094">
        <w:rPr>
          <w:rFonts w:ascii="Arial"/>
          <w:vertAlign w:val="superscript"/>
        </w:rPr>
        <w:t>1</w:t>
      </w:r>
      <w:r w:rsidRPr="00AE5B35">
        <w:rPr>
          <w:rFonts w:ascii="Arial"/>
        </w:rPr>
        <w:t>, C Linard</w:t>
      </w:r>
      <w:r w:rsidRPr="00264094">
        <w:rPr>
          <w:rFonts w:ascii="Arial"/>
          <w:vertAlign w:val="superscript"/>
        </w:rPr>
        <w:t>1</w:t>
      </w:r>
      <w:r w:rsidRPr="00AE5B35">
        <w:rPr>
          <w:rFonts w:ascii="Arial"/>
        </w:rPr>
        <w:t>, L Douay</w:t>
      </w:r>
      <w:r w:rsidRPr="00264094">
        <w:rPr>
          <w:rFonts w:ascii="Arial"/>
          <w:vertAlign w:val="superscript"/>
        </w:rPr>
        <w:t>2</w:t>
      </w:r>
      <w:r w:rsidRPr="00AE5B35">
        <w:rPr>
          <w:rFonts w:ascii="Arial"/>
        </w:rPr>
        <w:t>, NC Gorin</w:t>
      </w:r>
      <w:r w:rsidRPr="00264094">
        <w:rPr>
          <w:rFonts w:ascii="Arial"/>
          <w:vertAlign w:val="superscript"/>
        </w:rPr>
        <w:t>2</w:t>
      </w:r>
      <w:r w:rsidRPr="00AE5B35">
        <w:rPr>
          <w:rFonts w:ascii="Arial"/>
        </w:rPr>
        <w:t>, M Mothy</w:t>
      </w:r>
      <w:r w:rsidRPr="00264094">
        <w:rPr>
          <w:rFonts w:ascii="Arial"/>
          <w:vertAlign w:val="superscript"/>
        </w:rPr>
        <w:t>2</w:t>
      </w:r>
      <w:r w:rsidRPr="00AE5B35">
        <w:rPr>
          <w:rFonts w:ascii="Arial"/>
        </w:rPr>
        <w:t>, JM Simmon</w:t>
      </w:r>
      <w:r w:rsidRPr="00264094">
        <w:rPr>
          <w:rFonts w:ascii="Arial"/>
          <w:vertAlign w:val="superscript"/>
        </w:rPr>
        <w:t>3</w:t>
      </w:r>
      <w:r w:rsidRPr="00AE5B35">
        <w:rPr>
          <w:rFonts w:ascii="Arial"/>
        </w:rPr>
        <w:t xml:space="preserve">,  </w:t>
      </w:r>
      <w:r w:rsidR="00264094">
        <w:rPr>
          <w:rFonts w:ascii="Arial"/>
        </w:rPr>
        <w:t>H Rouard</w:t>
      </w:r>
      <w:r w:rsidR="00264094" w:rsidRPr="00264094">
        <w:rPr>
          <w:rFonts w:ascii="Arial"/>
          <w:vertAlign w:val="superscript"/>
        </w:rPr>
        <w:t>2</w:t>
      </w:r>
      <w:r w:rsidR="00264094">
        <w:rPr>
          <w:rFonts w:ascii="Arial"/>
        </w:rPr>
        <w:t xml:space="preserve">, </w:t>
      </w:r>
      <w:r w:rsidRPr="00AE5B35">
        <w:rPr>
          <w:rFonts w:ascii="Arial"/>
        </w:rPr>
        <w:t>JJ Lataillade</w:t>
      </w:r>
      <w:r w:rsidRPr="00264094">
        <w:rPr>
          <w:rFonts w:ascii="Arial"/>
          <w:vertAlign w:val="superscript"/>
        </w:rPr>
        <w:t>4</w:t>
      </w:r>
      <w:r w:rsidRPr="00AE5B35">
        <w:rPr>
          <w:rFonts w:ascii="Arial"/>
        </w:rPr>
        <w:t>, J Voswinkel</w:t>
      </w:r>
      <w:r w:rsidRPr="00264094">
        <w:rPr>
          <w:rFonts w:ascii="Arial"/>
          <w:vertAlign w:val="superscript"/>
        </w:rPr>
        <w:t>3</w:t>
      </w:r>
      <w:r w:rsidRPr="00AE5B35">
        <w:rPr>
          <w:rFonts w:ascii="Arial"/>
        </w:rPr>
        <w:t>, and  M Benderitter</w:t>
      </w:r>
      <w:r w:rsidRPr="00264094">
        <w:rPr>
          <w:rFonts w:ascii="Arial"/>
          <w:vertAlign w:val="superscript"/>
        </w:rPr>
        <w:t>1</w:t>
      </w:r>
    </w:p>
    <w:p w:rsidR="00AE5B35" w:rsidRPr="00AE5B35" w:rsidRDefault="00AE5B35" w:rsidP="00AE5B35">
      <w:pPr>
        <w:rPr>
          <w:rFonts w:ascii="Arial"/>
          <w:sz w:val="16"/>
          <w:szCs w:val="16"/>
        </w:rPr>
      </w:pPr>
      <w:r w:rsidRPr="00AE5B35">
        <w:rPr>
          <w:rFonts w:ascii="Arial"/>
          <w:sz w:val="16"/>
          <w:szCs w:val="16"/>
        </w:rPr>
        <w:t>1 Radiological Protection and Human Health Division, Institute of Radiological Protection and Nuclear Safety, Fontenay-aux-Roses, France</w:t>
      </w:r>
    </w:p>
    <w:p w:rsidR="00AE5B35" w:rsidRPr="00AE5B35" w:rsidRDefault="00AE5B35" w:rsidP="00AE5B35">
      <w:pPr>
        <w:rPr>
          <w:rFonts w:ascii="Arial"/>
          <w:sz w:val="16"/>
          <w:szCs w:val="16"/>
        </w:rPr>
      </w:pPr>
      <w:r w:rsidRPr="00AE5B35">
        <w:rPr>
          <w:rFonts w:ascii="Arial"/>
          <w:sz w:val="16"/>
          <w:szCs w:val="16"/>
        </w:rPr>
        <w:t>2 Department of Hematology, Saint Antoine Hospital APHP and UPMC University, UMRS 938</w:t>
      </w:r>
      <w:proofErr w:type="gramStart"/>
      <w:r w:rsidRPr="00AE5B35">
        <w:rPr>
          <w:rFonts w:ascii="Arial"/>
          <w:sz w:val="16"/>
          <w:szCs w:val="16"/>
        </w:rPr>
        <w:t>,  Paris</w:t>
      </w:r>
      <w:proofErr w:type="gramEnd"/>
      <w:r w:rsidRPr="00AE5B35">
        <w:rPr>
          <w:rFonts w:ascii="Arial"/>
          <w:sz w:val="16"/>
          <w:szCs w:val="16"/>
        </w:rPr>
        <w:t xml:space="preserve">, France; </w:t>
      </w:r>
    </w:p>
    <w:p w:rsidR="00AE5B35" w:rsidRPr="00AE5B35" w:rsidRDefault="00AE5B35" w:rsidP="00AE5B35">
      <w:pPr>
        <w:rPr>
          <w:rFonts w:ascii="Arial"/>
          <w:sz w:val="16"/>
          <w:szCs w:val="16"/>
        </w:rPr>
      </w:pPr>
      <w:proofErr w:type="gramStart"/>
      <w:r w:rsidRPr="00AE5B35">
        <w:rPr>
          <w:rFonts w:ascii="Arial"/>
          <w:sz w:val="16"/>
          <w:szCs w:val="16"/>
        </w:rPr>
        <w:t>3 Department of Radiation Oncology</w:t>
      </w:r>
      <w:proofErr w:type="gramEnd"/>
      <w:r w:rsidRPr="00AE5B35">
        <w:rPr>
          <w:rFonts w:ascii="Arial"/>
          <w:sz w:val="16"/>
          <w:szCs w:val="16"/>
        </w:rPr>
        <w:t xml:space="preserve">, </w:t>
      </w:r>
      <w:proofErr w:type="spellStart"/>
      <w:r w:rsidRPr="00AE5B35">
        <w:rPr>
          <w:rFonts w:ascii="Arial"/>
          <w:sz w:val="16"/>
          <w:szCs w:val="16"/>
        </w:rPr>
        <w:t>Pitie-Salpetriere</w:t>
      </w:r>
      <w:proofErr w:type="spellEnd"/>
      <w:r w:rsidRPr="00AE5B35">
        <w:rPr>
          <w:rFonts w:ascii="Arial"/>
          <w:sz w:val="16"/>
          <w:szCs w:val="16"/>
        </w:rPr>
        <w:t xml:space="preserve"> University Hospital, Paris, France; </w:t>
      </w:r>
    </w:p>
    <w:p w:rsidR="00AE3E37" w:rsidRPr="00AE5B35" w:rsidRDefault="00AE5B35" w:rsidP="00AE5B35">
      <w:pPr>
        <w:rPr>
          <w:rFonts w:ascii="Arial"/>
          <w:sz w:val="16"/>
          <w:szCs w:val="16"/>
        </w:rPr>
        <w:sectPr w:rsidR="00AE3E37" w:rsidRPr="00AE5B35">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r w:rsidRPr="00AE5B35">
        <w:rPr>
          <w:rFonts w:ascii="Arial"/>
          <w:sz w:val="16"/>
          <w:szCs w:val="16"/>
        </w:rPr>
        <w:t>4 Blood Transfusion Center of Army, Percy Military Hospital</w:t>
      </w:r>
      <w:proofErr w:type="gramStart"/>
      <w:r w:rsidRPr="00AE5B35">
        <w:rPr>
          <w:rFonts w:ascii="Arial"/>
          <w:sz w:val="16"/>
          <w:szCs w:val="16"/>
        </w:rPr>
        <w:t xml:space="preserve">,  </w:t>
      </w:r>
      <w:proofErr w:type="spellStart"/>
      <w:r w:rsidRPr="00AE5B35">
        <w:rPr>
          <w:rFonts w:ascii="Arial"/>
          <w:sz w:val="16"/>
          <w:szCs w:val="16"/>
        </w:rPr>
        <w:t>Clamart</w:t>
      </w:r>
      <w:proofErr w:type="spellEnd"/>
      <w:proofErr w:type="gramEnd"/>
      <w:r w:rsidRPr="00AE5B35">
        <w:rPr>
          <w:rFonts w:ascii="Arial"/>
          <w:sz w:val="16"/>
          <w:szCs w:val="16"/>
        </w:rPr>
        <w:t>, France</w:t>
      </w:r>
    </w:p>
    <w:p w:rsidR="00AE3E37" w:rsidRDefault="00A9710C">
      <w:pPr>
        <w:pStyle w:val="Titre3"/>
        <w:spacing w:before="147"/>
        <w:jc w:val="both"/>
      </w:pPr>
      <w:r>
        <w:rPr>
          <w:color w:val="BF5A14"/>
        </w:rPr>
        <w:lastRenderedPageBreak/>
        <w:t>Abstract</w:t>
      </w:r>
      <w:r w:rsidR="00404E5B">
        <w:rPr>
          <w:color w:val="BF5A14"/>
        </w:rPr>
        <w:t xml:space="preserve"> </w:t>
      </w:r>
      <w:r w:rsidR="00DC434B">
        <w:rPr>
          <w:color w:val="BF5A14"/>
        </w:rPr>
        <w:t xml:space="preserve"> </w:t>
      </w:r>
    </w:p>
    <w:p w:rsidR="00AE5B35" w:rsidRDefault="00AE5B35" w:rsidP="00AE5B35">
      <w:pPr>
        <w:pStyle w:val="Corpsdetexte"/>
        <w:spacing w:before="90" w:line="280" w:lineRule="auto"/>
        <w:ind w:left="100"/>
        <w:jc w:val="both"/>
      </w:pPr>
      <w:r>
        <w:t xml:space="preserve">The late adverse effects of pelvic radiotherapy concern 5 to 10% of them, which could be life threatening. However, a clear medical consensus concerning the clinical management of such healthy tissue sequelae does not exist. Our group has demonstrated in preclinical animal models that systemic MSC injection is a promise approach for the medical management of gastrointestinal disorder after irradiation. We have shown that MSC migrate to damaged tissues and restore gut functions after irradiation. </w:t>
      </w:r>
    </w:p>
    <w:p w:rsidR="00AE5B35" w:rsidRDefault="00AE5B35" w:rsidP="00AE5B35">
      <w:pPr>
        <w:pStyle w:val="Corpsdetexte"/>
        <w:spacing w:before="90" w:line="280" w:lineRule="auto"/>
        <w:ind w:left="100"/>
        <w:jc w:val="both"/>
      </w:pPr>
      <w:r>
        <w:t xml:space="preserve">The clinical status of four first patients suffering from severe pelvic side effects resulting from an over-dosage was improved following MSC injection in a </w:t>
      </w:r>
      <w:proofErr w:type="spellStart"/>
      <w:r>
        <w:t>compassional</w:t>
      </w:r>
      <w:proofErr w:type="spellEnd"/>
      <w:r>
        <w:t xml:space="preserve"> situation. A quantity of 2x106 - 6x106 MSC /kg were infused intravenously to the patients. Pain, hemorrhage, frequency of diarrheas and </w:t>
      </w:r>
      <w:proofErr w:type="spellStart"/>
      <w:r>
        <w:t>fistulisation</w:t>
      </w:r>
      <w:proofErr w:type="spellEnd"/>
      <w:r>
        <w:t xml:space="preserve"> as well as the lymphocyte subsets in peripheral blood were evaluated before MSC therapy and during the follow-up. Two patients revealed a substantiated clinical response for pain and hemorrhage after MSC therapy. In one patient pain reappeared after 6 months and again substantially responded on a second MSC infusion. A beginning </w:t>
      </w:r>
      <w:proofErr w:type="spellStart"/>
      <w:r>
        <w:t>fistulisation</w:t>
      </w:r>
      <w:proofErr w:type="spellEnd"/>
      <w:r>
        <w:t xml:space="preserve"> process could be stopped in one patient resulting in a stable remission for more than 3 years of follow-up. The frequency of painful diarrhea diminished from an average of 6/d to 3/d after the first and 2/d after the 2nd MSC injection in one patient. In all patients, prostate cancer remained in stable complete remission. A modulation of the lymphocyte subsets towards a regulatory pattern and diminution of activated T cells accompanies the clinical response in refractory irradiation-induced colitis. No toxicity occurred.</w:t>
      </w:r>
    </w:p>
    <w:p w:rsidR="00AE3E37" w:rsidRDefault="00AE5B35" w:rsidP="00AE5B35">
      <w:pPr>
        <w:pStyle w:val="Corpsdetexte"/>
        <w:spacing w:before="90" w:line="280" w:lineRule="auto"/>
        <w:ind w:left="100"/>
        <w:jc w:val="both"/>
      </w:pPr>
      <w:r>
        <w:t xml:space="preserve">MSC therapy was safe and effective on pain, diarrhea, </w:t>
      </w:r>
      <w:proofErr w:type="spellStart"/>
      <w:r>
        <w:t>haemorrhage</w:t>
      </w:r>
      <w:proofErr w:type="spellEnd"/>
      <w:r>
        <w:t xml:space="preserve">, inflammation, fibrosis and limited </w:t>
      </w:r>
      <w:proofErr w:type="spellStart"/>
      <w:r>
        <w:t>fistulisation</w:t>
      </w:r>
      <w:proofErr w:type="spellEnd"/>
      <w:r>
        <w:t xml:space="preserve">. For patients with refractory chronic inflammatory and </w:t>
      </w:r>
      <w:proofErr w:type="spellStart"/>
      <w:r>
        <w:t>fistulising</w:t>
      </w:r>
      <w:proofErr w:type="spellEnd"/>
      <w:r>
        <w:t xml:space="preserve"> bowel diseases, systemic MSC injections represent a safe option for salvage therapy. A clinical </w:t>
      </w:r>
      <w:proofErr w:type="gramStart"/>
      <w:r>
        <w:t>phase  II</w:t>
      </w:r>
      <w:proofErr w:type="gramEnd"/>
      <w:r>
        <w:t xml:space="preserve"> trial will start in 2017.</w:t>
      </w:r>
    </w:p>
    <w:p w:rsidR="00AE3E37" w:rsidRDefault="00A9710C">
      <w:pPr>
        <w:pStyle w:val="Titre3"/>
        <w:spacing w:before="74"/>
      </w:pPr>
      <w:r>
        <w:rPr>
          <w:b w:val="0"/>
        </w:rPr>
        <w:br w:type="column"/>
      </w:r>
      <w:r>
        <w:rPr>
          <w:color w:val="BF5A14"/>
        </w:rPr>
        <w:lastRenderedPageBreak/>
        <w:t>Image</w:t>
      </w:r>
    </w:p>
    <w:p w:rsidR="00AE3E37" w:rsidRDefault="002000F0">
      <w:pPr>
        <w:pStyle w:val="Corpsdetexte"/>
        <w:spacing w:before="2"/>
        <w:rPr>
          <w:rFonts w:ascii="Arial"/>
          <w:b/>
          <w:sz w:val="16"/>
        </w:rPr>
      </w:pPr>
      <w:r>
        <w:rPr>
          <w:rFonts w:ascii="Arial"/>
          <w:b/>
          <w:noProof/>
          <w:sz w:val="16"/>
          <w:lang w:val="fr-FR" w:eastAsia="fr-FR"/>
        </w:rPr>
        <w:drawing>
          <wp:inline distT="0" distB="0" distL="0" distR="0" wp14:anchorId="1D571E9A" wp14:editId="323DAA6D">
            <wp:extent cx="3547872" cy="202631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a:extLst>
                        <a:ext uri="{28A0092B-C50C-407E-A947-70E740481C1C}">
                          <a14:useLocalDpi xmlns:a14="http://schemas.microsoft.com/office/drawing/2010/main" val="0"/>
                        </a:ext>
                      </a:extLst>
                    </a:blip>
                    <a:srcRect b="6991"/>
                    <a:stretch/>
                  </pic:blipFill>
                  <pic:spPr bwMode="auto">
                    <a:xfrm>
                      <a:off x="0" y="0"/>
                      <a:ext cx="3548718" cy="2026794"/>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CD7DE5" w:rsidRPr="00B36088" w:rsidRDefault="00CD7DE5" w:rsidP="00CD7DE5">
      <w:pPr>
        <w:pStyle w:val="Paragraphedeliste"/>
        <w:numPr>
          <w:ilvl w:val="0"/>
          <w:numId w:val="4"/>
        </w:numPr>
        <w:tabs>
          <w:tab w:val="left" w:pos="384"/>
        </w:tabs>
        <w:ind w:right="117"/>
        <w:rPr>
          <w:sz w:val="16"/>
          <w:szCs w:val="16"/>
        </w:rPr>
      </w:pPr>
      <w:r w:rsidRPr="002000F0">
        <w:rPr>
          <w:sz w:val="16"/>
          <w:szCs w:val="16"/>
        </w:rPr>
        <w:t>Management of fibrosis: the mesenchymal stromal cells breakthrough. Usunier B, Benderitter M, Tamarat R, Chapel A. Stem Cells Int. 2014;2014:340257. 2.806 Impact Factor</w:t>
      </w:r>
    </w:p>
    <w:p w:rsidR="00CD7DE5" w:rsidRPr="00B36088" w:rsidRDefault="00CD7DE5" w:rsidP="00CD7DE5">
      <w:pPr>
        <w:pStyle w:val="Paragraphedeliste"/>
        <w:numPr>
          <w:ilvl w:val="0"/>
          <w:numId w:val="4"/>
        </w:numPr>
        <w:tabs>
          <w:tab w:val="left" w:pos="384"/>
        </w:tabs>
        <w:ind w:right="117"/>
        <w:rPr>
          <w:sz w:val="16"/>
          <w:szCs w:val="16"/>
        </w:rPr>
      </w:pPr>
      <w:r w:rsidRPr="002000F0">
        <w:rPr>
          <w:sz w:val="16"/>
          <w:szCs w:val="16"/>
        </w:rPr>
        <w:t xml:space="preserve">Generation of Multipotent Early Lymphoid Progenitors from Human Embryonic Stem Cells. </w:t>
      </w:r>
      <w:proofErr w:type="spellStart"/>
      <w:r w:rsidRPr="002000F0">
        <w:rPr>
          <w:sz w:val="16"/>
          <w:szCs w:val="16"/>
        </w:rPr>
        <w:t>Larbi</w:t>
      </w:r>
      <w:proofErr w:type="spellEnd"/>
      <w:r w:rsidRPr="002000F0">
        <w:rPr>
          <w:sz w:val="16"/>
          <w:szCs w:val="16"/>
        </w:rPr>
        <w:t xml:space="preserve"> A, Mitjavila-Garcia MT, </w:t>
      </w:r>
      <w:proofErr w:type="spellStart"/>
      <w:r w:rsidRPr="002000F0">
        <w:rPr>
          <w:sz w:val="16"/>
          <w:szCs w:val="16"/>
        </w:rPr>
        <w:t>Flamant</w:t>
      </w:r>
      <w:proofErr w:type="spellEnd"/>
      <w:r w:rsidRPr="002000F0">
        <w:rPr>
          <w:sz w:val="16"/>
          <w:szCs w:val="16"/>
        </w:rPr>
        <w:t xml:space="preserve"> S, </w:t>
      </w:r>
      <w:proofErr w:type="spellStart"/>
      <w:r w:rsidRPr="002000F0">
        <w:rPr>
          <w:sz w:val="16"/>
          <w:szCs w:val="16"/>
        </w:rPr>
        <w:t>Valogne</w:t>
      </w:r>
      <w:proofErr w:type="spellEnd"/>
      <w:r w:rsidRPr="002000F0">
        <w:rPr>
          <w:sz w:val="16"/>
          <w:szCs w:val="16"/>
        </w:rPr>
        <w:t xml:space="preserve"> Y, Clay D, Usunier B, </w:t>
      </w:r>
      <w:proofErr w:type="spellStart"/>
      <w:r w:rsidRPr="002000F0">
        <w:rPr>
          <w:sz w:val="16"/>
          <w:szCs w:val="16"/>
        </w:rPr>
        <w:t>l'Homme</w:t>
      </w:r>
      <w:proofErr w:type="spellEnd"/>
      <w:r w:rsidRPr="002000F0">
        <w:rPr>
          <w:sz w:val="16"/>
          <w:szCs w:val="16"/>
        </w:rPr>
        <w:t xml:space="preserve"> B, </w:t>
      </w:r>
      <w:proofErr w:type="spellStart"/>
      <w:r w:rsidRPr="002000F0">
        <w:rPr>
          <w:sz w:val="16"/>
          <w:szCs w:val="16"/>
        </w:rPr>
        <w:t>Féraud</w:t>
      </w:r>
      <w:proofErr w:type="spellEnd"/>
      <w:r w:rsidRPr="002000F0">
        <w:rPr>
          <w:sz w:val="16"/>
          <w:szCs w:val="16"/>
        </w:rPr>
        <w:t xml:space="preserve"> O, </w:t>
      </w:r>
      <w:proofErr w:type="spellStart"/>
      <w:r w:rsidRPr="002000F0">
        <w:rPr>
          <w:sz w:val="16"/>
          <w:szCs w:val="16"/>
        </w:rPr>
        <w:t>Casal</w:t>
      </w:r>
      <w:proofErr w:type="spellEnd"/>
      <w:r w:rsidRPr="002000F0">
        <w:rPr>
          <w:sz w:val="16"/>
          <w:szCs w:val="16"/>
        </w:rPr>
        <w:t xml:space="preserve"> I, </w:t>
      </w:r>
      <w:proofErr w:type="spellStart"/>
      <w:r w:rsidRPr="002000F0">
        <w:rPr>
          <w:sz w:val="16"/>
          <w:szCs w:val="16"/>
        </w:rPr>
        <w:t>Gobbo</w:t>
      </w:r>
      <w:proofErr w:type="spellEnd"/>
      <w:r w:rsidRPr="002000F0">
        <w:rPr>
          <w:sz w:val="16"/>
          <w:szCs w:val="16"/>
        </w:rPr>
        <w:t xml:space="preserve"> E, Divers D, Chapel A, </w:t>
      </w:r>
      <w:proofErr w:type="spellStart"/>
      <w:r w:rsidRPr="002000F0">
        <w:rPr>
          <w:sz w:val="16"/>
          <w:szCs w:val="16"/>
        </w:rPr>
        <w:t>Turhan</w:t>
      </w:r>
      <w:proofErr w:type="spellEnd"/>
      <w:r w:rsidRPr="002000F0">
        <w:rPr>
          <w:sz w:val="16"/>
          <w:szCs w:val="16"/>
        </w:rPr>
        <w:t xml:space="preserve"> AG, </w:t>
      </w:r>
      <w:proofErr w:type="spellStart"/>
      <w:r w:rsidRPr="002000F0">
        <w:rPr>
          <w:sz w:val="16"/>
          <w:szCs w:val="16"/>
        </w:rPr>
        <w:t>Bennaceur-Griscelli</w:t>
      </w:r>
      <w:proofErr w:type="spellEnd"/>
      <w:r w:rsidRPr="002000F0">
        <w:rPr>
          <w:sz w:val="16"/>
          <w:szCs w:val="16"/>
        </w:rPr>
        <w:t xml:space="preserve"> A, Haddad R. Stem Cells Dev. 2014 Jul 29.  4.202 Impact Factor</w:t>
      </w:r>
    </w:p>
    <w:p w:rsidR="00CD7DE5" w:rsidRPr="00B36088" w:rsidRDefault="00CD7DE5" w:rsidP="00CD7DE5">
      <w:pPr>
        <w:pStyle w:val="Paragraphedeliste"/>
        <w:numPr>
          <w:ilvl w:val="0"/>
          <w:numId w:val="4"/>
        </w:numPr>
        <w:tabs>
          <w:tab w:val="left" w:pos="384"/>
        </w:tabs>
        <w:ind w:right="117"/>
        <w:rPr>
          <w:sz w:val="16"/>
          <w:szCs w:val="16"/>
        </w:rPr>
      </w:pPr>
      <w:r w:rsidRPr="002000F0">
        <w:rPr>
          <w:sz w:val="16"/>
          <w:szCs w:val="16"/>
        </w:rPr>
        <w:t>Long-Term Quantitative Biodistribution and Side Effects of Human Mesenchymal Stem Cells (</w:t>
      </w:r>
      <w:proofErr w:type="spellStart"/>
      <w:r w:rsidRPr="002000F0">
        <w:rPr>
          <w:sz w:val="16"/>
          <w:szCs w:val="16"/>
        </w:rPr>
        <w:t>hMSCs</w:t>
      </w:r>
      <w:proofErr w:type="spellEnd"/>
      <w:r w:rsidRPr="002000F0">
        <w:rPr>
          <w:sz w:val="16"/>
          <w:szCs w:val="16"/>
        </w:rPr>
        <w:t>) Engraftment in NOD/SCID Mice following Irradiation. François S, Usunier B, Douay L, Benderitter M, Chapel A. Stem Cells Int. 2014; 2014: 939275. 2.806 Impact Factor</w:t>
      </w:r>
    </w:p>
    <w:p w:rsidR="00CD7DE5" w:rsidRPr="00B36088" w:rsidRDefault="00CD7DE5" w:rsidP="00CD7DE5">
      <w:pPr>
        <w:pStyle w:val="Paragraphedeliste"/>
        <w:numPr>
          <w:ilvl w:val="0"/>
          <w:numId w:val="4"/>
        </w:numPr>
        <w:tabs>
          <w:tab w:val="left" w:pos="384"/>
        </w:tabs>
        <w:ind w:right="117"/>
        <w:rPr>
          <w:sz w:val="16"/>
          <w:szCs w:val="16"/>
        </w:rPr>
      </w:pPr>
      <w:r w:rsidRPr="002000F0">
        <w:rPr>
          <w:sz w:val="16"/>
          <w:szCs w:val="16"/>
        </w:rPr>
        <w:t xml:space="preserve">Innovative cell therapy in the treatment of serious adverse events related to both chemo-radiotherapy protocol and acute myeloid leukemia syndrome: the infusion of mesenchymal stem cells post-treatment reduces hematopoietic toxicity and promotes hematopoietic reconstitution. </w:t>
      </w:r>
      <w:proofErr w:type="spellStart"/>
      <w:r w:rsidRPr="002000F0">
        <w:rPr>
          <w:sz w:val="16"/>
          <w:szCs w:val="16"/>
        </w:rPr>
        <w:t>Fouillard</w:t>
      </w:r>
      <w:proofErr w:type="spellEnd"/>
      <w:r w:rsidRPr="002000F0">
        <w:rPr>
          <w:sz w:val="16"/>
          <w:szCs w:val="16"/>
        </w:rPr>
        <w:t xml:space="preserve"> L, Francois S, </w:t>
      </w:r>
      <w:proofErr w:type="spellStart"/>
      <w:r w:rsidRPr="002000F0">
        <w:rPr>
          <w:sz w:val="16"/>
          <w:szCs w:val="16"/>
        </w:rPr>
        <w:t>Bouchet</w:t>
      </w:r>
      <w:proofErr w:type="spellEnd"/>
      <w:r w:rsidRPr="002000F0">
        <w:rPr>
          <w:sz w:val="16"/>
          <w:szCs w:val="16"/>
        </w:rPr>
        <w:t xml:space="preserve"> S, </w:t>
      </w:r>
      <w:proofErr w:type="spellStart"/>
      <w:r w:rsidRPr="002000F0">
        <w:rPr>
          <w:sz w:val="16"/>
          <w:szCs w:val="16"/>
        </w:rPr>
        <w:t>Bensidhoum</w:t>
      </w:r>
      <w:proofErr w:type="spellEnd"/>
      <w:r w:rsidRPr="002000F0">
        <w:rPr>
          <w:sz w:val="16"/>
          <w:szCs w:val="16"/>
        </w:rPr>
        <w:t xml:space="preserve"> M, </w:t>
      </w:r>
      <w:proofErr w:type="spellStart"/>
      <w:r w:rsidRPr="002000F0">
        <w:rPr>
          <w:sz w:val="16"/>
          <w:szCs w:val="16"/>
        </w:rPr>
        <w:t>Elm'selmi</w:t>
      </w:r>
      <w:proofErr w:type="spellEnd"/>
      <w:r w:rsidRPr="002000F0">
        <w:rPr>
          <w:sz w:val="16"/>
          <w:szCs w:val="16"/>
        </w:rPr>
        <w:t xml:space="preserve"> A, Chapel A. </w:t>
      </w:r>
      <w:proofErr w:type="spellStart"/>
      <w:r w:rsidRPr="002000F0">
        <w:rPr>
          <w:sz w:val="16"/>
          <w:szCs w:val="16"/>
        </w:rPr>
        <w:t>Curr</w:t>
      </w:r>
      <w:proofErr w:type="spellEnd"/>
      <w:r w:rsidRPr="002000F0">
        <w:rPr>
          <w:sz w:val="16"/>
          <w:szCs w:val="16"/>
        </w:rPr>
        <w:t xml:space="preserve"> Pharm </w:t>
      </w:r>
      <w:proofErr w:type="spellStart"/>
      <w:r w:rsidRPr="002000F0">
        <w:rPr>
          <w:sz w:val="16"/>
          <w:szCs w:val="16"/>
        </w:rPr>
        <w:t>Biotechnol</w:t>
      </w:r>
      <w:proofErr w:type="spellEnd"/>
      <w:r w:rsidRPr="002000F0">
        <w:rPr>
          <w:sz w:val="16"/>
          <w:szCs w:val="16"/>
        </w:rPr>
        <w:t>. 2014 Oct; 14(9): 842-8. 3,40 Impact Factor</w:t>
      </w:r>
    </w:p>
    <w:p w:rsidR="00CD7DE5" w:rsidRPr="002000F0" w:rsidRDefault="00CD7DE5" w:rsidP="00CD7DE5">
      <w:pPr>
        <w:pStyle w:val="Paragraphedeliste"/>
        <w:numPr>
          <w:ilvl w:val="0"/>
          <w:numId w:val="4"/>
        </w:numPr>
        <w:tabs>
          <w:tab w:val="left" w:pos="384"/>
        </w:tabs>
        <w:ind w:right="117"/>
        <w:rPr>
          <w:sz w:val="16"/>
          <w:szCs w:val="16"/>
        </w:rPr>
      </w:pPr>
      <w:r w:rsidRPr="002000F0">
        <w:rPr>
          <w:sz w:val="16"/>
          <w:szCs w:val="16"/>
        </w:rPr>
        <w:t xml:space="preserve">Stem cell therapies for the treatment of radiation-induced normal tissue side effects. Benderitter M, </w:t>
      </w:r>
      <w:proofErr w:type="spellStart"/>
      <w:r w:rsidRPr="002000F0">
        <w:rPr>
          <w:sz w:val="16"/>
          <w:szCs w:val="16"/>
        </w:rPr>
        <w:t>Caviggioli</w:t>
      </w:r>
      <w:proofErr w:type="spellEnd"/>
      <w:r w:rsidRPr="002000F0">
        <w:rPr>
          <w:sz w:val="16"/>
          <w:szCs w:val="16"/>
        </w:rPr>
        <w:t xml:space="preserve"> F, Chapel A, </w:t>
      </w:r>
      <w:proofErr w:type="spellStart"/>
      <w:r w:rsidRPr="002000F0">
        <w:rPr>
          <w:sz w:val="16"/>
          <w:szCs w:val="16"/>
        </w:rPr>
        <w:t>Coppes</w:t>
      </w:r>
      <w:proofErr w:type="spellEnd"/>
      <w:r w:rsidRPr="002000F0">
        <w:rPr>
          <w:sz w:val="16"/>
          <w:szCs w:val="16"/>
        </w:rPr>
        <w:t xml:space="preserve"> RP, </w:t>
      </w:r>
      <w:proofErr w:type="spellStart"/>
      <w:r w:rsidRPr="002000F0">
        <w:rPr>
          <w:sz w:val="16"/>
          <w:szCs w:val="16"/>
        </w:rPr>
        <w:t>Guha</w:t>
      </w:r>
      <w:proofErr w:type="spellEnd"/>
      <w:r w:rsidRPr="002000F0">
        <w:rPr>
          <w:sz w:val="16"/>
          <w:szCs w:val="16"/>
        </w:rPr>
        <w:t xml:space="preserve"> C, Klinger M, </w:t>
      </w:r>
      <w:proofErr w:type="spellStart"/>
      <w:r w:rsidRPr="002000F0">
        <w:rPr>
          <w:sz w:val="16"/>
          <w:szCs w:val="16"/>
        </w:rPr>
        <w:t>Malard</w:t>
      </w:r>
      <w:proofErr w:type="spellEnd"/>
      <w:r w:rsidRPr="002000F0">
        <w:rPr>
          <w:sz w:val="16"/>
          <w:szCs w:val="16"/>
        </w:rPr>
        <w:t xml:space="preserve"> O, Stewart F, Tamarat R, </w:t>
      </w:r>
      <w:proofErr w:type="spellStart"/>
      <w:r w:rsidRPr="002000F0">
        <w:rPr>
          <w:sz w:val="16"/>
          <w:szCs w:val="16"/>
        </w:rPr>
        <w:t>Luijk</w:t>
      </w:r>
      <w:proofErr w:type="spellEnd"/>
      <w:r w:rsidRPr="002000F0">
        <w:rPr>
          <w:sz w:val="16"/>
          <w:szCs w:val="16"/>
        </w:rPr>
        <w:t xml:space="preserve"> PV, </w:t>
      </w:r>
      <w:proofErr w:type="spellStart"/>
      <w:r w:rsidRPr="002000F0">
        <w:rPr>
          <w:sz w:val="16"/>
          <w:szCs w:val="16"/>
        </w:rPr>
        <w:t>Limoli</w:t>
      </w:r>
      <w:proofErr w:type="spellEnd"/>
      <w:r w:rsidRPr="002000F0">
        <w:rPr>
          <w:sz w:val="16"/>
          <w:szCs w:val="16"/>
        </w:rPr>
        <w:t xml:space="preserve"> CL. </w:t>
      </w:r>
      <w:proofErr w:type="spellStart"/>
      <w:r w:rsidRPr="002000F0">
        <w:rPr>
          <w:sz w:val="16"/>
          <w:szCs w:val="16"/>
        </w:rPr>
        <w:t>Antioxid</w:t>
      </w:r>
      <w:proofErr w:type="spellEnd"/>
      <w:r w:rsidRPr="002000F0">
        <w:rPr>
          <w:sz w:val="16"/>
          <w:szCs w:val="16"/>
        </w:rPr>
        <w:t xml:space="preserve"> Redox Signal. 2014 Jul 10;21(2):338-55.8,20  Impact Factor</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5D25CF61" wp14:editId="0E91927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2000F0">
        <w:rPr>
          <w:rFonts w:ascii="Arial"/>
          <w:noProof/>
          <w:color w:val="BF5A14"/>
          <w:lang w:val="fr-FR" w:eastAsia="fr-FR"/>
        </w:rPr>
        <w:drawing>
          <wp:inline distT="0" distB="0" distL="0" distR="0" wp14:anchorId="55E27D58" wp14:editId="6CEF74FA">
            <wp:extent cx="651053" cy="689559"/>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ositive3.JPG"/>
                    <pic:cNvPicPr/>
                  </pic:nvPicPr>
                  <pic:blipFill rotWithShape="1">
                    <a:blip r:embed="rId15" cstate="print">
                      <a:extLst>
                        <a:ext uri="{28A0092B-C50C-407E-A947-70E740481C1C}">
                          <a14:useLocalDpi xmlns:a14="http://schemas.microsoft.com/office/drawing/2010/main" val="0"/>
                        </a:ext>
                      </a:extLst>
                    </a:blip>
                    <a:srcRect l="35992" t="8891" r="17888" b="45373"/>
                    <a:stretch/>
                  </pic:blipFill>
                  <pic:spPr bwMode="auto">
                    <a:xfrm>
                      <a:off x="0" y="0"/>
                      <a:ext cx="659250" cy="698241"/>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2000F0">
      <w:pPr>
        <w:spacing w:before="41" w:line="154" w:lineRule="exact"/>
        <w:ind w:left="213" w:right="231"/>
        <w:jc w:val="both"/>
        <w:rPr>
          <w:rFonts w:ascii="Arial"/>
          <w:sz w:val="14"/>
        </w:rPr>
      </w:pPr>
      <w:r w:rsidRPr="002000F0">
        <w:rPr>
          <w:rFonts w:ascii="Arial"/>
          <w:sz w:val="14"/>
        </w:rPr>
        <w:t>For 25 years, he has been developing gene and cell therapy using non-human primates</w:t>
      </w:r>
      <w:r>
        <w:rPr>
          <w:rFonts w:ascii="Arial"/>
          <w:sz w:val="14"/>
        </w:rPr>
        <w:t xml:space="preserve">, </w:t>
      </w:r>
      <w:r w:rsidRPr="002000F0">
        <w:rPr>
          <w:rFonts w:ascii="Arial"/>
          <w:sz w:val="14"/>
        </w:rPr>
        <w:t xml:space="preserve">immune-tolerant mice and rats to protect against the side effects of radiation. He collaborates with clinicians to </w:t>
      </w:r>
      <w:r w:rsidR="000554E3" w:rsidRPr="002000F0">
        <w:rPr>
          <w:rFonts w:ascii="Arial"/>
          <w:sz w:val="14"/>
        </w:rPr>
        <w:t xml:space="preserve">develop </w:t>
      </w:r>
      <w:r w:rsidR="000554E3">
        <w:rPr>
          <w:rFonts w:ascii="Arial"/>
          <w:sz w:val="14"/>
        </w:rPr>
        <w:t>strategies</w:t>
      </w:r>
      <w:r w:rsidRPr="002000F0">
        <w:rPr>
          <w:rFonts w:ascii="Arial"/>
          <w:sz w:val="14"/>
        </w:rPr>
        <w:t xml:space="preserve"> </w:t>
      </w:r>
      <w:r>
        <w:rPr>
          <w:rFonts w:ascii="Arial"/>
          <w:sz w:val="14"/>
        </w:rPr>
        <w:t>for treatment of patients after</w:t>
      </w:r>
      <w:r w:rsidRPr="002000F0">
        <w:rPr>
          <w:rFonts w:ascii="Arial"/>
          <w:sz w:val="14"/>
        </w:rPr>
        <w:t xml:space="preserve"> radiotherapy overexposures. He has participated in the first establishment of proof of concept of the therapeutic efficacy of Mesenchymal stem cells (MSCs) for the treatment of hematopoietic deficit, </w:t>
      </w:r>
      <w:r w:rsidR="000554E3">
        <w:rPr>
          <w:rFonts w:ascii="Arial"/>
          <w:sz w:val="14"/>
        </w:rPr>
        <w:t>radio-</w:t>
      </w:r>
      <w:r w:rsidR="000554E3" w:rsidRPr="002000F0">
        <w:rPr>
          <w:rFonts w:ascii="Arial"/>
          <w:sz w:val="14"/>
        </w:rPr>
        <w:t>dermatitis</w:t>
      </w:r>
      <w:r w:rsidRPr="002000F0">
        <w:rPr>
          <w:rFonts w:ascii="Arial"/>
          <w:sz w:val="14"/>
        </w:rPr>
        <w:t xml:space="preserve"> and over dosages of radiotherapy. He has contributed to the first reported correction of deficient hematopoiesis in patients (graft failure and aplastic anemia) thanks to 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abdomino-pelvic complications refractory to standard the</w:t>
      </w:r>
      <w:r w:rsidR="00864726">
        <w:rPr>
          <w:rFonts w:ascii="Arial"/>
          <w:sz w:val="14"/>
        </w:rPr>
        <w:t>rapy (NCT02814864Hirsch Index 26</w:t>
      </w:r>
      <w:r w:rsidR="00A9710C">
        <w:rPr>
          <w:rFonts w:ascii="Arial"/>
          <w:sz w:val="14"/>
        </w:rPr>
        <w:t xml:space="preserve"> </w:t>
      </w:r>
      <w:bookmarkStart w:id="0" w:name="_GoBack"/>
      <w:bookmarkEnd w:id="0"/>
    </w:p>
    <w:p w:rsidR="00AE3E37" w:rsidRPr="002000F0" w:rsidRDefault="00A9710C" w:rsidP="002000F0">
      <w:pPr>
        <w:spacing w:before="62"/>
        <w:ind w:left="4217" w:right="4235"/>
        <w:jc w:val="center"/>
        <w:rPr>
          <w:rFonts w:ascii="Arial"/>
          <w:sz w:val="14"/>
        </w:rPr>
        <w:sectPr w:rsidR="00AE3E37" w:rsidRPr="002000F0">
          <w:type w:val="continuous"/>
          <w:pgSz w:w="11910" w:h="16840"/>
          <w:pgMar w:top="1740" w:right="600" w:bottom="840" w:left="620" w:header="720" w:footer="720" w:gutter="0"/>
          <w:cols w:space="720"/>
        </w:sectPr>
      </w:pPr>
      <w:r>
        <w:rPr>
          <w:rFonts w:ascii="Arial"/>
          <w:sz w:val="14"/>
        </w:rPr>
        <w:t xml:space="preserve">Email: </w:t>
      </w:r>
      <w:r w:rsidR="002000F0">
        <w:rPr>
          <w:rFonts w:ascii="Arial"/>
          <w:sz w:val="14"/>
        </w:rPr>
        <w:t>alain.chapel@irsn.</w:t>
      </w:r>
      <w:r w:rsidR="00292ED9">
        <w:rPr>
          <w:noProof/>
          <w:lang w:val="fr-FR" w:eastAsia="fr-FR"/>
        </w:rPr>
        <mc:AlternateContent>
          <mc:Choice Requires="wps">
            <w:drawing>
              <wp:anchor distT="0" distB="0" distL="0" distR="0" simplePos="0" relativeHeight="1072" behindDoc="0" locked="0" layoutInCell="1" allowOverlap="1" wp14:anchorId="0C9BAC5F" wp14:editId="4B306C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roofErr w:type="gramStart"/>
      <w:r w:rsidR="002000F0">
        <w:rPr>
          <w:rFonts w:ascii="Arial"/>
          <w:sz w:val="14"/>
        </w:rPr>
        <w:t>fr</w:t>
      </w:r>
      <w:proofErr w:type="gramEnd"/>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5B7" w:rsidRDefault="00EE25B7">
      <w:r>
        <w:separator/>
      </w:r>
    </w:p>
  </w:endnote>
  <w:endnote w:type="continuationSeparator" w:id="0">
    <w:p w:rsidR="00EE25B7" w:rsidRDefault="00EE2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E8" w:rsidRDefault="00C113E8">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52" behindDoc="1" locked="0" layoutInCell="1" allowOverlap="1" wp14:anchorId="2094A37E" wp14:editId="0150CF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E8" w:rsidRDefault="00C113E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5B7" w:rsidRDefault="00EE25B7">
      <w:r>
        <w:separator/>
      </w:r>
    </w:p>
  </w:footnote>
  <w:footnote w:type="continuationSeparator" w:id="0">
    <w:p w:rsidR="00EE25B7" w:rsidRDefault="00EE25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E8" w:rsidRDefault="00C113E8">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04" behindDoc="1" locked="0" layoutInCell="1" allowOverlap="1" wp14:anchorId="78F49B80" wp14:editId="5AFE674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3E8" w:rsidRDefault="00C113E8">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41E317A"/>
    <w:multiLevelType w:val="hybridMultilevel"/>
    <w:tmpl w:val="A5763C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4E3"/>
    <w:rsid w:val="000E2911"/>
    <w:rsid w:val="0012313C"/>
    <w:rsid w:val="001263DF"/>
    <w:rsid w:val="002000F0"/>
    <w:rsid w:val="00264094"/>
    <w:rsid w:val="00292ED9"/>
    <w:rsid w:val="002C1591"/>
    <w:rsid w:val="00404E5B"/>
    <w:rsid w:val="00414F7B"/>
    <w:rsid w:val="004355DC"/>
    <w:rsid w:val="004749B4"/>
    <w:rsid w:val="00494130"/>
    <w:rsid w:val="004F3523"/>
    <w:rsid w:val="005973B9"/>
    <w:rsid w:val="005B3A56"/>
    <w:rsid w:val="005F6799"/>
    <w:rsid w:val="006060CE"/>
    <w:rsid w:val="0063497F"/>
    <w:rsid w:val="00707186"/>
    <w:rsid w:val="00864726"/>
    <w:rsid w:val="00873DF0"/>
    <w:rsid w:val="008756E6"/>
    <w:rsid w:val="009B2D44"/>
    <w:rsid w:val="00A07E82"/>
    <w:rsid w:val="00A94658"/>
    <w:rsid w:val="00A9710C"/>
    <w:rsid w:val="00AE3E37"/>
    <w:rsid w:val="00AE5B35"/>
    <w:rsid w:val="00B20AB4"/>
    <w:rsid w:val="00B21A57"/>
    <w:rsid w:val="00B36088"/>
    <w:rsid w:val="00BA4E7A"/>
    <w:rsid w:val="00C113E8"/>
    <w:rsid w:val="00C33602"/>
    <w:rsid w:val="00CD6F55"/>
    <w:rsid w:val="00CD7DE5"/>
    <w:rsid w:val="00DC434B"/>
    <w:rsid w:val="00DE3104"/>
    <w:rsid w:val="00EE25B7"/>
    <w:rsid w:val="00F1254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4444</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CHAPEL Alain</cp:lastModifiedBy>
  <cp:revision>4</cp:revision>
  <dcterms:created xsi:type="dcterms:W3CDTF">2018-02-01T08:33:00Z</dcterms:created>
  <dcterms:modified xsi:type="dcterms:W3CDTF">2018-02-01T08:34:00Z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