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56984" w14:textId="231F981B" w:rsidR="00DE40F6" w:rsidRPr="00DE40F6" w:rsidRDefault="00DE40F6" w:rsidP="00DE40F6">
      <w:pPr>
        <w:autoSpaceDE w:val="0"/>
        <w:autoSpaceDN w:val="0"/>
        <w:spacing w:after="0" w:line="240" w:lineRule="auto"/>
        <w:jc w:val="center"/>
        <w:outlineLvl w:val="0"/>
        <w:rPr>
          <w:rFonts w:ascii="Arial" w:eastAsia="Times New Roman" w:hAnsi="Arial" w:cs="Arial"/>
          <w:b/>
          <w:bCs/>
          <w:color w:val="000000"/>
          <w:sz w:val="20"/>
          <w:szCs w:val="20"/>
          <w:lang w:val="en-US" w:eastAsia="de-DE"/>
        </w:rPr>
      </w:pPr>
      <w:r w:rsidRPr="00DE40F6">
        <w:rPr>
          <w:rFonts w:ascii="Arial" w:eastAsia="Times New Roman" w:hAnsi="Arial" w:cs="Arial"/>
          <w:b/>
          <w:bCs/>
          <w:color w:val="000000"/>
          <w:sz w:val="20"/>
          <w:szCs w:val="20"/>
          <w:lang w:val="en-US" w:eastAsia="de-DE"/>
        </w:rPr>
        <w:t xml:space="preserve">BIOMIMETIC </w:t>
      </w:r>
      <w:r w:rsidR="005541F9">
        <w:rPr>
          <w:rFonts w:ascii="Arial" w:eastAsia="Times New Roman" w:hAnsi="Arial" w:cs="Arial"/>
          <w:b/>
          <w:bCs/>
          <w:color w:val="000000"/>
          <w:sz w:val="20"/>
          <w:szCs w:val="20"/>
          <w:lang w:val="en-US" w:eastAsia="de-DE"/>
        </w:rPr>
        <w:t xml:space="preserve">NANOFIBERS </w:t>
      </w:r>
      <w:r w:rsidRPr="00DE40F6">
        <w:rPr>
          <w:rFonts w:ascii="Arial" w:eastAsia="Times New Roman" w:hAnsi="Arial" w:cs="Arial"/>
          <w:b/>
          <w:bCs/>
          <w:color w:val="000000"/>
          <w:sz w:val="20"/>
          <w:szCs w:val="20"/>
          <w:lang w:val="en-US" w:eastAsia="de-DE"/>
        </w:rPr>
        <w:t>FOR THE MECHANICAL MODULATION OF STEM CELL FATE</w:t>
      </w:r>
    </w:p>
    <w:p w14:paraId="118DA54D" w14:textId="77777777" w:rsidR="00DE40F6" w:rsidRPr="00DE40F6" w:rsidRDefault="00DE40F6" w:rsidP="00DE40F6">
      <w:pPr>
        <w:autoSpaceDE w:val="0"/>
        <w:autoSpaceDN w:val="0"/>
        <w:spacing w:after="0" w:line="240" w:lineRule="auto"/>
        <w:jc w:val="center"/>
        <w:rPr>
          <w:rFonts w:ascii="Arial" w:eastAsia="Times New Roman" w:hAnsi="Arial" w:cs="Arial"/>
          <w:sz w:val="20"/>
          <w:szCs w:val="20"/>
          <w:lang w:val="en-US" w:eastAsia="de-DE"/>
        </w:rPr>
      </w:pPr>
    </w:p>
    <w:p w14:paraId="020B453B" w14:textId="77777777" w:rsidR="00DE40F6" w:rsidRPr="00DE40F6" w:rsidRDefault="00DE40F6" w:rsidP="004B7259">
      <w:pPr>
        <w:autoSpaceDE w:val="0"/>
        <w:autoSpaceDN w:val="0"/>
        <w:spacing w:after="0" w:line="276" w:lineRule="auto"/>
        <w:jc w:val="center"/>
        <w:rPr>
          <w:rFonts w:ascii="Arial" w:eastAsia="Times New Roman" w:hAnsi="Arial" w:cs="Arial"/>
          <w:sz w:val="18"/>
          <w:szCs w:val="18"/>
          <w:lang w:val="en-US" w:eastAsia="de-DE"/>
        </w:rPr>
      </w:pPr>
      <w:r w:rsidRPr="00DE40F6">
        <w:rPr>
          <w:rFonts w:ascii="Arial" w:eastAsia="Times New Roman" w:hAnsi="Arial" w:cs="Arial"/>
          <w:sz w:val="18"/>
          <w:szCs w:val="18"/>
          <w:u w:val="single"/>
          <w:lang w:val="en-US" w:eastAsia="de-DE"/>
        </w:rPr>
        <w:t>Mincy Naduthottathil</w:t>
      </w:r>
      <w:r w:rsidRPr="00DE40F6">
        <w:rPr>
          <w:rFonts w:ascii="Arial" w:eastAsia="Times New Roman" w:hAnsi="Arial" w:cs="Arial"/>
          <w:sz w:val="18"/>
          <w:szCs w:val="18"/>
          <w:vertAlign w:val="superscript"/>
          <w:lang w:val="en-US" w:eastAsia="de-DE"/>
        </w:rPr>
        <w:t>1</w:t>
      </w:r>
      <w:r w:rsidRPr="00DE40F6">
        <w:rPr>
          <w:rFonts w:ascii="Arial" w:eastAsia="Times New Roman" w:hAnsi="Arial" w:cs="Arial"/>
          <w:sz w:val="18"/>
          <w:szCs w:val="18"/>
          <w:lang w:val="en-US" w:eastAsia="de-DE"/>
        </w:rPr>
        <w:t xml:space="preserve"> </w:t>
      </w:r>
      <w:r w:rsidR="004B7259">
        <w:rPr>
          <w:rFonts w:ascii="Arial" w:eastAsia="Times New Roman" w:hAnsi="Arial" w:cs="Arial"/>
          <w:sz w:val="18"/>
          <w:szCs w:val="18"/>
          <w:lang w:val="en-US" w:eastAsia="de-DE"/>
        </w:rPr>
        <w:t>Bo Su</w:t>
      </w:r>
      <w:r w:rsidR="00FD4157">
        <w:rPr>
          <w:rFonts w:ascii="Arial" w:eastAsia="Times New Roman" w:hAnsi="Arial" w:cs="Arial"/>
          <w:sz w:val="18"/>
          <w:szCs w:val="18"/>
          <w:vertAlign w:val="superscript"/>
          <w:lang w:val="en-US" w:eastAsia="de-DE"/>
        </w:rPr>
        <w:t>2</w:t>
      </w:r>
      <w:r w:rsidR="004B7259">
        <w:rPr>
          <w:rFonts w:ascii="Arial" w:eastAsia="Times New Roman" w:hAnsi="Arial" w:cs="Arial"/>
          <w:sz w:val="18"/>
          <w:szCs w:val="18"/>
          <w:vertAlign w:val="superscript"/>
          <w:lang w:val="en-US" w:eastAsia="de-DE"/>
        </w:rPr>
        <w:t xml:space="preserve"> </w:t>
      </w:r>
      <w:r w:rsidRPr="00DE40F6">
        <w:rPr>
          <w:rFonts w:ascii="Arial" w:eastAsia="Times New Roman" w:hAnsi="Arial" w:cs="Arial"/>
          <w:sz w:val="18"/>
          <w:szCs w:val="18"/>
          <w:lang w:val="en-US" w:eastAsia="de-DE"/>
        </w:rPr>
        <w:t>Sean Davis</w:t>
      </w:r>
      <w:r w:rsidR="00FD4157">
        <w:rPr>
          <w:rFonts w:ascii="Arial" w:eastAsia="Times New Roman" w:hAnsi="Arial" w:cs="Arial"/>
          <w:sz w:val="18"/>
          <w:szCs w:val="18"/>
          <w:vertAlign w:val="superscript"/>
          <w:lang w:val="en-US" w:eastAsia="de-DE"/>
        </w:rPr>
        <w:t>3</w:t>
      </w:r>
      <w:r w:rsidRPr="00DE40F6">
        <w:rPr>
          <w:rFonts w:ascii="Arial" w:eastAsia="Times New Roman" w:hAnsi="Arial" w:cs="Arial"/>
          <w:sz w:val="18"/>
          <w:szCs w:val="18"/>
          <w:lang w:val="en-US" w:eastAsia="de-DE"/>
        </w:rPr>
        <w:t xml:space="preserve"> Paolo Madedu</w:t>
      </w:r>
      <w:r w:rsidR="00FD4157">
        <w:rPr>
          <w:rFonts w:ascii="Arial" w:eastAsia="Times New Roman" w:hAnsi="Arial" w:cs="Arial"/>
          <w:sz w:val="18"/>
          <w:szCs w:val="18"/>
          <w:vertAlign w:val="superscript"/>
          <w:lang w:val="en-US" w:eastAsia="de-DE"/>
        </w:rPr>
        <w:t>4</w:t>
      </w:r>
    </w:p>
    <w:p w14:paraId="056B9C23" w14:textId="77777777" w:rsidR="00DE40F6" w:rsidRDefault="00DE40F6" w:rsidP="004B7259">
      <w:pPr>
        <w:spacing w:line="276" w:lineRule="auto"/>
        <w:jc w:val="center"/>
        <w:rPr>
          <w:rFonts w:ascii="Arial" w:eastAsia="Times New Roman" w:hAnsi="Arial" w:cs="Arial"/>
          <w:sz w:val="18"/>
          <w:szCs w:val="18"/>
          <w:lang w:val="en-US" w:eastAsia="de-DE"/>
        </w:rPr>
      </w:pPr>
      <w:r w:rsidRPr="00DE40F6">
        <w:rPr>
          <w:rFonts w:ascii="Arial" w:eastAsia="Times New Roman" w:hAnsi="Arial" w:cs="Arial"/>
          <w:sz w:val="18"/>
          <w:szCs w:val="18"/>
          <w:vertAlign w:val="superscript"/>
          <w:lang w:val="en-US" w:eastAsia="de-DE"/>
        </w:rPr>
        <w:t>1</w:t>
      </w:r>
      <w:r w:rsidRPr="00DE40F6">
        <w:rPr>
          <w:rFonts w:ascii="Arial" w:eastAsia="Times New Roman" w:hAnsi="Arial" w:cs="Arial"/>
          <w:sz w:val="18"/>
          <w:szCs w:val="18"/>
          <w:lang w:val="en-US" w:eastAsia="de-DE"/>
        </w:rPr>
        <w:t>Brstol Centre for Functional Nanomaterials, University of Bristol,</w:t>
      </w:r>
      <w:r w:rsidR="004B7259">
        <w:rPr>
          <w:rFonts w:ascii="Arial" w:eastAsia="Times New Roman" w:hAnsi="Arial" w:cs="Arial"/>
          <w:sz w:val="18"/>
          <w:szCs w:val="18"/>
          <w:lang w:val="en-US" w:eastAsia="de-DE"/>
        </w:rPr>
        <w:t xml:space="preserve"> </w:t>
      </w:r>
      <w:r w:rsidR="00FD4157">
        <w:rPr>
          <w:rFonts w:ascii="Arial" w:eastAsia="Times New Roman" w:hAnsi="Arial" w:cs="Arial"/>
          <w:sz w:val="18"/>
          <w:szCs w:val="18"/>
          <w:vertAlign w:val="superscript"/>
          <w:lang w:val="en-US" w:eastAsia="de-DE"/>
        </w:rPr>
        <w:t>2</w:t>
      </w:r>
      <w:r w:rsidR="004B7259">
        <w:rPr>
          <w:rFonts w:ascii="Arial" w:eastAsia="Times New Roman" w:hAnsi="Arial" w:cs="Arial"/>
          <w:sz w:val="18"/>
          <w:szCs w:val="18"/>
          <w:lang w:val="en-US" w:eastAsia="de-DE"/>
        </w:rPr>
        <w:t>Oral and Dental Sciences, University of Bristol</w:t>
      </w:r>
      <w:r w:rsidRPr="00DE40F6">
        <w:rPr>
          <w:rFonts w:ascii="Arial" w:eastAsia="Times New Roman" w:hAnsi="Arial" w:cs="Arial"/>
          <w:sz w:val="18"/>
          <w:szCs w:val="18"/>
          <w:lang w:val="en-US" w:eastAsia="de-DE"/>
        </w:rPr>
        <w:t xml:space="preserve"> </w:t>
      </w:r>
      <w:r w:rsidRPr="00DE40F6">
        <w:rPr>
          <w:rFonts w:ascii="Arial" w:eastAsia="Times New Roman" w:hAnsi="Arial" w:cs="Arial"/>
          <w:sz w:val="18"/>
          <w:szCs w:val="18"/>
          <w:vertAlign w:val="superscript"/>
          <w:lang w:val="en-US" w:eastAsia="de-DE"/>
        </w:rPr>
        <w:t>2</w:t>
      </w:r>
      <w:r w:rsidRPr="00DE40F6">
        <w:rPr>
          <w:rFonts w:ascii="Arial" w:eastAsia="Times New Roman" w:hAnsi="Arial" w:cs="Arial"/>
          <w:sz w:val="18"/>
          <w:szCs w:val="18"/>
          <w:lang w:val="en-US" w:eastAsia="de-DE"/>
        </w:rPr>
        <w:t>Department of Chemistry, University of Bristol,</w:t>
      </w:r>
      <w:r>
        <w:rPr>
          <w:rFonts w:ascii="Arial" w:eastAsia="Times New Roman" w:hAnsi="Arial" w:cs="Arial"/>
          <w:sz w:val="18"/>
          <w:szCs w:val="18"/>
          <w:lang w:val="en-US" w:eastAsia="de-DE"/>
        </w:rPr>
        <w:t xml:space="preserve"> </w:t>
      </w:r>
      <w:r w:rsidRPr="00DE40F6">
        <w:rPr>
          <w:rFonts w:ascii="Arial" w:eastAsia="Times New Roman" w:hAnsi="Arial" w:cs="Arial"/>
          <w:sz w:val="18"/>
          <w:szCs w:val="18"/>
          <w:vertAlign w:val="superscript"/>
          <w:lang w:val="en-US" w:eastAsia="de-DE"/>
        </w:rPr>
        <w:t>2</w:t>
      </w:r>
      <w:r w:rsidRPr="00DE40F6">
        <w:rPr>
          <w:rFonts w:ascii="Arial" w:eastAsia="Times New Roman" w:hAnsi="Arial" w:cs="Arial"/>
          <w:sz w:val="18"/>
          <w:szCs w:val="18"/>
          <w:lang w:val="en-US" w:eastAsia="de-DE"/>
        </w:rPr>
        <w:t>Department of Clinical Sciences, University of Bristol</w:t>
      </w:r>
    </w:p>
    <w:p w14:paraId="0C51AAEF" w14:textId="1A09AB89" w:rsidR="00972BF9" w:rsidRDefault="00DE40F6" w:rsidP="00DE40F6">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GB"/>
        </w:rPr>
        <w:drawing>
          <wp:anchor distT="0" distB="0" distL="114300" distR="114300" simplePos="0" relativeHeight="251658240" behindDoc="0" locked="0" layoutInCell="1" allowOverlap="1" wp14:anchorId="67140C3B" wp14:editId="072630A4">
            <wp:simplePos x="0" y="0"/>
            <wp:positionH relativeFrom="margin">
              <wp:align>right</wp:align>
            </wp:positionH>
            <wp:positionV relativeFrom="paragraph">
              <wp:posOffset>1362075</wp:posOffset>
            </wp:positionV>
            <wp:extent cx="3517900" cy="198120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17900" cy="1981200"/>
                    </a:xfrm>
                    <a:prstGeom prst="rect">
                      <a:avLst/>
                    </a:prstGeom>
                    <a:noFill/>
                  </pic:spPr>
                </pic:pic>
              </a:graphicData>
            </a:graphic>
          </wp:anchor>
        </w:drawing>
      </w:r>
      <w:r w:rsidRPr="00DE40F6">
        <w:rPr>
          <w:rFonts w:ascii="Times New Roman" w:hAnsi="Times New Roman" w:cs="Times New Roman"/>
          <w:sz w:val="24"/>
          <w:szCs w:val="24"/>
        </w:rPr>
        <w:t xml:space="preserve">We developed a biomimetic extra-cellular matrix made of gelatin nanofibers for mechanically modulating the cardiac stem cells. </w:t>
      </w:r>
      <w:proofErr w:type="spellStart"/>
      <w:r w:rsidRPr="00DE40F6">
        <w:rPr>
          <w:rFonts w:ascii="Times New Roman" w:hAnsi="Times New Roman" w:cs="Times New Roman"/>
          <w:sz w:val="24"/>
          <w:szCs w:val="24"/>
        </w:rPr>
        <w:t>Gelatin</w:t>
      </w:r>
      <w:proofErr w:type="spellEnd"/>
      <w:r w:rsidRPr="00DE40F6">
        <w:rPr>
          <w:rFonts w:ascii="Times New Roman" w:hAnsi="Times New Roman" w:cs="Times New Roman"/>
          <w:sz w:val="24"/>
          <w:szCs w:val="24"/>
        </w:rPr>
        <w:t xml:space="preserve"> nanofibers were </w:t>
      </w:r>
      <w:proofErr w:type="spellStart"/>
      <w:r w:rsidRPr="00DE40F6">
        <w:rPr>
          <w:rFonts w:ascii="Times New Roman" w:hAnsi="Times New Roman" w:cs="Times New Roman"/>
          <w:sz w:val="24"/>
          <w:szCs w:val="24"/>
        </w:rPr>
        <w:t>electrospun</w:t>
      </w:r>
      <w:proofErr w:type="spellEnd"/>
      <w:r w:rsidRPr="00DE40F6">
        <w:rPr>
          <w:rFonts w:ascii="Times New Roman" w:hAnsi="Times New Roman" w:cs="Times New Roman"/>
          <w:sz w:val="24"/>
          <w:szCs w:val="24"/>
        </w:rPr>
        <w:t xml:space="preserve"> in a pure water solvent system by maintaining appropriate humidity and temperature for the first time ever. An in situ cross-linking method with a double barrel syringe was used to cross-link the gelatin nanofibers with 1-Ethyl-3-(3 dimethylaminopropyl) carbodiimide (EDC) in combination with N-</w:t>
      </w:r>
      <w:proofErr w:type="spellStart"/>
      <w:r w:rsidRPr="00DE40F6">
        <w:rPr>
          <w:rFonts w:ascii="Times New Roman" w:hAnsi="Times New Roman" w:cs="Times New Roman"/>
          <w:sz w:val="24"/>
          <w:szCs w:val="24"/>
        </w:rPr>
        <w:t>hydroxysuccinimide</w:t>
      </w:r>
      <w:proofErr w:type="spellEnd"/>
      <w:r w:rsidRPr="00DE40F6">
        <w:rPr>
          <w:rFonts w:ascii="Times New Roman" w:hAnsi="Times New Roman" w:cs="Times New Roman"/>
          <w:sz w:val="24"/>
          <w:szCs w:val="24"/>
        </w:rPr>
        <w:t xml:space="preserve"> (NHS). Different parameters such as concentration, flow rate, applied voltage and distance between the needle tip and collector were studied to optimize the morphology and size of gelatin nanofibers. The optimized gelatin nanofibers were then cross-linked externally with   Glutaraldehyde vapor (</w:t>
      </w:r>
      <w:proofErr w:type="spellStart"/>
      <w:r w:rsidRPr="00DE40F6">
        <w:rPr>
          <w:rFonts w:ascii="Times New Roman" w:hAnsi="Times New Roman" w:cs="Times New Roman"/>
          <w:sz w:val="24"/>
          <w:szCs w:val="24"/>
        </w:rPr>
        <w:t>Glu</w:t>
      </w:r>
      <w:proofErr w:type="spellEnd"/>
      <w:r w:rsidRPr="00DE40F6">
        <w:rPr>
          <w:rFonts w:ascii="Times New Roman" w:hAnsi="Times New Roman" w:cs="Times New Roman"/>
          <w:sz w:val="24"/>
          <w:szCs w:val="24"/>
        </w:rPr>
        <w:t>) and characterized using Scanning Electron Microscope (SEM). Fourier Transformation Infra-red (FT-IR) spectroscopy analysis was done to confirm the cross-linking and ninhydrin assay was performed to find out the degree of cross-linking. Dissolvability studies were also carried out to confirm the nanofibrous structure of the scaffolds are retaining even after immersed in Phosphate Buffer Saline (PBS).</w:t>
      </w:r>
      <w:r w:rsidR="00E42CDA">
        <w:rPr>
          <w:rFonts w:ascii="Times New Roman" w:hAnsi="Times New Roman" w:cs="Times New Roman"/>
          <w:sz w:val="24"/>
          <w:szCs w:val="24"/>
        </w:rPr>
        <w:t xml:space="preserve"> The mechanical properties of the scaffolds were analysed by Atomic Force Microscopy (AFM).</w:t>
      </w:r>
      <w:r w:rsidRPr="00DE40F6">
        <w:rPr>
          <w:rFonts w:ascii="Times New Roman" w:hAnsi="Times New Roman" w:cs="Times New Roman"/>
          <w:sz w:val="24"/>
          <w:szCs w:val="24"/>
        </w:rPr>
        <w:t xml:space="preserve"> The cardiac pericytes</w:t>
      </w:r>
      <w:r w:rsidR="00E42CDA">
        <w:rPr>
          <w:rFonts w:ascii="Times New Roman" w:hAnsi="Times New Roman" w:cs="Times New Roman"/>
          <w:sz w:val="24"/>
          <w:szCs w:val="24"/>
        </w:rPr>
        <w:t xml:space="preserve"> (CPs)</w:t>
      </w:r>
      <w:r w:rsidRPr="00DE40F6">
        <w:rPr>
          <w:rFonts w:ascii="Times New Roman" w:hAnsi="Times New Roman" w:cs="Times New Roman"/>
          <w:sz w:val="24"/>
          <w:szCs w:val="24"/>
        </w:rPr>
        <w:t xml:space="preserve"> isolated from the surgical leftovers of patients having congenital heart defects</w:t>
      </w:r>
      <w:r w:rsidR="00E42CDA">
        <w:rPr>
          <w:rFonts w:ascii="Times New Roman" w:hAnsi="Times New Roman" w:cs="Times New Roman"/>
          <w:sz w:val="24"/>
          <w:szCs w:val="24"/>
        </w:rPr>
        <w:t xml:space="preserve"> (CHD)</w:t>
      </w:r>
      <w:r w:rsidRPr="00DE40F6">
        <w:rPr>
          <w:rFonts w:ascii="Times New Roman" w:hAnsi="Times New Roman" w:cs="Times New Roman"/>
          <w:sz w:val="24"/>
          <w:szCs w:val="24"/>
        </w:rPr>
        <w:t xml:space="preserve"> were seeded on the scaffolds to study the viability, adhesion and proliferation. Immunocytochemistry assays were also done to check whether the cells are maintaining the stemness and phenotypes. The results showed that the developed gelatin nanofibrous scaffolds were with a diameter of 200nm. The gelatin nanofibers were well cross-linked both internally and ext</w:t>
      </w:r>
      <w:bookmarkStart w:id="0" w:name="_GoBack"/>
      <w:bookmarkEnd w:id="0"/>
      <w:r w:rsidRPr="00DE40F6">
        <w:rPr>
          <w:rFonts w:ascii="Times New Roman" w:hAnsi="Times New Roman" w:cs="Times New Roman"/>
          <w:sz w:val="24"/>
          <w:szCs w:val="24"/>
        </w:rPr>
        <w:t xml:space="preserve">ernally using EDC/NHS and </w:t>
      </w:r>
      <w:proofErr w:type="spellStart"/>
      <w:r w:rsidRPr="00DE40F6">
        <w:rPr>
          <w:rFonts w:ascii="Times New Roman" w:hAnsi="Times New Roman" w:cs="Times New Roman"/>
          <w:sz w:val="24"/>
          <w:szCs w:val="24"/>
        </w:rPr>
        <w:t>Glu</w:t>
      </w:r>
      <w:proofErr w:type="spellEnd"/>
      <w:r w:rsidRPr="00DE40F6">
        <w:rPr>
          <w:rFonts w:ascii="Times New Roman" w:hAnsi="Times New Roman" w:cs="Times New Roman"/>
          <w:sz w:val="24"/>
          <w:szCs w:val="24"/>
        </w:rPr>
        <w:t xml:space="preserve"> and were stable enough to be used as a good candidate for mechanically modulating cardiac pericytes. The cell studies showed that the developed gelatin nanofibrous scaffolds were non-toxic and behave as an extra-cellular matrix for the cells to adhere, proliferate and differentiate while maintaining the stemness and phenotype.</w:t>
      </w:r>
    </w:p>
    <w:p w14:paraId="3417507B" w14:textId="77777777" w:rsidR="00ED3E51" w:rsidRDefault="00ED3E51" w:rsidP="00DE40F6">
      <w:pPr>
        <w:spacing w:line="360" w:lineRule="auto"/>
        <w:jc w:val="both"/>
        <w:rPr>
          <w:rFonts w:ascii="Times New Roman" w:hAnsi="Times New Roman" w:cs="Times New Roman"/>
          <w:sz w:val="24"/>
          <w:szCs w:val="24"/>
        </w:rPr>
      </w:pPr>
      <w:r>
        <w:rPr>
          <w:rFonts w:ascii="Times New Roman" w:hAnsi="Times New Roman" w:cs="Times New Roman"/>
          <w:sz w:val="24"/>
          <w:szCs w:val="24"/>
        </w:rPr>
        <w:t>Keywords: electrospinning, gelatin, stem cells, congenital heart defects, tissue engineering.</w:t>
      </w:r>
    </w:p>
    <w:p w14:paraId="7D775C12" w14:textId="77777777" w:rsidR="005A71ED" w:rsidRPr="00DE40F6" w:rsidRDefault="005A71ED" w:rsidP="00DE40F6">
      <w:pPr>
        <w:spacing w:line="360" w:lineRule="auto"/>
        <w:jc w:val="both"/>
        <w:rPr>
          <w:rFonts w:ascii="Times New Roman" w:hAnsi="Times New Roman" w:cs="Times New Roman"/>
          <w:sz w:val="24"/>
          <w:szCs w:val="24"/>
        </w:rPr>
      </w:pPr>
      <w:r w:rsidRPr="005A71ED">
        <w:rPr>
          <w:rFonts w:ascii="Times New Roman" w:hAnsi="Times New Roman" w:cs="Times New Roman"/>
          <w:sz w:val="24"/>
          <w:szCs w:val="24"/>
        </w:rPr>
        <w:lastRenderedPageBreak/>
        <w:t>Congenital Heart Defect</w:t>
      </w:r>
      <w:r w:rsidR="00E35FA4">
        <w:rPr>
          <w:rFonts w:ascii="Times New Roman" w:hAnsi="Times New Roman" w:cs="Times New Roman"/>
          <w:sz w:val="24"/>
          <w:szCs w:val="24"/>
        </w:rPr>
        <w:t>s</w:t>
      </w:r>
      <w:r w:rsidRPr="005A71ED">
        <w:rPr>
          <w:rFonts w:ascii="Times New Roman" w:hAnsi="Times New Roman" w:cs="Times New Roman"/>
          <w:sz w:val="24"/>
          <w:szCs w:val="24"/>
        </w:rPr>
        <w:t xml:space="preserve"> (CHD</w:t>
      </w:r>
      <w:r w:rsidR="00E35FA4">
        <w:rPr>
          <w:rFonts w:ascii="Times New Roman" w:hAnsi="Times New Roman" w:cs="Times New Roman"/>
          <w:sz w:val="24"/>
          <w:szCs w:val="24"/>
        </w:rPr>
        <w:t>s</w:t>
      </w:r>
      <w:r w:rsidRPr="005A71ED">
        <w:rPr>
          <w:rFonts w:ascii="Times New Roman" w:hAnsi="Times New Roman" w:cs="Times New Roman"/>
          <w:sz w:val="24"/>
          <w:szCs w:val="24"/>
        </w:rPr>
        <w:t xml:space="preserve">) is one of the most common heart diseases found in children by birth. According to the NHS choices, it is affecting up to 9 in every 1000 babies born in the UK. One of the major challenges in </w:t>
      </w:r>
      <w:r w:rsidR="00E35FA4">
        <w:rPr>
          <w:rFonts w:ascii="Times New Roman" w:hAnsi="Times New Roman" w:cs="Times New Roman"/>
          <w:sz w:val="24"/>
          <w:szCs w:val="24"/>
        </w:rPr>
        <w:t xml:space="preserve">treating CHDs </w:t>
      </w:r>
      <w:r w:rsidRPr="005A71ED">
        <w:rPr>
          <w:rFonts w:ascii="Times New Roman" w:hAnsi="Times New Roman" w:cs="Times New Roman"/>
          <w:sz w:val="24"/>
          <w:szCs w:val="24"/>
        </w:rPr>
        <w:t>is to make appropriate tissue structures because of its complex</w:t>
      </w:r>
      <w:r w:rsidR="00E35FA4">
        <w:rPr>
          <w:rFonts w:ascii="Times New Roman" w:hAnsi="Times New Roman" w:cs="Times New Roman"/>
          <w:sz w:val="24"/>
          <w:szCs w:val="24"/>
        </w:rPr>
        <w:t xml:space="preserve"> nature</w:t>
      </w:r>
      <w:r w:rsidRPr="005A71ED">
        <w:rPr>
          <w:rFonts w:ascii="Times New Roman" w:hAnsi="Times New Roman" w:cs="Times New Roman"/>
          <w:sz w:val="24"/>
          <w:szCs w:val="24"/>
        </w:rPr>
        <w:t>.</w:t>
      </w:r>
      <w:r w:rsidR="00E35FA4">
        <w:rPr>
          <w:rFonts w:ascii="Times New Roman" w:hAnsi="Times New Roman" w:cs="Times New Roman"/>
          <w:sz w:val="24"/>
          <w:szCs w:val="24"/>
        </w:rPr>
        <w:t xml:space="preserve"> The only treatment option is the surgery which uses artificial materials in the form of valves and grafts, have their own disadvantages. Infection is the most common problem which results in the complete failure of the heart. Hence, t</w:t>
      </w:r>
      <w:r w:rsidRPr="005A71ED">
        <w:rPr>
          <w:rFonts w:ascii="Times New Roman" w:hAnsi="Times New Roman" w:cs="Times New Roman"/>
          <w:sz w:val="24"/>
          <w:szCs w:val="24"/>
        </w:rPr>
        <w:t xml:space="preserve">he aim of my work is to develop a </w:t>
      </w:r>
      <w:r w:rsidR="00E35FA4">
        <w:rPr>
          <w:rFonts w:ascii="Times New Roman" w:hAnsi="Times New Roman" w:cs="Times New Roman"/>
          <w:sz w:val="24"/>
          <w:szCs w:val="24"/>
        </w:rPr>
        <w:t xml:space="preserve">natural </w:t>
      </w:r>
      <w:r w:rsidRPr="005A71ED">
        <w:rPr>
          <w:rFonts w:ascii="Times New Roman" w:hAnsi="Times New Roman" w:cs="Times New Roman"/>
          <w:sz w:val="24"/>
          <w:szCs w:val="24"/>
        </w:rPr>
        <w:t xml:space="preserve">material which resembles the </w:t>
      </w:r>
      <w:r w:rsidR="00E35FA4">
        <w:rPr>
          <w:rFonts w:ascii="Times New Roman" w:hAnsi="Times New Roman" w:cs="Times New Roman"/>
          <w:sz w:val="24"/>
          <w:szCs w:val="24"/>
        </w:rPr>
        <w:t xml:space="preserve">heart structure </w:t>
      </w:r>
      <w:r w:rsidRPr="005A71ED">
        <w:rPr>
          <w:rFonts w:ascii="Times New Roman" w:hAnsi="Times New Roman" w:cs="Times New Roman"/>
          <w:sz w:val="24"/>
          <w:szCs w:val="24"/>
        </w:rPr>
        <w:t>and can be used as a graft for treating congenital heart defects. For that, we are isolating cardiac pericytes from the surgical leftovers of patients with congenital heart defects and will be incorporated into the prepared material. After that</w:t>
      </w:r>
      <w:r w:rsidR="00654BA0">
        <w:rPr>
          <w:rFonts w:ascii="Times New Roman" w:hAnsi="Times New Roman" w:cs="Times New Roman"/>
          <w:sz w:val="24"/>
          <w:szCs w:val="24"/>
        </w:rPr>
        <w:t>,</w:t>
      </w:r>
      <w:r w:rsidRPr="005A71ED">
        <w:rPr>
          <w:rFonts w:ascii="Times New Roman" w:hAnsi="Times New Roman" w:cs="Times New Roman"/>
          <w:sz w:val="24"/>
          <w:szCs w:val="24"/>
        </w:rPr>
        <w:t xml:space="preserve"> their ability to grow into specific cardiac cells are studied. This bioengineered graft will be implanted to the </w:t>
      </w:r>
      <w:r w:rsidR="0021184B" w:rsidRPr="005A71ED">
        <w:rPr>
          <w:rFonts w:ascii="Times New Roman" w:hAnsi="Times New Roman" w:cs="Times New Roman"/>
          <w:sz w:val="24"/>
          <w:szCs w:val="24"/>
        </w:rPr>
        <w:t>patient’s</w:t>
      </w:r>
      <w:r w:rsidRPr="005A71ED">
        <w:rPr>
          <w:rFonts w:ascii="Times New Roman" w:hAnsi="Times New Roman" w:cs="Times New Roman"/>
          <w:sz w:val="24"/>
          <w:szCs w:val="24"/>
        </w:rPr>
        <w:t xml:space="preserve"> heart so that the graft can grow and remodels the </w:t>
      </w:r>
      <w:r w:rsidR="0021184B" w:rsidRPr="005A71ED">
        <w:rPr>
          <w:rFonts w:ascii="Times New Roman" w:hAnsi="Times New Roman" w:cs="Times New Roman"/>
          <w:sz w:val="24"/>
          <w:szCs w:val="24"/>
        </w:rPr>
        <w:t>patient’s</w:t>
      </w:r>
      <w:r w:rsidRPr="005A71ED">
        <w:rPr>
          <w:rFonts w:ascii="Times New Roman" w:hAnsi="Times New Roman" w:cs="Times New Roman"/>
          <w:sz w:val="24"/>
          <w:szCs w:val="24"/>
        </w:rPr>
        <w:t xml:space="preserve"> heart in parallel to the child's growth.</w:t>
      </w:r>
    </w:p>
    <w:sectPr w:rsidR="005A71ED" w:rsidRPr="00DE40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0F6"/>
    <w:rsid w:val="0021184B"/>
    <w:rsid w:val="002859BD"/>
    <w:rsid w:val="004B7259"/>
    <w:rsid w:val="005541F9"/>
    <w:rsid w:val="005A71ED"/>
    <w:rsid w:val="00654BA0"/>
    <w:rsid w:val="00A226B1"/>
    <w:rsid w:val="00DE40F6"/>
    <w:rsid w:val="00E35FA4"/>
    <w:rsid w:val="00E42CDA"/>
    <w:rsid w:val="00ED3E51"/>
    <w:rsid w:val="00F75BB1"/>
    <w:rsid w:val="00F87621"/>
    <w:rsid w:val="00FD41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EE33B"/>
  <w15:chartTrackingRefBased/>
  <w15:docId w15:val="{FFFD1AA4-99BD-4B50-94EF-CD0D4DEF1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Mincy Naduthottathil</dc:creator>
  <cp:keywords/>
  <dc:description/>
  <cp:lastModifiedBy>Mincy Naduthottathil</cp:lastModifiedBy>
  <cp:revision>7</cp:revision>
  <dcterms:created xsi:type="dcterms:W3CDTF">2017-04-03T11:17:00Z</dcterms:created>
  <dcterms:modified xsi:type="dcterms:W3CDTF">2018-03-26T14:53:00Z</dcterms:modified>
</cp:coreProperties>
</file>