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2DE" w:rsidRPr="00324DD3" w:rsidRDefault="00870038" w:rsidP="00324DD3">
      <w:pPr>
        <w:spacing w:after="0" w:line="240" w:lineRule="auto"/>
        <w:ind w:left="7200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CD7077">
        <w:rPr>
          <w:rFonts w:ascii="Times New Roman" w:eastAsia="Times New Roman" w:hAnsi="Times New Roman" w:cs="Times New Roman"/>
          <w:i/>
          <w:noProof/>
          <w:sz w:val="25"/>
          <w:szCs w:val="25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01A8364C">
            <wp:simplePos x="0" y="0"/>
            <wp:positionH relativeFrom="margin">
              <wp:align>left</wp:align>
            </wp:positionH>
            <wp:positionV relativeFrom="paragraph">
              <wp:posOffset>514350</wp:posOffset>
            </wp:positionV>
            <wp:extent cx="1022350" cy="158750"/>
            <wp:effectExtent l="0" t="0" r="6350" b="0"/>
            <wp:wrapSquare wrapText="bothSides"/>
            <wp:docPr id="91" name="Grafik 90">
              <a:extLst xmlns:a="http://schemas.openxmlformats.org/drawingml/2006/main">
                <a:ext uri="{FF2B5EF4-FFF2-40B4-BE49-F238E27FC236}">
                  <a16:creationId xmlns:a16="http://schemas.microsoft.com/office/drawing/2014/main" id="{C80AE8DF-FB92-4CFF-B6B8-CC41898C03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Grafik 90">
                      <a:extLst>
                        <a:ext uri="{FF2B5EF4-FFF2-40B4-BE49-F238E27FC236}">
                          <a16:creationId xmlns:a16="http://schemas.microsoft.com/office/drawing/2014/main" id="{C80AE8DF-FB92-4CFF-B6B8-CC41898C03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00FF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7F679F9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28700" cy="396875"/>
            <wp:effectExtent l="0" t="0" r="0" b="3175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6D50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0D30D6" w:rsidRDefault="000D30D6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0D30D6" w:rsidRDefault="000D30D6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7A772B" w:rsidRDefault="00FC37DB" w:rsidP="007A772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EC6F2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EC6F2C">
        <w:rPr>
          <w:rFonts w:ascii="Times New Roman" w:eastAsia="Times New Roman" w:hAnsi="Times New Roman" w:cs="Times New Roman"/>
          <w:sz w:val="25"/>
          <w:szCs w:val="25"/>
          <w:lang w:eastAsia="en-IN"/>
        </w:rPr>
        <w:t>P</w:t>
      </w:r>
      <w:r w:rsidR="006D13FC">
        <w:rPr>
          <w:rFonts w:ascii="Times New Roman" w:eastAsia="Times New Roman" w:hAnsi="Times New Roman" w:cs="Times New Roman"/>
          <w:sz w:val="25"/>
          <w:szCs w:val="25"/>
          <w:lang w:eastAsia="en-IN"/>
        </w:rPr>
        <w:t>erfluor</w:t>
      </w:r>
      <w:r w:rsidR="007A772B">
        <w:rPr>
          <w:rFonts w:ascii="Times New Roman" w:eastAsia="Times New Roman" w:hAnsi="Times New Roman" w:cs="Times New Roman"/>
          <w:sz w:val="25"/>
          <w:szCs w:val="25"/>
          <w:lang w:eastAsia="en-IN"/>
        </w:rPr>
        <w:t>o</w:t>
      </w:r>
      <w:r w:rsidR="006D13FC">
        <w:rPr>
          <w:rFonts w:ascii="Times New Roman" w:eastAsia="Times New Roman" w:hAnsi="Times New Roman" w:cs="Times New Roman"/>
          <w:sz w:val="25"/>
          <w:szCs w:val="25"/>
          <w:lang w:eastAsia="en-IN"/>
        </w:rPr>
        <w:t>octylbromide</w:t>
      </w:r>
      <w:proofErr w:type="spellEnd"/>
      <w:r w:rsidR="00EC6F2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vs. </w:t>
      </w:r>
      <w:proofErr w:type="spellStart"/>
      <w:r w:rsidR="00EC6F2C">
        <w:rPr>
          <w:rFonts w:ascii="Times New Roman" w:eastAsia="Times New Roman" w:hAnsi="Times New Roman" w:cs="Times New Roman"/>
          <w:sz w:val="25"/>
          <w:szCs w:val="25"/>
          <w:lang w:eastAsia="en-IN"/>
        </w:rPr>
        <w:t>P</w:t>
      </w:r>
      <w:r w:rsidR="006D13FC">
        <w:rPr>
          <w:rFonts w:ascii="Times New Roman" w:eastAsia="Times New Roman" w:hAnsi="Times New Roman" w:cs="Times New Roman"/>
          <w:sz w:val="25"/>
          <w:szCs w:val="25"/>
          <w:lang w:eastAsia="en-IN"/>
        </w:rPr>
        <w:t>erfluorodecalin</w:t>
      </w:r>
      <w:proofErr w:type="spellEnd"/>
      <w:r w:rsidR="00EC6F2C">
        <w:rPr>
          <w:rFonts w:ascii="Times New Roman" w:eastAsia="Times New Roman" w:hAnsi="Times New Roman" w:cs="Times New Roman"/>
          <w:sz w:val="25"/>
          <w:szCs w:val="25"/>
          <w:lang w:eastAsia="en-IN"/>
        </w:rPr>
        <w:t>: which perfluoro</w:t>
      </w:r>
      <w:r w:rsidR="001B123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carbon </w:t>
      </w:r>
    </w:p>
    <w:p w:rsidR="00FC37DB" w:rsidRDefault="001B123A" w:rsidP="007A772B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is preferable for albumin-derived artificial oxygen carriers?</w:t>
      </w:r>
    </w:p>
    <w:p w:rsidR="001B123A" w:rsidRDefault="001B123A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8918E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371021">
        <w:rPr>
          <w:rFonts w:ascii="Times New Roman" w:eastAsia="Times New Roman" w:hAnsi="Times New Roman" w:cs="Times New Roman"/>
          <w:sz w:val="25"/>
          <w:szCs w:val="25"/>
          <w:lang w:eastAsia="en-IN"/>
        </w:rPr>
        <w:t>Alexandra Scheer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8918E9"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 w:rsidR="00371021">
        <w:rPr>
          <w:rFonts w:ascii="Times New Roman" w:eastAsia="Times New Roman" w:hAnsi="Times New Roman" w:cs="Times New Roman"/>
          <w:sz w:val="25"/>
          <w:szCs w:val="25"/>
          <w:lang w:eastAsia="en-IN"/>
        </w:rPr>
        <w:t>University Hospital Essen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37102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6D13FC"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 w:rsidR="00371021">
        <w:rPr>
          <w:rFonts w:ascii="Times New Roman" w:eastAsia="Times New Roman" w:hAnsi="Times New Roman" w:cs="Times New Roman"/>
          <w:sz w:val="25"/>
          <w:szCs w:val="25"/>
          <w:lang w:eastAsia="en-IN"/>
        </w:rPr>
        <w:t>University of Duisburg-Essen, Medical Faculty, Institute of Physiology</w:t>
      </w:r>
    </w:p>
    <w:p w:rsidR="00371021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37102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6D13FC"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 w:rsidR="00371021">
        <w:rPr>
          <w:rFonts w:ascii="Times New Roman" w:eastAsia="Times New Roman" w:hAnsi="Times New Roman" w:cs="Times New Roman"/>
          <w:sz w:val="25"/>
          <w:szCs w:val="25"/>
          <w:lang w:eastAsia="en-IN"/>
        </w:rPr>
        <w:t>Germany</w:t>
      </w:r>
    </w:p>
    <w:p w:rsidR="00FC37DB" w:rsidRDefault="00371021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371021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Co-authors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: </w:t>
      </w:r>
      <w:r w:rsidR="006D13FC"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Anna Wrobeln</w:t>
      </w:r>
      <w:r w:rsidRPr="00371021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*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, Michael Kirsch</w:t>
      </w:r>
      <w:r w:rsidRPr="00371021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#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Katja B. Ferenz</w:t>
      </w:r>
      <w:r w:rsidRPr="00371021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*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</w:t>
      </w:r>
    </w:p>
    <w:p w:rsidR="00371021" w:rsidRDefault="00371021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371021" w:rsidRDefault="00371021" w:rsidP="0037102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371021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*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 of Duisburg-Essen, University Hospital Essen, Institute of Physiology</w:t>
      </w:r>
    </w:p>
    <w:p w:rsidR="00371021" w:rsidRDefault="00371021" w:rsidP="0037102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371021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#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 of Duisburg-Essen, University Hospital Essen, Institute of Physiological  </w:t>
      </w:r>
    </w:p>
    <w:p w:rsidR="00FC37DB" w:rsidRPr="00371021" w:rsidRDefault="00371021" w:rsidP="0037102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Chemistry</w:t>
      </w:r>
      <w:r w:rsidR="006829C9" w:rsidRPr="0037102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371021" w:rsidRDefault="00371021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371021" w:rsidRDefault="00844B6A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44B6A">
        <w:rPr>
          <w:rFonts w:ascii="Times New Roman" w:eastAsia="Times New Roman" w:hAnsi="Times New Roman" w:cs="Times New Roman"/>
          <w:sz w:val="24"/>
          <w:szCs w:val="24"/>
          <w:lang w:eastAsia="en-IN"/>
        </w:rPr>
        <w:t>Abstract publication has been approved by all co-authors.</w:t>
      </w:r>
    </w:p>
    <w:p w:rsidR="00844B6A" w:rsidRPr="00844B6A" w:rsidRDefault="00844B6A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</w:p>
    <w:p w:rsidR="009761A9" w:rsidRPr="008918E9" w:rsidRDefault="003C0F8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761A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Currently, </w:t>
      </w:r>
      <w:proofErr w:type="spellStart"/>
      <w:r w:rsidR="001D05F4">
        <w:rPr>
          <w:rFonts w:ascii="Times New Roman" w:eastAsia="Times New Roman" w:hAnsi="Times New Roman" w:cs="Times New Roman"/>
          <w:sz w:val="24"/>
          <w:szCs w:val="24"/>
          <w:lang w:eastAsia="en-IN"/>
        </w:rPr>
        <w:t>perfluorodecalin</w:t>
      </w:r>
      <w:proofErr w:type="spellEnd"/>
      <w:r w:rsidR="001D05F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</w:t>
      </w:r>
      <w:r w:rsidRPr="009761A9">
        <w:rPr>
          <w:rFonts w:ascii="Times New Roman" w:eastAsia="Times New Roman" w:hAnsi="Times New Roman" w:cs="Times New Roman"/>
          <w:sz w:val="24"/>
          <w:szCs w:val="24"/>
          <w:lang w:eastAsia="en-IN"/>
        </w:rPr>
        <w:t>PFD</w:t>
      </w:r>
      <w:r w:rsidR="001D05F4">
        <w:rPr>
          <w:rFonts w:ascii="Times New Roman" w:eastAsia="Times New Roman" w:hAnsi="Times New Roman" w:cs="Times New Roman"/>
          <w:sz w:val="24"/>
          <w:szCs w:val="24"/>
          <w:lang w:eastAsia="en-IN"/>
        </w:rPr>
        <w:t>)</w:t>
      </w:r>
      <w:r w:rsidRPr="009761A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proofErr w:type="spellStart"/>
      <w:r w:rsidR="001D05F4">
        <w:rPr>
          <w:rFonts w:ascii="Times New Roman" w:eastAsia="Times New Roman" w:hAnsi="Times New Roman" w:cs="Times New Roman"/>
          <w:sz w:val="24"/>
          <w:szCs w:val="24"/>
          <w:lang w:eastAsia="en-IN"/>
        </w:rPr>
        <w:t>perfluoro</w:t>
      </w:r>
      <w:r w:rsidR="009E4B6C">
        <w:rPr>
          <w:rFonts w:ascii="Times New Roman" w:eastAsia="Times New Roman" w:hAnsi="Times New Roman" w:cs="Times New Roman"/>
          <w:sz w:val="24"/>
          <w:szCs w:val="24"/>
          <w:lang w:eastAsia="en-IN"/>
        </w:rPr>
        <w:t>o</w:t>
      </w:r>
      <w:r w:rsidR="001D05F4">
        <w:rPr>
          <w:rFonts w:ascii="Times New Roman" w:eastAsia="Times New Roman" w:hAnsi="Times New Roman" w:cs="Times New Roman"/>
          <w:sz w:val="24"/>
          <w:szCs w:val="24"/>
          <w:lang w:eastAsia="en-IN"/>
        </w:rPr>
        <w:t>ctylbromide</w:t>
      </w:r>
      <w:proofErr w:type="spellEnd"/>
      <w:r w:rsidR="001D05F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</w:t>
      </w:r>
      <w:r w:rsidRPr="009761A9">
        <w:rPr>
          <w:rFonts w:ascii="Times New Roman" w:eastAsia="Times New Roman" w:hAnsi="Times New Roman" w:cs="Times New Roman"/>
          <w:sz w:val="24"/>
          <w:szCs w:val="24"/>
          <w:lang w:eastAsia="en-IN"/>
        </w:rPr>
        <w:t>PFOB</w:t>
      </w:r>
      <w:r w:rsidR="001D05F4">
        <w:rPr>
          <w:rFonts w:ascii="Times New Roman" w:eastAsia="Times New Roman" w:hAnsi="Times New Roman" w:cs="Times New Roman"/>
          <w:sz w:val="24"/>
          <w:szCs w:val="24"/>
          <w:lang w:eastAsia="en-IN"/>
        </w:rPr>
        <w:t>)</w:t>
      </w:r>
      <w:r w:rsidRPr="009761A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are the 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majorly 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used perfluorocarbons in the field of artificial oxygen carriers</w:t>
      </w:r>
      <w:r w:rsidR="002618EC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So far, </w:t>
      </w:r>
      <w:r w:rsidR="006E682A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 our investigations </w:t>
      </w:r>
      <w:r w:rsidR="002102B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only 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PFD has been 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employed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as core </w:t>
      </w:r>
      <w:r w:rsidR="002102B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material 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of albumin-derived </w:t>
      </w:r>
      <w:r w:rsidR="002102B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artificial oxygen carriers (A-AOCs)</w:t>
      </w:r>
      <w:r w:rsidR="0068391E" w:rsidRPr="008918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1</w:t>
      </w:r>
      <w:r w:rsidR="006E682A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r w:rsidR="00283119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This led to the question of whether PFOB</w:t>
      </w:r>
      <w:r w:rsidR="00863050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would display</w:t>
      </w:r>
      <w:r w:rsidR="00863050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 equally safe alternative in A-AOCs.</w:t>
      </w:r>
      <w:r w:rsidR="00283119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863050" w:rsidRPr="008918E9" w:rsidRDefault="0086305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9761A9" w:rsidRDefault="009761A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To investigate</w:t>
      </w:r>
      <w:r w:rsidR="00D831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toxicity, we studied </w:t>
      </w:r>
      <w:r w:rsidR="000A52F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A-AOCs with 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 </w:t>
      </w:r>
      <w:r w:rsidR="000A52F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PFOB-core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a top load model (TL)</w:t>
      </w:r>
      <w:r w:rsidR="000A52F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compared the data with results from 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our </w:t>
      </w:r>
      <w:r w:rsidR="000A52F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previous studies</w:t>
      </w:r>
      <w:r w:rsidR="00D46B09" w:rsidRPr="008918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1</w:t>
      </w:r>
      <w:r w:rsidR="000A52F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with 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 </w:t>
      </w:r>
      <w:r w:rsidR="000A52F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PFD-core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TL </w:t>
      </w:r>
      <w:r w:rsidR="000A7DAA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(+ 1/6 of blood volume) 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experiments with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16 healthy </w:t>
      </w:r>
      <w:proofErr w:type="spellStart"/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wistar</w:t>
      </w:r>
      <w:proofErr w:type="spellEnd"/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rats w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ere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performed with 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and without 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(control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) A-AOCs (17 vol.%)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bookmarkStart w:id="0" w:name="_GoBack"/>
      <w:bookmarkEnd w:id="0"/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respectively. </w:t>
      </w:r>
      <w:r w:rsidR="00CF4D52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After the infusion period </w:t>
      </w:r>
      <w:r w:rsidR="003E2156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(</w:t>
      </w:r>
      <w:r w:rsidR="00CF4D52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30 min</w:t>
      </w:r>
      <w:r w:rsidR="003E2156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)</w:t>
      </w:r>
      <w:r w:rsidR="00CF4D52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rats were further observed up to 180 min. 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During TL systemic parameters, plasma enzyme activities and acid base status were contin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uously monitored. To confirm </w:t>
      </w:r>
      <w:proofErr w:type="spellStart"/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h</w:t>
      </w:r>
      <w:r w:rsidR="00436F5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emolysis</w:t>
      </w:r>
      <w:proofErr w:type="spellEnd"/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obtained in the </w:t>
      </w:r>
      <w:r w:rsidR="002D5DA5" w:rsidRPr="008918E9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in vivo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model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supporting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2D5DA5" w:rsidRPr="008918E9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in vitro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studies were performed</w:t>
      </w:r>
      <w:r w:rsidR="00956D31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additionally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: </w:t>
      </w:r>
      <w:r w:rsidR="0061513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whole 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blood </w:t>
      </w:r>
      <w:r w:rsidR="003E2156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was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incubated </w:t>
      </w:r>
      <w:r w:rsidR="0061513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varying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temperature, </w:t>
      </w:r>
      <w:r w:rsidR="00BD0A9A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A-AOCs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-concentration and</w:t>
      </w:r>
      <w:r w:rsidR="00CC6C2C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2D5DA5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mechanical stress.</w:t>
      </w:r>
    </w:p>
    <w:p w:rsidR="000546B4" w:rsidRDefault="000546B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3F1A3E" w:rsidRPr="008918E9" w:rsidRDefault="000546B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B</w:t>
      </w:r>
      <w:r w:rsidRPr="000546B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lood pressure showed a </w:t>
      </w:r>
      <w:r w:rsidR="005E3B35">
        <w:rPr>
          <w:rFonts w:ascii="Times New Roman" w:eastAsia="Times New Roman" w:hAnsi="Times New Roman" w:cs="Times New Roman"/>
          <w:sz w:val="24"/>
          <w:szCs w:val="24"/>
          <w:lang w:eastAsia="en-IN"/>
        </w:rPr>
        <w:t>transient drop</w:t>
      </w:r>
      <w:r w:rsidRPr="000546B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during infusion </w:t>
      </w:r>
      <w:r w:rsidR="005E3B35">
        <w:rPr>
          <w:rFonts w:ascii="Times New Roman" w:eastAsia="Times New Roman" w:hAnsi="Times New Roman" w:cs="Times New Roman"/>
          <w:sz w:val="24"/>
          <w:szCs w:val="24"/>
          <w:lang w:eastAsia="en-IN"/>
        </w:rPr>
        <w:t>of A-AOCs but was unaffected in the control group.</w:t>
      </w:r>
      <w:r w:rsidR="009F70A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CD64D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Compared to control </w:t>
      </w:r>
      <w:r w:rsidR="00C60F6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animals </w:t>
      </w:r>
      <w:r w:rsidR="0060427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="00835043">
        <w:rPr>
          <w:rFonts w:ascii="Times New Roman" w:eastAsia="Times New Roman" w:hAnsi="Times New Roman" w:cs="Times New Roman"/>
          <w:sz w:val="24"/>
          <w:szCs w:val="24"/>
          <w:lang w:eastAsia="en-IN"/>
        </w:rPr>
        <w:t>PFOB-</w:t>
      </w:r>
      <w:r w:rsidR="00C60F66">
        <w:rPr>
          <w:rFonts w:ascii="Times New Roman" w:eastAsia="Times New Roman" w:hAnsi="Times New Roman" w:cs="Times New Roman"/>
          <w:sz w:val="24"/>
          <w:szCs w:val="24"/>
          <w:lang w:eastAsia="en-IN"/>
        </w:rPr>
        <w:t>group</w:t>
      </w:r>
      <w:r w:rsidR="002619C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B31C1D">
        <w:rPr>
          <w:rFonts w:ascii="Times New Roman" w:eastAsia="Times New Roman" w:hAnsi="Times New Roman" w:cs="Times New Roman"/>
          <w:sz w:val="24"/>
          <w:szCs w:val="24"/>
          <w:lang w:eastAsia="en-IN"/>
        </w:rPr>
        <w:t>displayed</w:t>
      </w:r>
      <w:r w:rsidR="00C42A33" w:rsidRPr="00C42A3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increased plasma enzyme activit</w:t>
      </w:r>
      <w:r w:rsidR="003C3D26">
        <w:rPr>
          <w:rFonts w:ascii="Times New Roman" w:eastAsia="Times New Roman" w:hAnsi="Times New Roman" w:cs="Times New Roman"/>
          <w:sz w:val="24"/>
          <w:szCs w:val="24"/>
          <w:lang w:eastAsia="en-IN"/>
        </w:rPr>
        <w:t>ies</w:t>
      </w:r>
      <w:r w:rsidR="00C42A33" w:rsidRPr="00C42A33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r w:rsidR="00C42A3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3E2156">
        <w:rPr>
          <w:rFonts w:ascii="Times New Roman" w:eastAsia="Times New Roman" w:hAnsi="Times New Roman" w:cs="Times New Roman"/>
          <w:sz w:val="24"/>
          <w:szCs w:val="24"/>
          <w:lang w:eastAsia="en-IN"/>
        </w:rPr>
        <w:t>All</w:t>
      </w:r>
      <w:r w:rsidR="0060427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effects after application of only 17 vo</w:t>
      </w:r>
      <w:r w:rsidR="00B35CCA">
        <w:rPr>
          <w:rFonts w:ascii="Times New Roman" w:eastAsia="Times New Roman" w:hAnsi="Times New Roman" w:cs="Times New Roman"/>
          <w:sz w:val="24"/>
          <w:szCs w:val="24"/>
          <w:lang w:eastAsia="en-IN"/>
        </w:rPr>
        <w:t>l</w:t>
      </w:r>
      <w:r w:rsidR="00604279">
        <w:rPr>
          <w:rFonts w:ascii="Times New Roman" w:eastAsia="Times New Roman" w:hAnsi="Times New Roman" w:cs="Times New Roman"/>
          <w:sz w:val="24"/>
          <w:szCs w:val="24"/>
          <w:lang w:eastAsia="en-IN"/>
        </w:rPr>
        <w:t>.% A-AOCs with PFOB-core were considerably more pronounced compared to 32 vol.% A-AOCs with PFD-core. Furthermore,</w:t>
      </w:r>
      <w:r w:rsidR="007C7D92" w:rsidRPr="007C7D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="007C7D92" w:rsidRPr="007C7D92">
        <w:rPr>
          <w:rFonts w:ascii="Times New Roman" w:eastAsia="Times New Roman" w:hAnsi="Times New Roman" w:cs="Times New Roman"/>
          <w:sz w:val="24"/>
          <w:szCs w:val="24"/>
          <w:lang w:eastAsia="en-IN"/>
        </w:rPr>
        <w:t>hemolysis</w:t>
      </w:r>
      <w:proofErr w:type="spellEnd"/>
      <w:r w:rsidR="007C7D92" w:rsidRPr="007C7D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caused by </w:t>
      </w:r>
      <w:r w:rsidR="000E3474">
        <w:rPr>
          <w:rFonts w:ascii="Times New Roman" w:eastAsia="Times New Roman" w:hAnsi="Times New Roman" w:cs="Times New Roman"/>
          <w:sz w:val="24"/>
          <w:szCs w:val="24"/>
          <w:lang w:eastAsia="en-IN"/>
        </w:rPr>
        <w:t>A-AOCs</w:t>
      </w:r>
      <w:r w:rsidR="007C7D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with PFOB</w:t>
      </w:r>
      <w:r w:rsidR="00604279">
        <w:rPr>
          <w:rFonts w:ascii="Times New Roman" w:eastAsia="Times New Roman" w:hAnsi="Times New Roman" w:cs="Times New Roman"/>
          <w:sz w:val="24"/>
          <w:szCs w:val="24"/>
          <w:lang w:eastAsia="en-IN"/>
        </w:rPr>
        <w:t>-</w:t>
      </w:r>
      <w:r w:rsidR="00B72D30">
        <w:rPr>
          <w:rFonts w:ascii="Times New Roman" w:eastAsia="Times New Roman" w:hAnsi="Times New Roman" w:cs="Times New Roman"/>
          <w:sz w:val="24"/>
          <w:szCs w:val="24"/>
          <w:lang w:eastAsia="en-IN"/>
        </w:rPr>
        <w:t>core</w:t>
      </w:r>
      <w:r w:rsidR="006A79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8E487E" w:rsidRPr="006A79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was </w:t>
      </w:r>
      <w:r w:rsidR="0038109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significantly </w:t>
      </w:r>
      <w:r w:rsidR="008E487E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more distinct compared to A-AOCs with PFD-core.</w:t>
      </w:r>
    </w:p>
    <w:p w:rsidR="009761A9" w:rsidRPr="008918E9" w:rsidRDefault="009761A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9761A9" w:rsidRPr="00A3378B" w:rsidRDefault="00A3378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 conclusion, PFOB </w:t>
      </w:r>
      <w:r w:rsidR="0038109B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should be avoided</w:t>
      </w:r>
      <w:r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as </w:t>
      </w:r>
      <w:r w:rsidR="00C250D4" w:rsidRPr="008918E9">
        <w:rPr>
          <w:rFonts w:ascii="Times New Roman" w:eastAsia="Times New Roman" w:hAnsi="Times New Roman" w:cs="Times New Roman"/>
          <w:sz w:val="24"/>
          <w:szCs w:val="24"/>
          <w:lang w:eastAsia="en-IN"/>
        </w:rPr>
        <w:t>core material for A-AOC</w:t>
      </w:r>
      <w:r w:rsidR="00C250D4">
        <w:rPr>
          <w:rFonts w:ascii="Times New Roman" w:eastAsia="Times New Roman" w:hAnsi="Times New Roman" w:cs="Times New Roman"/>
          <w:sz w:val="24"/>
          <w:szCs w:val="24"/>
          <w:lang w:eastAsia="en-IN"/>
        </w:rPr>
        <w:t>s because of distinct side- effects already occurring at low dosage.</w:t>
      </w:r>
      <w:r w:rsidRPr="00A3378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8561AA" w:rsidRDefault="008561AA"/>
    <w:p w:rsidR="006829C9" w:rsidRPr="006829C9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lastRenderedPageBreak/>
        <w:t>Biography:</w:t>
      </w:r>
    </w:p>
    <w:p w:rsidR="006829C9" w:rsidRPr="008D3A58" w:rsidRDefault="00C83CCC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Alexandra Scheer completed her </w:t>
      </w:r>
      <w:r w:rsidR="00AE4F18"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>master’s</w:t>
      </w:r>
      <w:r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degree in Medical Biology in 2015. Since October 2015, she has been working on her doctoral thesis at the Institute of Physiological Chemistry at University Hospital Essen</w:t>
      </w:r>
      <w:r w:rsidR="00980947"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>, Germany,</w:t>
      </w:r>
      <w:r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the working group of </w:t>
      </w:r>
      <w:proofErr w:type="spellStart"/>
      <w:r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>Dr.</w:t>
      </w:r>
      <w:proofErr w:type="spellEnd"/>
      <w:r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Katja B. Ferenz.</w:t>
      </w:r>
      <w:r w:rsidR="000261BF"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>Within the scope of this work she is involved in the development and characterization of artificial oxygen carriers.</w:t>
      </w:r>
      <w:r w:rsidR="000261BF" w:rsidRPr="008D3A58">
        <w:rPr>
          <w:sz w:val="24"/>
          <w:szCs w:val="24"/>
        </w:rPr>
        <w:t xml:space="preserve"> </w:t>
      </w:r>
      <w:r w:rsidR="000261BF" w:rsidRPr="008D3A58">
        <w:rPr>
          <w:rFonts w:ascii="Times New Roman" w:eastAsia="Times New Roman" w:hAnsi="Times New Roman" w:cs="Times New Roman"/>
          <w:sz w:val="24"/>
          <w:szCs w:val="24"/>
          <w:lang w:eastAsia="en-IN"/>
        </w:rPr>
        <w:t>Since February 2018 she followed Katja B. Ferenz in the Institute of Physiology at the University Hospital Essen, Germany, to continue her work.</w:t>
      </w:r>
    </w:p>
    <w:p w:rsidR="000261BF" w:rsidRPr="00C83CCC" w:rsidRDefault="000261BF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</w:p>
    <w:p w:rsidR="00C83CCC" w:rsidRPr="008D3A58" w:rsidRDefault="008D3A58" w:rsidP="00682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A58">
        <w:rPr>
          <w:rFonts w:ascii="Times New Roman" w:hAnsi="Times New Roman" w:cs="Times New Roman"/>
          <w:sz w:val="24"/>
          <w:szCs w:val="24"/>
        </w:rPr>
        <w:t xml:space="preserve">Her research interests are artificial oxygen carriers, </w:t>
      </w:r>
      <w:r w:rsidR="007B254F">
        <w:rPr>
          <w:rFonts w:ascii="Times New Roman" w:hAnsi="Times New Roman" w:cs="Times New Roman"/>
          <w:sz w:val="24"/>
          <w:szCs w:val="24"/>
        </w:rPr>
        <w:t xml:space="preserve">biomaterials, </w:t>
      </w:r>
      <w:r w:rsidRPr="008D3A58">
        <w:rPr>
          <w:rFonts w:ascii="Times New Roman" w:hAnsi="Times New Roman" w:cs="Times New Roman"/>
          <w:sz w:val="24"/>
          <w:szCs w:val="24"/>
        </w:rPr>
        <w:t>nanoparticles</w:t>
      </w:r>
      <w:r w:rsidR="007B254F">
        <w:rPr>
          <w:rFonts w:ascii="Times New Roman" w:hAnsi="Times New Roman" w:cs="Times New Roman"/>
          <w:sz w:val="24"/>
          <w:szCs w:val="24"/>
        </w:rPr>
        <w:t xml:space="preserve"> and </w:t>
      </w:r>
      <w:r w:rsidRPr="008D3A58">
        <w:rPr>
          <w:rFonts w:ascii="Times New Roman" w:hAnsi="Times New Roman" w:cs="Times New Roman"/>
          <w:sz w:val="24"/>
          <w:szCs w:val="24"/>
        </w:rPr>
        <w:t>perfluorocarbons.</w:t>
      </w:r>
    </w:p>
    <w:p w:rsidR="008D3A58" w:rsidRDefault="008D3A58" w:rsidP="006829C9">
      <w:pPr>
        <w:spacing w:after="0" w:line="240" w:lineRule="auto"/>
        <w:jc w:val="both"/>
      </w:pPr>
    </w:p>
    <w:p w:rsidR="004D4A62" w:rsidRPr="0068391E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6829C9" w:rsidRDefault="006829C9" w:rsidP="006829C9">
      <w:pPr>
        <w:spacing w:after="0" w:line="240" w:lineRule="auto"/>
        <w:jc w:val="both"/>
      </w:pPr>
    </w:p>
    <w:p w:rsidR="0068391E" w:rsidRDefault="0068391E" w:rsidP="0068391E">
      <w:pPr>
        <w:pStyle w:val="EndNoteBibliography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eastAsia="Arial Unicode MS" w:hAnsi="Times New Roman" w:cs="Times New Roman"/>
          <w:lang w:val="en-US"/>
        </w:rPr>
        <w:t>Wrobeln</w:t>
      </w:r>
      <w:r>
        <w:rPr>
          <w:rFonts w:ascii="Times New Roman" w:eastAsia="Arial Unicode MS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eastAsia="Arial Unicode MS" w:hAnsi="Times New Roman" w:cs="Times New Roman"/>
          <w:lang w:val="en-US"/>
        </w:rPr>
        <w:t>A., Laudien</w:t>
      </w:r>
      <w:r>
        <w:rPr>
          <w:rFonts w:ascii="Times New Roman" w:eastAsia="Arial Unicode MS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eastAsia="Arial Unicode MS" w:hAnsi="Times New Roman" w:cs="Times New Roman"/>
          <w:lang w:val="en-US"/>
        </w:rPr>
        <w:t>J., Groß-Heitfeld</w:t>
      </w:r>
      <w:r>
        <w:rPr>
          <w:rFonts w:ascii="Times New Roman" w:eastAsia="Arial Unicode MS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eastAsia="Arial Unicode MS" w:hAnsi="Times New Roman" w:cs="Times New Roman"/>
          <w:lang w:val="en-US"/>
        </w:rPr>
        <w:t>C., Linders J., Mayer</w:t>
      </w:r>
      <w:r>
        <w:rPr>
          <w:rFonts w:ascii="Times New Roman" w:eastAsia="Arial Unicode MS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eastAsia="Arial Unicode MS" w:hAnsi="Times New Roman" w:cs="Times New Roman"/>
          <w:lang w:val="en-US"/>
        </w:rPr>
        <w:t>C., Wilde</w:t>
      </w:r>
      <w:r>
        <w:rPr>
          <w:rFonts w:ascii="Times New Roman" w:eastAsia="Arial Unicode MS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eastAsia="Arial Unicode MS" w:hAnsi="Times New Roman" w:cs="Times New Roman"/>
          <w:lang w:val="en-US"/>
        </w:rPr>
        <w:t>B., Knoll</w:t>
      </w:r>
      <w:r>
        <w:rPr>
          <w:rFonts w:ascii="Times New Roman" w:eastAsia="Arial Unicode MS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eastAsia="Arial Unicode MS" w:hAnsi="Times New Roman" w:cs="Times New Roman"/>
          <w:lang w:val="en-US"/>
        </w:rPr>
        <w:t>T., Naglav D., Kirsch</w:t>
      </w:r>
      <w:r>
        <w:rPr>
          <w:rFonts w:ascii="Times New Roman" w:eastAsia="Arial Unicode MS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eastAsia="Arial Unicode MS" w:hAnsi="Times New Roman" w:cs="Times New Roman"/>
          <w:lang w:val="en-US"/>
        </w:rPr>
        <w:t>M., Ferenz</w:t>
      </w:r>
      <w:r>
        <w:rPr>
          <w:rFonts w:ascii="Times New Roman" w:eastAsia="Arial Unicode MS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K. B.</w:t>
      </w:r>
      <w:r>
        <w:rPr>
          <w:rFonts w:ascii="Times New Roman" w:hAnsi="Times New Roman" w:cs="Times New Roman"/>
          <w:bCs/>
          <w:lang w:val="en-GB"/>
        </w:rPr>
        <w:t xml:space="preserve"> Albumin-derived perfluorocarbon-based artificial oxygen carriers: A </w:t>
      </w:r>
      <w:r>
        <w:rPr>
          <w:rFonts w:ascii="Times New Roman" w:eastAsia="Arial Unicode MS" w:hAnsi="Times New Roman" w:cs="Times New Roman"/>
          <w:lang w:val="en-US"/>
        </w:rPr>
        <w:t>physico-chemical characterization</w:t>
      </w:r>
      <w:r>
        <w:rPr>
          <w:rFonts w:ascii="Times New Roman" w:hAnsi="Times New Roman" w:cs="Times New Roman"/>
          <w:bCs/>
          <w:lang w:val="en-GB"/>
        </w:rPr>
        <w:t xml:space="preserve"> and first </w:t>
      </w:r>
      <w:r>
        <w:rPr>
          <w:rFonts w:ascii="Times New Roman" w:hAnsi="Times New Roman" w:cs="Times New Roman"/>
          <w:bCs/>
          <w:i/>
          <w:lang w:val="en-GB"/>
        </w:rPr>
        <w:t>in vivo</w:t>
      </w:r>
      <w:r>
        <w:rPr>
          <w:rFonts w:ascii="Times New Roman" w:hAnsi="Times New Roman" w:cs="Times New Roman"/>
          <w:bCs/>
          <w:lang w:val="en-GB"/>
        </w:rPr>
        <w:t xml:space="preserve"> evaluation of biocompatibility. European Journal of Pharmaceutics and Biopharmaceutics. 2017; 115: 52-64.</w:t>
      </w:r>
    </w:p>
    <w:p w:rsidR="006829C9" w:rsidRDefault="006829C9"/>
    <w:p w:rsidR="0068391E" w:rsidRDefault="0068391E" w:rsidP="0068391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a</w:t>
      </w:r>
      <w:r w:rsidRPr="0075118C">
        <w:rPr>
          <w:rFonts w:ascii="Times New Roman" w:eastAsia="Times New Roman" w:hAnsi="Times New Roman" w:cs="Times New Roman"/>
          <w:sz w:val="24"/>
          <w:szCs w:val="24"/>
          <w:lang w:eastAsia="en-IN"/>
        </w:rPr>
        <w:t>lexandra.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Pr="0075118C">
        <w:rPr>
          <w:rFonts w:ascii="Times New Roman" w:eastAsia="Times New Roman" w:hAnsi="Times New Roman" w:cs="Times New Roman"/>
          <w:sz w:val="24"/>
          <w:szCs w:val="24"/>
          <w:lang w:eastAsia="en-IN"/>
        </w:rPr>
        <w:t>cheer@uk-essen.de</w:t>
      </w:r>
    </w:p>
    <w:p w:rsidR="0068391E" w:rsidRDefault="0068391E" w:rsidP="0068391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391E" w:rsidRPr="004D4A62" w:rsidRDefault="0068391E" w:rsidP="0068391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Pr="0075118C">
        <w:t xml:space="preserve"> </w:t>
      </w:r>
      <w:r w:rsidRPr="0075118C">
        <w:rPr>
          <w:rFonts w:ascii="Times New Roman" w:eastAsia="Times New Roman" w:hAnsi="Times New Roman" w:cs="Times New Roman"/>
          <w:sz w:val="24"/>
          <w:szCs w:val="24"/>
          <w:lang w:eastAsia="en-IN"/>
        </w:rPr>
        <w:t>+49-201-723-46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27</w:t>
      </w:r>
    </w:p>
    <w:p w:rsidR="0068391E" w:rsidRDefault="0068391E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35067"/>
    <w:multiLevelType w:val="hybridMultilevel"/>
    <w:tmpl w:val="38A09F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257C5"/>
    <w:multiLevelType w:val="hybridMultilevel"/>
    <w:tmpl w:val="874277B2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7DB"/>
    <w:rsid w:val="000261BF"/>
    <w:rsid w:val="000344C4"/>
    <w:rsid w:val="000546B4"/>
    <w:rsid w:val="000A52FB"/>
    <w:rsid w:val="000A7DAA"/>
    <w:rsid w:val="000D30D6"/>
    <w:rsid w:val="000E3474"/>
    <w:rsid w:val="001B123A"/>
    <w:rsid w:val="001D05F4"/>
    <w:rsid w:val="002102B1"/>
    <w:rsid w:val="00211C38"/>
    <w:rsid w:val="0023121B"/>
    <w:rsid w:val="002618EC"/>
    <w:rsid w:val="002619C5"/>
    <w:rsid w:val="00276CF1"/>
    <w:rsid w:val="00283119"/>
    <w:rsid w:val="0028563E"/>
    <w:rsid w:val="002A2F13"/>
    <w:rsid w:val="002B4F5B"/>
    <w:rsid w:val="002D5DA5"/>
    <w:rsid w:val="00324DD3"/>
    <w:rsid w:val="0032644B"/>
    <w:rsid w:val="00371021"/>
    <w:rsid w:val="0038109B"/>
    <w:rsid w:val="003C0F8B"/>
    <w:rsid w:val="003C3D26"/>
    <w:rsid w:val="003C741E"/>
    <w:rsid w:val="003E2156"/>
    <w:rsid w:val="003F1A3E"/>
    <w:rsid w:val="00404B5F"/>
    <w:rsid w:val="00416B2C"/>
    <w:rsid w:val="00436F55"/>
    <w:rsid w:val="004A61CE"/>
    <w:rsid w:val="004D1B2C"/>
    <w:rsid w:val="004D4A62"/>
    <w:rsid w:val="005040DA"/>
    <w:rsid w:val="005100C5"/>
    <w:rsid w:val="005116CB"/>
    <w:rsid w:val="005E3B35"/>
    <w:rsid w:val="005F3A27"/>
    <w:rsid w:val="00604279"/>
    <w:rsid w:val="0061513B"/>
    <w:rsid w:val="0067403A"/>
    <w:rsid w:val="006829C9"/>
    <w:rsid w:val="0068391E"/>
    <w:rsid w:val="006968D3"/>
    <w:rsid w:val="006A79E2"/>
    <w:rsid w:val="006B1822"/>
    <w:rsid w:val="006D13FC"/>
    <w:rsid w:val="006E2B6F"/>
    <w:rsid w:val="006E682A"/>
    <w:rsid w:val="006F3165"/>
    <w:rsid w:val="00701E05"/>
    <w:rsid w:val="00720B57"/>
    <w:rsid w:val="0075118C"/>
    <w:rsid w:val="00773C56"/>
    <w:rsid w:val="00777B59"/>
    <w:rsid w:val="007A772B"/>
    <w:rsid w:val="007B254F"/>
    <w:rsid w:val="007C2B29"/>
    <w:rsid w:val="007C7D92"/>
    <w:rsid w:val="007D7B77"/>
    <w:rsid w:val="00804180"/>
    <w:rsid w:val="00835043"/>
    <w:rsid w:val="00844B6A"/>
    <w:rsid w:val="008561AA"/>
    <w:rsid w:val="00857AD8"/>
    <w:rsid w:val="00863050"/>
    <w:rsid w:val="00870038"/>
    <w:rsid w:val="008918E9"/>
    <w:rsid w:val="008B3C74"/>
    <w:rsid w:val="008D3A58"/>
    <w:rsid w:val="008E487E"/>
    <w:rsid w:val="008E62DE"/>
    <w:rsid w:val="0090401F"/>
    <w:rsid w:val="00956D31"/>
    <w:rsid w:val="009761A9"/>
    <w:rsid w:val="00980947"/>
    <w:rsid w:val="009B015B"/>
    <w:rsid w:val="009C3225"/>
    <w:rsid w:val="009E4B6C"/>
    <w:rsid w:val="009F494A"/>
    <w:rsid w:val="009F70A6"/>
    <w:rsid w:val="00A2296C"/>
    <w:rsid w:val="00A3017E"/>
    <w:rsid w:val="00A3378B"/>
    <w:rsid w:val="00A56E9E"/>
    <w:rsid w:val="00A84988"/>
    <w:rsid w:val="00AE11D3"/>
    <w:rsid w:val="00AE4F18"/>
    <w:rsid w:val="00AF357A"/>
    <w:rsid w:val="00B31C1D"/>
    <w:rsid w:val="00B35CCA"/>
    <w:rsid w:val="00B72D30"/>
    <w:rsid w:val="00BD0A9A"/>
    <w:rsid w:val="00C1761D"/>
    <w:rsid w:val="00C250D4"/>
    <w:rsid w:val="00C42A33"/>
    <w:rsid w:val="00C44E73"/>
    <w:rsid w:val="00C60F66"/>
    <w:rsid w:val="00C77797"/>
    <w:rsid w:val="00C83CCC"/>
    <w:rsid w:val="00CC6C2C"/>
    <w:rsid w:val="00CD2C82"/>
    <w:rsid w:val="00CD64D0"/>
    <w:rsid w:val="00CF4D52"/>
    <w:rsid w:val="00D46B09"/>
    <w:rsid w:val="00D76D50"/>
    <w:rsid w:val="00D831A5"/>
    <w:rsid w:val="00E01A61"/>
    <w:rsid w:val="00E76A7A"/>
    <w:rsid w:val="00EC6F2C"/>
    <w:rsid w:val="00F00778"/>
    <w:rsid w:val="00F47B7C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6328"/>
  <w15:docId w15:val="{D5A7D32D-DD45-4904-954D-302FF762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371021"/>
    <w:pPr>
      <w:ind w:left="720"/>
      <w:contextualSpacing/>
    </w:pPr>
  </w:style>
  <w:style w:type="character" w:customStyle="1" w:styleId="shorttext">
    <w:name w:val="short_text"/>
    <w:basedOn w:val="Absatz-Standardschriftart"/>
    <w:rsid w:val="00701E05"/>
  </w:style>
  <w:style w:type="character" w:customStyle="1" w:styleId="EndNoteBibliographyZchn">
    <w:name w:val="EndNote Bibliography Zchn"/>
    <w:link w:val="EndNoteBibliography"/>
    <w:uiPriority w:val="99"/>
    <w:locked/>
    <w:rsid w:val="0068391E"/>
    <w:rPr>
      <w:rFonts w:ascii="Arial" w:eastAsia="Times New Roman" w:hAnsi="Arial" w:cs="Arial"/>
      <w:noProof/>
      <w:sz w:val="24"/>
      <w:szCs w:val="24"/>
      <w:lang w:val="de-DE" w:eastAsia="de-DE"/>
    </w:rPr>
  </w:style>
  <w:style w:type="paragraph" w:customStyle="1" w:styleId="EndNoteBibliography">
    <w:name w:val="EndNote Bibliography"/>
    <w:basedOn w:val="Standard"/>
    <w:link w:val="EndNoteBibliographyZchn"/>
    <w:uiPriority w:val="99"/>
    <w:rsid w:val="0068391E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5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9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3306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Universitätsklinikum Essen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Jithender Dasari</dc:creator>
  <cp:lastModifiedBy>Alexandra Scheer</cp:lastModifiedBy>
  <cp:revision>2</cp:revision>
  <cp:lastPrinted>2018-03-14T11:12:00Z</cp:lastPrinted>
  <dcterms:created xsi:type="dcterms:W3CDTF">2018-03-15T14:13:00Z</dcterms:created>
  <dcterms:modified xsi:type="dcterms:W3CDTF">2018-03-15T14:13:00Z</dcterms:modified>
</cp:coreProperties>
</file>