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763805"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63805"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3D4232">
        <w:rPr>
          <w:rFonts w:ascii="Times New Roman" w:eastAsia="Times New Roman" w:hAnsi="Times New Roman" w:cs="Times New Roman"/>
          <w:sz w:val="25"/>
          <w:szCs w:val="25"/>
          <w:lang w:eastAsia="en-IN"/>
        </w:rPr>
        <w:t xml:space="preserve"> D</w:t>
      </w:r>
      <w:r w:rsidR="003D4232" w:rsidRPr="003D4232">
        <w:rPr>
          <w:rFonts w:ascii="Times New Roman" w:eastAsia="Times New Roman" w:hAnsi="Times New Roman" w:cs="Times New Roman"/>
          <w:sz w:val="25"/>
          <w:szCs w:val="25"/>
          <w:lang w:eastAsia="en-IN"/>
        </w:rPr>
        <w:t>evelopment of cost-effective phytochemical incorporated gelatin-chitosan hydrogels for skin tissue engineering</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7B3362">
        <w:rPr>
          <w:rFonts w:ascii="Times New Roman" w:eastAsia="Times New Roman" w:hAnsi="Times New Roman" w:cs="Times New Roman"/>
          <w:sz w:val="25"/>
          <w:szCs w:val="25"/>
          <w:lang w:eastAsia="en-IN"/>
        </w:rPr>
        <w:t xml:space="preserve"> </w:t>
      </w:r>
      <w:r w:rsidR="00C76B92">
        <w:rPr>
          <w:rFonts w:ascii="Times New Roman" w:eastAsia="Times New Roman" w:hAnsi="Times New Roman" w:cs="Times New Roman"/>
          <w:sz w:val="25"/>
          <w:szCs w:val="25"/>
          <w:lang w:eastAsia="en-IN"/>
        </w:rPr>
        <w:t xml:space="preserve">Ms. </w:t>
      </w:r>
      <w:proofErr w:type="spellStart"/>
      <w:r w:rsidR="007B3362">
        <w:rPr>
          <w:rFonts w:ascii="Times New Roman" w:eastAsia="Times New Roman" w:hAnsi="Times New Roman" w:cs="Times New Roman"/>
          <w:sz w:val="25"/>
          <w:szCs w:val="25"/>
          <w:lang w:eastAsia="en-IN"/>
        </w:rPr>
        <w:t>Rituparna</w:t>
      </w:r>
      <w:proofErr w:type="spellEnd"/>
      <w:r w:rsidR="007B3362">
        <w:rPr>
          <w:rFonts w:ascii="Times New Roman" w:eastAsia="Times New Roman" w:hAnsi="Times New Roman" w:cs="Times New Roman"/>
          <w:sz w:val="25"/>
          <w:szCs w:val="25"/>
          <w:lang w:eastAsia="en-IN"/>
        </w:rPr>
        <w:t xml:space="preserve"> </w:t>
      </w:r>
      <w:proofErr w:type="spellStart"/>
      <w:r w:rsidR="007B3362">
        <w:rPr>
          <w:rFonts w:ascii="Times New Roman" w:eastAsia="Times New Roman" w:hAnsi="Times New Roman" w:cs="Times New Roman"/>
          <w:sz w:val="25"/>
          <w:szCs w:val="25"/>
          <w:lang w:eastAsia="en-IN"/>
        </w:rPr>
        <w:t>Saha</w:t>
      </w:r>
      <w:proofErr w:type="spellEnd"/>
      <w:r w:rsidR="007B3362">
        <w:rPr>
          <w:rFonts w:ascii="Times New Roman" w:eastAsia="Times New Roman" w:hAnsi="Times New Roman" w:cs="Times New Roman"/>
          <w:sz w:val="25"/>
          <w:szCs w:val="25"/>
          <w:lang w:eastAsia="en-IN"/>
        </w:rPr>
        <w:t>,</w:t>
      </w:r>
      <w:r w:rsidR="00C76B92">
        <w:rPr>
          <w:rFonts w:ascii="Times New Roman" w:eastAsia="Times New Roman" w:hAnsi="Times New Roman" w:cs="Times New Roman"/>
          <w:sz w:val="25"/>
          <w:szCs w:val="25"/>
          <w:lang w:eastAsia="en-IN"/>
        </w:rPr>
        <w:t xml:space="preserve"> </w:t>
      </w:r>
      <w:proofErr w:type="spellStart"/>
      <w:r w:rsidR="00C76B92">
        <w:rPr>
          <w:rFonts w:ascii="Times New Roman" w:eastAsia="Times New Roman" w:hAnsi="Times New Roman" w:cs="Times New Roman"/>
          <w:sz w:val="25"/>
          <w:szCs w:val="25"/>
          <w:lang w:eastAsia="en-IN"/>
        </w:rPr>
        <w:t>Dr.</w:t>
      </w:r>
      <w:proofErr w:type="spellEnd"/>
      <w:r w:rsidR="007B3362">
        <w:rPr>
          <w:rFonts w:ascii="Times New Roman" w:eastAsia="Times New Roman" w:hAnsi="Times New Roman" w:cs="Times New Roman"/>
          <w:sz w:val="25"/>
          <w:szCs w:val="25"/>
          <w:lang w:eastAsia="en-IN"/>
        </w:rPr>
        <w:t xml:space="preserve"> Prakriti </w:t>
      </w:r>
      <w:proofErr w:type="spellStart"/>
      <w:r w:rsidR="007B3362">
        <w:rPr>
          <w:rFonts w:ascii="Times New Roman" w:eastAsia="Times New Roman" w:hAnsi="Times New Roman" w:cs="Times New Roman"/>
          <w:sz w:val="25"/>
          <w:szCs w:val="25"/>
          <w:lang w:eastAsia="en-IN"/>
        </w:rPr>
        <w:t>Tayaliya</w:t>
      </w:r>
      <w:proofErr w:type="spellEnd"/>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7B3362">
        <w:rPr>
          <w:rFonts w:ascii="Times New Roman" w:eastAsia="Times New Roman" w:hAnsi="Times New Roman" w:cs="Times New Roman"/>
          <w:sz w:val="25"/>
          <w:szCs w:val="25"/>
          <w:lang w:eastAsia="en-IN"/>
        </w:rPr>
        <w:t xml:space="preserve"> Indian Institute of Technology</w:t>
      </w:r>
      <w:r w:rsidR="00781231">
        <w:rPr>
          <w:rFonts w:ascii="Times New Roman" w:eastAsia="Times New Roman" w:hAnsi="Times New Roman" w:cs="Times New Roman"/>
          <w:sz w:val="25"/>
          <w:szCs w:val="25"/>
          <w:lang w:eastAsia="en-IN"/>
        </w:rPr>
        <w:t xml:space="preserve"> -</w:t>
      </w:r>
      <w:r w:rsidR="007B3362">
        <w:rPr>
          <w:rFonts w:ascii="Times New Roman" w:eastAsia="Times New Roman" w:hAnsi="Times New Roman" w:cs="Times New Roman"/>
          <w:sz w:val="25"/>
          <w:szCs w:val="25"/>
          <w:lang w:eastAsia="en-IN"/>
        </w:rPr>
        <w:t xml:space="preserve"> Bombay, India</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7B3362">
        <w:rPr>
          <w:rFonts w:ascii="Times New Roman" w:eastAsia="Times New Roman" w:hAnsi="Times New Roman" w:cs="Times New Roman"/>
          <w:sz w:val="25"/>
          <w:szCs w:val="25"/>
          <w:lang w:eastAsia="en-IN"/>
        </w:rPr>
        <w:t xml:space="preserve"> Indian Institute of Technology </w:t>
      </w:r>
      <w:r w:rsidR="00781231">
        <w:rPr>
          <w:rFonts w:ascii="Times New Roman" w:eastAsia="Times New Roman" w:hAnsi="Times New Roman" w:cs="Times New Roman"/>
          <w:sz w:val="25"/>
          <w:szCs w:val="25"/>
          <w:lang w:eastAsia="en-IN"/>
        </w:rPr>
        <w:t xml:space="preserve">– </w:t>
      </w:r>
      <w:r w:rsidR="007B3362">
        <w:rPr>
          <w:rFonts w:ascii="Times New Roman" w:eastAsia="Times New Roman" w:hAnsi="Times New Roman" w:cs="Times New Roman"/>
          <w:sz w:val="25"/>
          <w:szCs w:val="25"/>
          <w:lang w:eastAsia="en-IN"/>
        </w:rPr>
        <w:t>Bombay</w:t>
      </w:r>
      <w:r w:rsidR="00781231">
        <w:rPr>
          <w:rFonts w:ascii="Times New Roman" w:eastAsia="Times New Roman" w:hAnsi="Times New Roman" w:cs="Times New Roman"/>
          <w:sz w:val="25"/>
          <w:szCs w:val="25"/>
          <w:lang w:eastAsia="en-IN"/>
        </w:rPr>
        <w:t xml:space="preserve"> (Mumbai)</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781231">
        <w:rPr>
          <w:rFonts w:ascii="Times New Roman" w:eastAsia="Times New Roman" w:hAnsi="Times New Roman" w:cs="Times New Roman"/>
          <w:sz w:val="25"/>
          <w:szCs w:val="25"/>
          <w:lang w:eastAsia="en-IN"/>
        </w:rPr>
        <w:t>India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FC37DB" w:rsidRPr="00FC37DB" w:rsidRDefault="00C93539" w:rsidP="00781231">
      <w:pPr>
        <w:spacing w:after="0" w:line="240" w:lineRule="auto"/>
        <w:jc w:val="both"/>
        <w:rPr>
          <w:rFonts w:ascii="Times New Roman" w:eastAsia="Times New Roman" w:hAnsi="Times New Roman" w:cs="Times New Roman"/>
          <w:sz w:val="25"/>
          <w:szCs w:val="25"/>
          <w:lang w:eastAsia="en-IN"/>
        </w:rPr>
      </w:pPr>
      <w:r w:rsidRPr="00C93539">
        <w:rPr>
          <w:rFonts w:ascii="Times New Roman" w:eastAsia="Times New Roman" w:hAnsi="Times New Roman" w:cs="Times New Roman"/>
          <w:sz w:val="25"/>
          <w:szCs w:val="25"/>
          <w:lang w:eastAsia="en-IN"/>
        </w:rPr>
        <w:t xml:space="preserve">Scarring in burn wounds and delayed healing in chronic wounds still pose an immense clinical challenge to skin tissue regeneration. Stem cells, growth factors and synthetic drugs incorporated into polymeric scaffolds have exhibited promising results as to enhance the functionality of the basic template. However, these options are expensive, short-lived, could induce antibiotic resistance and difficult to store. Various phytoconstituents have been explored as a cheaper alternative. In this study, chitosan and gelatin was used. Our goal was to improvise the material such that it can be taken to clinical trials and thereby, gain entry into the market. Biocompatibility study was done using various blend ratios of gelatin-chitosan, all of which were found to be biocompatible but different blends showed different extent of cell spreading. Biocompatibility was studied for upto 4 days during which steady cell growth was observed. Based on the results of biocompatibility study, 5:2 and 5:4 </w:t>
      </w:r>
      <w:proofErr w:type="spellStart"/>
      <w:proofErr w:type="gramStart"/>
      <w:r w:rsidRPr="00C93539">
        <w:rPr>
          <w:rFonts w:ascii="Times New Roman" w:eastAsia="Times New Roman" w:hAnsi="Times New Roman" w:cs="Times New Roman"/>
          <w:sz w:val="25"/>
          <w:szCs w:val="25"/>
          <w:lang w:eastAsia="en-IN"/>
        </w:rPr>
        <w:t>gelatin:chitosan</w:t>
      </w:r>
      <w:proofErr w:type="spellEnd"/>
      <w:proofErr w:type="gramEnd"/>
      <w:r w:rsidRPr="00C93539">
        <w:rPr>
          <w:rFonts w:ascii="Times New Roman" w:eastAsia="Times New Roman" w:hAnsi="Times New Roman" w:cs="Times New Roman"/>
          <w:sz w:val="25"/>
          <w:szCs w:val="25"/>
          <w:lang w:eastAsia="en-IN"/>
        </w:rPr>
        <w:t xml:space="preserve"> composites were chosen for studying proliferation count by haemocytometer method. A gradual increase in the cell count over the time course was observed in all the conditions. Viability staining revealed more number of live cells on composite and gelatin controls than chitosan controls. Qualitative preliminary cell cytotoxicity was studied using neem oil and clove oil. For neem oil, the highest sustainable concentration was found to be 150 µg/ml while for clove oil, it was 100 µg/ml. At higher concentrations, granularity and significant cell death occurred. Wound healing study was done by scratch assay which showed that wounds treated with 150 µg/ml neem oil closed completely within 24 hours, but not with clove oil, thus, indicating some promising results.</w:t>
      </w:r>
    </w:p>
    <w:p w:rsidR="005116CB" w:rsidRDefault="005116CB"/>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0B7492"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Ms. Rituparna Saha is a PhD research scholar at the Department of Biosciences and Bioengineering at the Indian Institute of Technology, Bombay.</w:t>
      </w:r>
      <w:r w:rsidR="00BD38E1">
        <w:rPr>
          <w:rFonts w:ascii="Times New Roman" w:eastAsia="Times New Roman" w:hAnsi="Times New Roman" w:cs="Times New Roman"/>
          <w:sz w:val="25"/>
          <w:szCs w:val="25"/>
          <w:lang w:eastAsia="en-IN"/>
        </w:rPr>
        <w:t xml:space="preserve"> She has </w:t>
      </w:r>
      <w:r w:rsidR="00C12EFA">
        <w:rPr>
          <w:rFonts w:ascii="Times New Roman" w:eastAsia="Times New Roman" w:hAnsi="Times New Roman" w:cs="Times New Roman"/>
          <w:sz w:val="25"/>
          <w:szCs w:val="25"/>
          <w:lang w:eastAsia="en-IN"/>
        </w:rPr>
        <w:t>completed</w:t>
      </w:r>
      <w:bookmarkStart w:id="0" w:name="_GoBack"/>
      <w:bookmarkEnd w:id="0"/>
      <w:r w:rsidR="00BD38E1">
        <w:rPr>
          <w:rFonts w:ascii="Times New Roman" w:eastAsia="Times New Roman" w:hAnsi="Times New Roman" w:cs="Times New Roman"/>
          <w:sz w:val="25"/>
          <w:szCs w:val="25"/>
          <w:lang w:eastAsia="en-IN"/>
        </w:rPr>
        <w:t xml:space="preserve"> B.Sc. and M.Sc. in Microbiology</w:t>
      </w:r>
      <w:r>
        <w:rPr>
          <w:rFonts w:ascii="Times New Roman" w:eastAsia="Times New Roman" w:hAnsi="Times New Roman" w:cs="Times New Roman"/>
          <w:sz w:val="25"/>
          <w:szCs w:val="25"/>
          <w:lang w:eastAsia="en-IN"/>
        </w:rPr>
        <w:t xml:space="preserve"> She has extensive experience in cell and tissue engineering.</w:t>
      </w:r>
    </w:p>
    <w:p w:rsidR="000B7492" w:rsidRPr="00FC37DB" w:rsidRDefault="000B7492" w:rsidP="006829C9">
      <w:pPr>
        <w:spacing w:after="0" w:line="240" w:lineRule="auto"/>
        <w:jc w:val="both"/>
        <w:rPr>
          <w:rFonts w:ascii="Times New Roman" w:eastAsia="Times New Roman" w:hAnsi="Times New Roman" w:cs="Times New Roman"/>
          <w:sz w:val="25"/>
          <w:szCs w:val="25"/>
          <w:lang w:eastAsia="en-IN"/>
        </w:rPr>
      </w:pPr>
      <w:proofErr w:type="spellStart"/>
      <w:r>
        <w:rPr>
          <w:rFonts w:ascii="Times New Roman" w:eastAsia="Times New Roman" w:hAnsi="Times New Roman" w:cs="Times New Roman"/>
          <w:sz w:val="25"/>
          <w:szCs w:val="25"/>
          <w:lang w:eastAsia="en-IN"/>
        </w:rPr>
        <w:t>Dr.</w:t>
      </w:r>
      <w:proofErr w:type="spellEnd"/>
      <w:r>
        <w:rPr>
          <w:rFonts w:ascii="Times New Roman" w:eastAsia="Times New Roman" w:hAnsi="Times New Roman" w:cs="Times New Roman"/>
          <w:sz w:val="25"/>
          <w:szCs w:val="25"/>
          <w:lang w:eastAsia="en-IN"/>
        </w:rPr>
        <w:t xml:space="preserve"> Prakriti </w:t>
      </w:r>
      <w:proofErr w:type="spellStart"/>
      <w:r>
        <w:rPr>
          <w:rFonts w:ascii="Times New Roman" w:eastAsia="Times New Roman" w:hAnsi="Times New Roman" w:cs="Times New Roman"/>
          <w:sz w:val="25"/>
          <w:szCs w:val="25"/>
          <w:lang w:eastAsia="en-IN"/>
        </w:rPr>
        <w:t>Tayaliya</w:t>
      </w:r>
      <w:proofErr w:type="spellEnd"/>
      <w:r>
        <w:rPr>
          <w:rFonts w:ascii="Times New Roman" w:eastAsia="Times New Roman" w:hAnsi="Times New Roman" w:cs="Times New Roman"/>
          <w:sz w:val="25"/>
          <w:szCs w:val="25"/>
          <w:lang w:eastAsia="en-IN"/>
        </w:rPr>
        <w:t xml:space="preserve"> is an assistant professor at the Department of Biosciences and Bioengineering at the Indian Institute of Technology, Bombay.</w:t>
      </w:r>
    </w:p>
    <w:p w:rsidR="006829C9" w:rsidRDefault="006829C9" w:rsidP="006829C9">
      <w:pPr>
        <w:spacing w:after="0" w:line="240" w:lineRule="auto"/>
        <w:jc w:val="both"/>
      </w:pPr>
    </w:p>
    <w:p w:rsidR="006829C9" w:rsidRPr="000B7492" w:rsidRDefault="006829C9"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u w:val="single"/>
          <w:lang w:eastAsia="en-IN"/>
        </w:rPr>
        <w:t>Research Interests</w:t>
      </w:r>
      <w:r w:rsidR="000B7492">
        <w:rPr>
          <w:rFonts w:ascii="Times New Roman" w:eastAsia="Times New Roman" w:hAnsi="Times New Roman" w:cs="Times New Roman"/>
          <w:i/>
          <w:sz w:val="25"/>
          <w:szCs w:val="25"/>
          <w:u w:val="single"/>
          <w:lang w:eastAsia="en-IN"/>
        </w:rPr>
        <w:t xml:space="preserve">: </w:t>
      </w:r>
      <w:r w:rsidR="000B7492">
        <w:rPr>
          <w:rFonts w:ascii="Times New Roman" w:eastAsia="Times New Roman" w:hAnsi="Times New Roman" w:cs="Times New Roman"/>
          <w:i/>
          <w:sz w:val="25"/>
          <w:szCs w:val="25"/>
          <w:lang w:eastAsia="en-IN"/>
        </w:rPr>
        <w:t>Cell and tissue engineering, wound healing, etc.</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lastRenderedPageBreak/>
        <w:t>References:</w:t>
      </w:r>
    </w:p>
    <w:p w:rsidR="00CE2DC9" w:rsidRPr="00EC23BE" w:rsidRDefault="00CE2DC9" w:rsidP="00CE2DC9">
      <w:pPr>
        <w:jc w:val="both"/>
        <w:rPr>
          <w:rFonts w:ascii="Times New Roman" w:hAnsi="Times New Roman" w:cs="Times New Roman"/>
          <w:sz w:val="25"/>
          <w:szCs w:val="25"/>
        </w:rPr>
      </w:pPr>
      <w:proofErr w:type="spellStart"/>
      <w:r w:rsidRPr="00EC23BE">
        <w:rPr>
          <w:rFonts w:ascii="Times New Roman" w:hAnsi="Times New Roman" w:cs="Times New Roman"/>
          <w:sz w:val="25"/>
          <w:szCs w:val="25"/>
        </w:rPr>
        <w:t>Alemdaroglu</w:t>
      </w:r>
      <w:proofErr w:type="spellEnd"/>
      <w:r w:rsidRPr="00EC23BE">
        <w:rPr>
          <w:rFonts w:ascii="Times New Roman" w:hAnsi="Times New Roman" w:cs="Times New Roman"/>
          <w:sz w:val="25"/>
          <w:szCs w:val="25"/>
        </w:rPr>
        <w:t xml:space="preserve">, C. et al., 2005. An investigation on burn wound healing in rats with chitosan gel formulation containing epidermal growth factor. </w:t>
      </w:r>
      <w:r w:rsidRPr="00EC23BE">
        <w:rPr>
          <w:rFonts w:ascii="Times New Roman" w:hAnsi="Times New Roman" w:cs="Times New Roman"/>
          <w:i/>
          <w:iCs/>
          <w:sz w:val="25"/>
          <w:szCs w:val="25"/>
        </w:rPr>
        <w:t xml:space="preserve">Burns, </w:t>
      </w:r>
      <w:r w:rsidRPr="00EC23BE">
        <w:rPr>
          <w:rFonts w:ascii="Times New Roman" w:hAnsi="Times New Roman" w:cs="Times New Roman"/>
          <w:sz w:val="25"/>
          <w:szCs w:val="25"/>
        </w:rPr>
        <w:t>32(2006), pp. 319-327.</w:t>
      </w:r>
    </w:p>
    <w:p w:rsidR="00CE2DC9" w:rsidRPr="00EC23BE" w:rsidRDefault="00CE2DC9" w:rsidP="00CE2DC9">
      <w:pPr>
        <w:jc w:val="both"/>
        <w:rPr>
          <w:rFonts w:ascii="Times New Roman" w:hAnsi="Times New Roman" w:cs="Times New Roman"/>
          <w:sz w:val="25"/>
          <w:szCs w:val="25"/>
        </w:rPr>
      </w:pPr>
      <w:proofErr w:type="spellStart"/>
      <w:r w:rsidRPr="00EC23BE">
        <w:rPr>
          <w:rFonts w:ascii="Times New Roman" w:hAnsi="Times New Roman" w:cs="Times New Roman"/>
          <w:sz w:val="25"/>
          <w:szCs w:val="25"/>
        </w:rPr>
        <w:t>Alzohairy</w:t>
      </w:r>
      <w:proofErr w:type="spellEnd"/>
      <w:r w:rsidRPr="00EC23BE">
        <w:rPr>
          <w:rFonts w:ascii="Times New Roman" w:hAnsi="Times New Roman" w:cs="Times New Roman"/>
          <w:sz w:val="25"/>
          <w:szCs w:val="25"/>
        </w:rPr>
        <w:t xml:space="preserve">, M. A., 2016. Therapeutics Role of </w:t>
      </w:r>
      <w:proofErr w:type="spellStart"/>
      <w:r w:rsidRPr="00EC23BE">
        <w:rPr>
          <w:rFonts w:ascii="Times New Roman" w:hAnsi="Times New Roman" w:cs="Times New Roman"/>
          <w:i/>
          <w:sz w:val="25"/>
          <w:szCs w:val="25"/>
        </w:rPr>
        <w:t>Azadirachta</w:t>
      </w:r>
      <w:proofErr w:type="spellEnd"/>
      <w:r w:rsidRPr="00EC23BE">
        <w:rPr>
          <w:rFonts w:ascii="Times New Roman" w:hAnsi="Times New Roman" w:cs="Times New Roman"/>
          <w:i/>
          <w:sz w:val="25"/>
          <w:szCs w:val="25"/>
        </w:rPr>
        <w:t xml:space="preserve"> </w:t>
      </w:r>
      <w:proofErr w:type="spellStart"/>
      <w:r w:rsidRPr="00EC23BE">
        <w:rPr>
          <w:rFonts w:ascii="Times New Roman" w:hAnsi="Times New Roman" w:cs="Times New Roman"/>
          <w:i/>
          <w:sz w:val="25"/>
          <w:szCs w:val="25"/>
        </w:rPr>
        <w:t>indica</w:t>
      </w:r>
      <w:proofErr w:type="spellEnd"/>
      <w:r w:rsidRPr="00EC23BE">
        <w:rPr>
          <w:rFonts w:ascii="Times New Roman" w:hAnsi="Times New Roman" w:cs="Times New Roman"/>
          <w:sz w:val="25"/>
          <w:szCs w:val="25"/>
        </w:rPr>
        <w:t xml:space="preserve"> (Neem) and their Active Constituents in Diseases Prevention and Treatment. </w:t>
      </w:r>
      <w:r w:rsidRPr="00EC23BE">
        <w:rPr>
          <w:rFonts w:ascii="Times New Roman" w:hAnsi="Times New Roman" w:cs="Times New Roman"/>
          <w:i/>
          <w:iCs/>
          <w:sz w:val="25"/>
          <w:szCs w:val="25"/>
        </w:rPr>
        <w:t xml:space="preserve">Evidence-Based Complementary and Alternative Medicine, </w:t>
      </w:r>
      <w:r w:rsidRPr="00EC23BE">
        <w:rPr>
          <w:rFonts w:ascii="Times New Roman" w:hAnsi="Times New Roman" w:cs="Times New Roman"/>
          <w:sz w:val="25"/>
          <w:szCs w:val="25"/>
        </w:rPr>
        <w:t xml:space="preserve">11 </w:t>
      </w:r>
      <w:proofErr w:type="spellStart"/>
      <w:r w:rsidRPr="00EC23BE">
        <w:rPr>
          <w:rFonts w:ascii="Times New Roman" w:hAnsi="Times New Roman" w:cs="Times New Roman"/>
          <w:sz w:val="25"/>
          <w:szCs w:val="25"/>
        </w:rPr>
        <w:t>January.pp</w:t>
      </w:r>
      <w:proofErr w:type="spellEnd"/>
      <w:r w:rsidRPr="00EC23BE">
        <w:rPr>
          <w:rFonts w:ascii="Times New Roman" w:hAnsi="Times New Roman" w:cs="Times New Roman"/>
          <w:sz w:val="25"/>
          <w:szCs w:val="25"/>
        </w:rPr>
        <w:t>. 1-11.</w:t>
      </w:r>
    </w:p>
    <w:p w:rsidR="008C0CBD" w:rsidRPr="00EC23BE" w:rsidRDefault="00CE2DC9" w:rsidP="008C0CBD">
      <w:pPr>
        <w:jc w:val="both"/>
        <w:rPr>
          <w:rFonts w:ascii="Times New Roman" w:hAnsi="Times New Roman" w:cs="Times New Roman"/>
          <w:sz w:val="25"/>
          <w:szCs w:val="25"/>
        </w:rPr>
      </w:pPr>
      <w:r w:rsidRPr="00EC23BE">
        <w:rPr>
          <w:rFonts w:ascii="Times New Roman" w:hAnsi="Times New Roman" w:cs="Times New Roman"/>
          <w:sz w:val="25"/>
          <w:szCs w:val="25"/>
        </w:rPr>
        <w:t xml:space="preserve">Chua, A. W. et al., 2016. Skin tissue engineering advances in severe burns: review and therapeutic applications. </w:t>
      </w:r>
      <w:r w:rsidRPr="00EC23BE">
        <w:rPr>
          <w:rFonts w:ascii="Times New Roman" w:hAnsi="Times New Roman" w:cs="Times New Roman"/>
          <w:i/>
          <w:iCs/>
          <w:sz w:val="25"/>
          <w:szCs w:val="25"/>
        </w:rPr>
        <w:t xml:space="preserve">Burns &amp; Trauma, </w:t>
      </w:r>
      <w:r w:rsidRPr="00EC23BE">
        <w:rPr>
          <w:rFonts w:ascii="Times New Roman" w:hAnsi="Times New Roman" w:cs="Times New Roman"/>
          <w:sz w:val="25"/>
          <w:szCs w:val="25"/>
        </w:rPr>
        <w:t xml:space="preserve">4(3), pp. 1-14. </w:t>
      </w:r>
    </w:p>
    <w:p w:rsidR="008C0CBD" w:rsidRPr="00EC23BE" w:rsidRDefault="00CE2DC9" w:rsidP="008C0CBD">
      <w:pPr>
        <w:jc w:val="both"/>
        <w:rPr>
          <w:rFonts w:ascii="Times New Roman" w:hAnsi="Times New Roman" w:cs="Times New Roman"/>
          <w:sz w:val="25"/>
          <w:szCs w:val="25"/>
        </w:rPr>
      </w:pPr>
      <w:proofErr w:type="spellStart"/>
      <w:r w:rsidRPr="00EC23BE">
        <w:rPr>
          <w:rFonts w:ascii="Times New Roman" w:hAnsi="Times New Roman" w:cs="Times New Roman"/>
          <w:sz w:val="25"/>
          <w:szCs w:val="25"/>
        </w:rPr>
        <w:t>Eisenbund</w:t>
      </w:r>
      <w:proofErr w:type="spellEnd"/>
      <w:r w:rsidRPr="00EC23BE">
        <w:rPr>
          <w:rFonts w:ascii="Times New Roman" w:hAnsi="Times New Roman" w:cs="Times New Roman"/>
          <w:sz w:val="25"/>
          <w:szCs w:val="25"/>
        </w:rPr>
        <w:t xml:space="preserve">, D., Huang, N. F., Luke, S. &amp; </w:t>
      </w:r>
      <w:proofErr w:type="spellStart"/>
      <w:r w:rsidRPr="00EC23BE">
        <w:rPr>
          <w:rFonts w:ascii="Times New Roman" w:hAnsi="Times New Roman" w:cs="Times New Roman"/>
          <w:sz w:val="25"/>
          <w:szCs w:val="25"/>
        </w:rPr>
        <w:t>Silberklang</w:t>
      </w:r>
      <w:proofErr w:type="spellEnd"/>
      <w:r w:rsidRPr="00EC23BE">
        <w:rPr>
          <w:rFonts w:ascii="Times New Roman" w:hAnsi="Times New Roman" w:cs="Times New Roman"/>
          <w:sz w:val="25"/>
          <w:szCs w:val="25"/>
        </w:rPr>
        <w:t xml:space="preserve">, M., 2004. Skin Substitutes and Wound Healing: Current Status and Challenges. </w:t>
      </w:r>
      <w:r w:rsidRPr="00EC23BE">
        <w:rPr>
          <w:rFonts w:ascii="Times New Roman" w:hAnsi="Times New Roman" w:cs="Times New Roman"/>
          <w:i/>
          <w:iCs/>
          <w:sz w:val="25"/>
          <w:szCs w:val="25"/>
        </w:rPr>
        <w:t xml:space="preserve">Wounds, </w:t>
      </w:r>
      <w:r w:rsidRPr="00EC23BE">
        <w:rPr>
          <w:rFonts w:ascii="Times New Roman" w:hAnsi="Times New Roman" w:cs="Times New Roman"/>
          <w:sz w:val="25"/>
          <w:szCs w:val="25"/>
        </w:rPr>
        <w:t>16(1), pp. 1-4.</w:t>
      </w:r>
      <w:r w:rsidR="008C0CBD" w:rsidRPr="00EC23BE">
        <w:rPr>
          <w:rFonts w:ascii="Times New Roman" w:hAnsi="Times New Roman" w:cs="Times New Roman"/>
          <w:sz w:val="25"/>
          <w:szCs w:val="25"/>
        </w:rPr>
        <w:t xml:space="preserve"> </w:t>
      </w:r>
    </w:p>
    <w:p w:rsidR="00CE2DC9" w:rsidRPr="00EC23BE" w:rsidRDefault="00CE2DC9" w:rsidP="00CE2DC9">
      <w:pPr>
        <w:pStyle w:val="Default"/>
        <w:rPr>
          <w:sz w:val="25"/>
          <w:szCs w:val="25"/>
        </w:rPr>
      </w:pPr>
      <w:r w:rsidRPr="00EC23BE">
        <w:rPr>
          <w:sz w:val="25"/>
          <w:szCs w:val="25"/>
        </w:rPr>
        <w:t xml:space="preserve">Emeka, O., </w:t>
      </w:r>
      <w:proofErr w:type="spellStart"/>
      <w:r w:rsidRPr="00EC23BE">
        <w:rPr>
          <w:sz w:val="25"/>
          <w:szCs w:val="25"/>
        </w:rPr>
        <w:t>Emamoke</w:t>
      </w:r>
      <w:proofErr w:type="spellEnd"/>
      <w:r w:rsidRPr="00EC23BE">
        <w:rPr>
          <w:sz w:val="25"/>
          <w:szCs w:val="25"/>
        </w:rPr>
        <w:t xml:space="preserve">, O., Allison Theodore, A. &amp; </w:t>
      </w:r>
      <w:proofErr w:type="spellStart"/>
      <w:r w:rsidRPr="00EC23BE">
        <w:rPr>
          <w:sz w:val="25"/>
          <w:szCs w:val="25"/>
        </w:rPr>
        <w:t>Onyekwere</w:t>
      </w:r>
      <w:proofErr w:type="spellEnd"/>
      <w:r w:rsidRPr="00EC23BE">
        <w:rPr>
          <w:sz w:val="25"/>
          <w:szCs w:val="25"/>
        </w:rPr>
        <w:t xml:space="preserve"> Julius, C., 2013. The Wound Healing Effects of Aqueous Leave Extracts of </w:t>
      </w:r>
      <w:proofErr w:type="spellStart"/>
      <w:r w:rsidRPr="00EC23BE">
        <w:rPr>
          <w:i/>
          <w:sz w:val="25"/>
          <w:szCs w:val="25"/>
        </w:rPr>
        <w:t>Azadirachta</w:t>
      </w:r>
      <w:proofErr w:type="spellEnd"/>
      <w:r w:rsidRPr="00EC23BE">
        <w:rPr>
          <w:i/>
          <w:sz w:val="25"/>
          <w:szCs w:val="25"/>
        </w:rPr>
        <w:t xml:space="preserve"> </w:t>
      </w:r>
      <w:proofErr w:type="spellStart"/>
      <w:r w:rsidRPr="00EC23BE">
        <w:rPr>
          <w:i/>
          <w:sz w:val="25"/>
          <w:szCs w:val="25"/>
        </w:rPr>
        <w:t>indica</w:t>
      </w:r>
      <w:proofErr w:type="spellEnd"/>
      <w:r w:rsidRPr="00EC23BE">
        <w:rPr>
          <w:sz w:val="25"/>
          <w:szCs w:val="25"/>
        </w:rPr>
        <w:t xml:space="preserve"> on Wistar Rats. </w:t>
      </w:r>
      <w:r w:rsidRPr="00EC23BE">
        <w:rPr>
          <w:i/>
          <w:iCs/>
          <w:sz w:val="25"/>
          <w:szCs w:val="25"/>
        </w:rPr>
        <w:t xml:space="preserve">Journal of Natural Sciences Research, </w:t>
      </w:r>
      <w:r w:rsidRPr="00EC23BE">
        <w:rPr>
          <w:sz w:val="25"/>
          <w:szCs w:val="25"/>
        </w:rPr>
        <w:t xml:space="preserve">6(3), pp. 181-186. </w:t>
      </w:r>
    </w:p>
    <w:p w:rsidR="00CE2DC9" w:rsidRPr="00EC23BE" w:rsidRDefault="00CE2DC9" w:rsidP="00CE2DC9">
      <w:pPr>
        <w:pStyle w:val="Default"/>
        <w:rPr>
          <w:sz w:val="25"/>
          <w:szCs w:val="25"/>
        </w:rPr>
      </w:pPr>
    </w:p>
    <w:p w:rsidR="008C0CBD" w:rsidRPr="00EC23BE" w:rsidRDefault="00CE2DC9" w:rsidP="008C0CBD">
      <w:pPr>
        <w:jc w:val="both"/>
        <w:rPr>
          <w:rFonts w:ascii="Times New Roman" w:hAnsi="Times New Roman" w:cs="Times New Roman"/>
          <w:sz w:val="25"/>
          <w:szCs w:val="25"/>
        </w:rPr>
      </w:pPr>
      <w:proofErr w:type="spellStart"/>
      <w:r w:rsidRPr="00EC23BE">
        <w:rPr>
          <w:rFonts w:ascii="Times New Roman" w:hAnsi="Times New Roman" w:cs="Times New Roman"/>
          <w:sz w:val="25"/>
          <w:szCs w:val="25"/>
        </w:rPr>
        <w:t>Khunkitti</w:t>
      </w:r>
      <w:proofErr w:type="spellEnd"/>
      <w:r w:rsidRPr="00EC23BE">
        <w:rPr>
          <w:rFonts w:ascii="Times New Roman" w:hAnsi="Times New Roman" w:cs="Times New Roman"/>
          <w:sz w:val="25"/>
          <w:szCs w:val="25"/>
        </w:rPr>
        <w:t xml:space="preserve">, W., </w:t>
      </w:r>
      <w:proofErr w:type="spellStart"/>
      <w:r w:rsidRPr="00EC23BE">
        <w:rPr>
          <w:rFonts w:ascii="Times New Roman" w:hAnsi="Times New Roman" w:cs="Times New Roman"/>
          <w:sz w:val="25"/>
          <w:szCs w:val="25"/>
        </w:rPr>
        <w:t>Veerapan</w:t>
      </w:r>
      <w:proofErr w:type="spellEnd"/>
      <w:r w:rsidRPr="00EC23BE">
        <w:rPr>
          <w:rFonts w:ascii="Times New Roman" w:hAnsi="Times New Roman" w:cs="Times New Roman"/>
          <w:sz w:val="25"/>
          <w:szCs w:val="25"/>
        </w:rPr>
        <w:t xml:space="preserve">, P. &amp; </w:t>
      </w:r>
      <w:proofErr w:type="spellStart"/>
      <w:r w:rsidRPr="00EC23BE">
        <w:rPr>
          <w:rFonts w:ascii="Times New Roman" w:hAnsi="Times New Roman" w:cs="Times New Roman"/>
          <w:sz w:val="25"/>
          <w:szCs w:val="25"/>
        </w:rPr>
        <w:t>Hahnvajanawong</w:t>
      </w:r>
      <w:proofErr w:type="spellEnd"/>
      <w:r w:rsidRPr="00EC23BE">
        <w:rPr>
          <w:rFonts w:ascii="Times New Roman" w:hAnsi="Times New Roman" w:cs="Times New Roman"/>
          <w:sz w:val="25"/>
          <w:szCs w:val="25"/>
        </w:rPr>
        <w:t xml:space="preserve">, C., 2012. In Vitro Bioactivities of Clove Buds Oil (Eugenia </w:t>
      </w:r>
      <w:proofErr w:type="spellStart"/>
      <w:r w:rsidRPr="00EC23BE">
        <w:rPr>
          <w:rFonts w:ascii="Times New Roman" w:hAnsi="Times New Roman" w:cs="Times New Roman"/>
          <w:sz w:val="25"/>
          <w:szCs w:val="25"/>
        </w:rPr>
        <w:t>caryophyllata</w:t>
      </w:r>
      <w:proofErr w:type="spellEnd"/>
      <w:r w:rsidRPr="00EC23BE">
        <w:rPr>
          <w:rFonts w:ascii="Times New Roman" w:hAnsi="Times New Roman" w:cs="Times New Roman"/>
          <w:sz w:val="25"/>
          <w:szCs w:val="25"/>
        </w:rPr>
        <w:t xml:space="preserve">) and its Effect on Dermal Fibroblast. </w:t>
      </w:r>
      <w:r w:rsidRPr="00EC23BE">
        <w:rPr>
          <w:rFonts w:ascii="Times New Roman" w:hAnsi="Times New Roman" w:cs="Times New Roman"/>
          <w:i/>
          <w:iCs/>
          <w:sz w:val="25"/>
          <w:szCs w:val="25"/>
        </w:rPr>
        <w:t xml:space="preserve">International Journal of Pharmacy and Pharmaceutical Sciences, </w:t>
      </w:r>
      <w:r w:rsidRPr="00EC23BE">
        <w:rPr>
          <w:rFonts w:ascii="Times New Roman" w:hAnsi="Times New Roman" w:cs="Times New Roman"/>
          <w:sz w:val="25"/>
          <w:szCs w:val="25"/>
        </w:rPr>
        <w:t>16 March, 4(3), pp. 556-560.</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r w:rsidRPr="00EC23BE">
        <w:rPr>
          <w:rFonts w:ascii="Times New Roman" w:hAnsi="Times New Roman" w:cs="Times New Roman"/>
          <w:sz w:val="25"/>
          <w:szCs w:val="25"/>
        </w:rPr>
        <w:t xml:space="preserve">Fu, S. Z. et al., 2014. Acceleration of dermal wound healing by using </w:t>
      </w:r>
      <w:proofErr w:type="spellStart"/>
      <w:r w:rsidRPr="00EC23BE">
        <w:rPr>
          <w:rFonts w:ascii="Times New Roman" w:hAnsi="Times New Roman" w:cs="Times New Roman"/>
          <w:sz w:val="25"/>
          <w:szCs w:val="25"/>
        </w:rPr>
        <w:t>electrospun</w:t>
      </w:r>
      <w:proofErr w:type="spellEnd"/>
      <w:r w:rsidRPr="00EC23BE">
        <w:rPr>
          <w:rFonts w:ascii="Times New Roman" w:hAnsi="Times New Roman" w:cs="Times New Roman"/>
          <w:sz w:val="25"/>
          <w:szCs w:val="25"/>
        </w:rPr>
        <w:t xml:space="preserve"> curcumin-loaded poly(e-caprolactone)-</w:t>
      </w:r>
      <w:proofErr w:type="gramStart"/>
      <w:r w:rsidRPr="00EC23BE">
        <w:rPr>
          <w:rFonts w:ascii="Times New Roman" w:hAnsi="Times New Roman" w:cs="Times New Roman"/>
          <w:sz w:val="25"/>
          <w:szCs w:val="25"/>
        </w:rPr>
        <w:t>poly(</w:t>
      </w:r>
      <w:proofErr w:type="gramEnd"/>
      <w:r w:rsidRPr="00EC23BE">
        <w:rPr>
          <w:rFonts w:ascii="Times New Roman" w:hAnsi="Times New Roman" w:cs="Times New Roman"/>
          <w:sz w:val="25"/>
          <w:szCs w:val="25"/>
        </w:rPr>
        <w:t xml:space="preserve">ethylene glycol)-poly(e-caprolactone) fibrous mats. </w:t>
      </w:r>
      <w:r w:rsidRPr="00EC23BE">
        <w:rPr>
          <w:rFonts w:ascii="Times New Roman" w:hAnsi="Times New Roman" w:cs="Times New Roman"/>
          <w:i/>
          <w:iCs/>
          <w:sz w:val="25"/>
          <w:szCs w:val="25"/>
        </w:rPr>
        <w:t xml:space="preserve">Journal of Biomedical Research Part B Applied Biomaterials, </w:t>
      </w:r>
      <w:r w:rsidRPr="00EC23BE">
        <w:rPr>
          <w:rFonts w:ascii="Times New Roman" w:hAnsi="Times New Roman" w:cs="Times New Roman"/>
          <w:sz w:val="25"/>
          <w:szCs w:val="25"/>
        </w:rPr>
        <w:t>April. pp. 533-542.</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r w:rsidRPr="00EC23BE">
        <w:rPr>
          <w:rFonts w:ascii="Times New Roman" w:hAnsi="Times New Roman" w:cs="Times New Roman"/>
          <w:sz w:val="25"/>
          <w:szCs w:val="25"/>
        </w:rPr>
        <w:t xml:space="preserve">Gopinath, D. et al., 2004. Dermal wound healing processes with curcumin incorporated collagen films. </w:t>
      </w:r>
      <w:r w:rsidRPr="00EC23BE">
        <w:rPr>
          <w:rFonts w:ascii="Times New Roman" w:hAnsi="Times New Roman" w:cs="Times New Roman"/>
          <w:i/>
          <w:iCs/>
          <w:sz w:val="25"/>
          <w:szCs w:val="25"/>
        </w:rPr>
        <w:t xml:space="preserve">Biomaterials, </w:t>
      </w:r>
      <w:r w:rsidRPr="00EC23BE">
        <w:rPr>
          <w:rFonts w:ascii="Times New Roman" w:hAnsi="Times New Roman" w:cs="Times New Roman"/>
          <w:sz w:val="25"/>
          <w:szCs w:val="25"/>
        </w:rPr>
        <w:t>Volume 25, pp. 1911-1917.</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r w:rsidRPr="00EC23BE">
        <w:rPr>
          <w:rFonts w:ascii="Times New Roman" w:hAnsi="Times New Roman" w:cs="Times New Roman"/>
          <w:sz w:val="25"/>
          <w:szCs w:val="25"/>
        </w:rPr>
        <w:t xml:space="preserve">Pan, J. F., Liu, N. H., Sun, H. &amp; Xu, F., 2014. Preparation and Characterization of </w:t>
      </w:r>
      <w:proofErr w:type="spellStart"/>
      <w:r w:rsidRPr="00EC23BE">
        <w:rPr>
          <w:rFonts w:ascii="Times New Roman" w:hAnsi="Times New Roman" w:cs="Times New Roman"/>
          <w:sz w:val="25"/>
          <w:szCs w:val="25"/>
        </w:rPr>
        <w:t>Electrospun</w:t>
      </w:r>
      <w:proofErr w:type="spellEnd"/>
      <w:r w:rsidRPr="00EC23BE">
        <w:rPr>
          <w:rFonts w:ascii="Times New Roman" w:hAnsi="Times New Roman" w:cs="Times New Roman"/>
          <w:sz w:val="25"/>
          <w:szCs w:val="25"/>
        </w:rPr>
        <w:t xml:space="preserve"> PLCL/Poloxamer Nanofibers and Dextran/Gelatin Hydrogels for Skin Tissue Engineering. </w:t>
      </w:r>
      <w:proofErr w:type="spellStart"/>
      <w:r w:rsidRPr="00EC23BE">
        <w:rPr>
          <w:rFonts w:ascii="Times New Roman" w:hAnsi="Times New Roman" w:cs="Times New Roman"/>
          <w:i/>
          <w:iCs/>
          <w:sz w:val="25"/>
          <w:szCs w:val="25"/>
        </w:rPr>
        <w:t>PLoS</w:t>
      </w:r>
      <w:proofErr w:type="spellEnd"/>
      <w:r w:rsidRPr="00EC23BE">
        <w:rPr>
          <w:rFonts w:ascii="Times New Roman" w:hAnsi="Times New Roman" w:cs="Times New Roman"/>
          <w:i/>
          <w:iCs/>
          <w:sz w:val="25"/>
          <w:szCs w:val="25"/>
        </w:rPr>
        <w:t xml:space="preserve"> ONE, </w:t>
      </w:r>
      <w:r w:rsidRPr="00EC23BE">
        <w:rPr>
          <w:rFonts w:ascii="Times New Roman" w:hAnsi="Times New Roman" w:cs="Times New Roman"/>
          <w:sz w:val="25"/>
          <w:szCs w:val="25"/>
        </w:rPr>
        <w:t>18 November, 9(11), p. e112885.</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r w:rsidRPr="00EC23BE">
        <w:rPr>
          <w:rFonts w:ascii="Times New Roman" w:hAnsi="Times New Roman" w:cs="Times New Roman"/>
          <w:sz w:val="25"/>
          <w:szCs w:val="25"/>
        </w:rPr>
        <w:t xml:space="preserve">Nicholas, M. N., </w:t>
      </w:r>
      <w:proofErr w:type="spellStart"/>
      <w:r w:rsidRPr="00EC23BE">
        <w:rPr>
          <w:rFonts w:ascii="Times New Roman" w:hAnsi="Times New Roman" w:cs="Times New Roman"/>
          <w:sz w:val="25"/>
          <w:szCs w:val="25"/>
        </w:rPr>
        <w:t>Jeschke</w:t>
      </w:r>
      <w:proofErr w:type="spellEnd"/>
      <w:r w:rsidRPr="00EC23BE">
        <w:rPr>
          <w:rFonts w:ascii="Times New Roman" w:hAnsi="Times New Roman" w:cs="Times New Roman"/>
          <w:sz w:val="25"/>
          <w:szCs w:val="25"/>
        </w:rPr>
        <w:t xml:space="preserve">, M. G. &amp; </w:t>
      </w:r>
      <w:proofErr w:type="spellStart"/>
      <w:r w:rsidRPr="00EC23BE">
        <w:rPr>
          <w:rFonts w:ascii="Times New Roman" w:hAnsi="Times New Roman" w:cs="Times New Roman"/>
          <w:sz w:val="25"/>
          <w:szCs w:val="25"/>
        </w:rPr>
        <w:t>Amini</w:t>
      </w:r>
      <w:proofErr w:type="spellEnd"/>
      <w:r w:rsidRPr="00EC23BE">
        <w:rPr>
          <w:rFonts w:ascii="Times New Roman" w:hAnsi="Times New Roman" w:cs="Times New Roman"/>
          <w:sz w:val="25"/>
          <w:szCs w:val="25"/>
        </w:rPr>
        <w:t xml:space="preserve">-Nik, S., 2016. </w:t>
      </w:r>
      <w:proofErr w:type="spellStart"/>
      <w:r w:rsidRPr="00EC23BE">
        <w:rPr>
          <w:rFonts w:ascii="Times New Roman" w:hAnsi="Times New Roman" w:cs="Times New Roman"/>
          <w:sz w:val="25"/>
          <w:szCs w:val="25"/>
        </w:rPr>
        <w:t>Cellularized</w:t>
      </w:r>
      <w:proofErr w:type="spellEnd"/>
      <w:r w:rsidRPr="00EC23BE">
        <w:rPr>
          <w:rFonts w:ascii="Times New Roman" w:hAnsi="Times New Roman" w:cs="Times New Roman"/>
          <w:sz w:val="25"/>
          <w:szCs w:val="25"/>
        </w:rPr>
        <w:t xml:space="preserve"> Bilayer Pullulan-</w:t>
      </w:r>
      <w:proofErr w:type="spellStart"/>
      <w:r w:rsidRPr="00EC23BE">
        <w:rPr>
          <w:rFonts w:ascii="Times New Roman" w:hAnsi="Times New Roman" w:cs="Times New Roman"/>
          <w:sz w:val="25"/>
          <w:szCs w:val="25"/>
        </w:rPr>
        <w:t>Gelatin</w:t>
      </w:r>
      <w:proofErr w:type="spellEnd"/>
      <w:r w:rsidRPr="00EC23BE">
        <w:rPr>
          <w:rFonts w:ascii="Times New Roman" w:hAnsi="Times New Roman" w:cs="Times New Roman"/>
          <w:sz w:val="25"/>
          <w:szCs w:val="25"/>
        </w:rPr>
        <w:t xml:space="preserve"> Hydrogel for Skin Regeneration. </w:t>
      </w:r>
      <w:r w:rsidRPr="00EC23BE">
        <w:rPr>
          <w:rFonts w:ascii="Times New Roman" w:hAnsi="Times New Roman" w:cs="Times New Roman"/>
          <w:i/>
          <w:iCs/>
          <w:sz w:val="25"/>
          <w:szCs w:val="25"/>
        </w:rPr>
        <w:t xml:space="preserve">Tissue Engineering: Part A, </w:t>
      </w:r>
      <w:r w:rsidRPr="00EC23BE">
        <w:rPr>
          <w:rFonts w:ascii="Times New Roman" w:hAnsi="Times New Roman" w:cs="Times New Roman"/>
          <w:sz w:val="25"/>
          <w:szCs w:val="25"/>
        </w:rPr>
        <w:t>22(9-10), pp. 754-764.</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proofErr w:type="spellStart"/>
      <w:r w:rsidRPr="00EC23BE">
        <w:rPr>
          <w:rFonts w:ascii="Times New Roman" w:hAnsi="Times New Roman" w:cs="Times New Roman"/>
          <w:sz w:val="25"/>
          <w:szCs w:val="25"/>
        </w:rPr>
        <w:t>Pandimadevi</w:t>
      </w:r>
      <w:proofErr w:type="spellEnd"/>
      <w:r w:rsidRPr="00EC23BE">
        <w:rPr>
          <w:rFonts w:ascii="Times New Roman" w:hAnsi="Times New Roman" w:cs="Times New Roman"/>
          <w:sz w:val="25"/>
          <w:szCs w:val="25"/>
        </w:rPr>
        <w:t xml:space="preserve">, M., Viji Chandran, S., </w:t>
      </w:r>
      <w:proofErr w:type="spellStart"/>
      <w:r w:rsidRPr="00EC23BE">
        <w:rPr>
          <w:rFonts w:ascii="Times New Roman" w:hAnsi="Times New Roman" w:cs="Times New Roman"/>
          <w:sz w:val="25"/>
          <w:szCs w:val="25"/>
        </w:rPr>
        <w:t>Trikkurmadom</w:t>
      </w:r>
      <w:proofErr w:type="spellEnd"/>
      <w:r w:rsidRPr="00EC23BE">
        <w:rPr>
          <w:rFonts w:ascii="Times New Roman" w:hAnsi="Times New Roman" w:cs="Times New Roman"/>
          <w:sz w:val="25"/>
          <w:szCs w:val="25"/>
        </w:rPr>
        <w:t xml:space="preserve">, S. A. &amp; </w:t>
      </w:r>
      <w:proofErr w:type="spellStart"/>
      <w:r w:rsidRPr="00EC23BE">
        <w:rPr>
          <w:rFonts w:ascii="Times New Roman" w:hAnsi="Times New Roman" w:cs="Times New Roman"/>
          <w:sz w:val="25"/>
          <w:szCs w:val="25"/>
        </w:rPr>
        <w:t>Rajalekshmi</w:t>
      </w:r>
      <w:proofErr w:type="spellEnd"/>
      <w:r w:rsidRPr="00EC23BE">
        <w:rPr>
          <w:rFonts w:ascii="Times New Roman" w:hAnsi="Times New Roman" w:cs="Times New Roman"/>
          <w:sz w:val="25"/>
          <w:szCs w:val="25"/>
        </w:rPr>
        <w:t xml:space="preserve">, G., 2015. A preliminary in vitro study on the bovine collagen film incorporated with </w:t>
      </w:r>
      <w:proofErr w:type="spellStart"/>
      <w:r w:rsidRPr="00EC23BE">
        <w:rPr>
          <w:rFonts w:ascii="Times New Roman" w:hAnsi="Times New Roman" w:cs="Times New Roman"/>
          <w:i/>
          <w:sz w:val="25"/>
          <w:szCs w:val="25"/>
        </w:rPr>
        <w:t>Azadirachta</w:t>
      </w:r>
      <w:proofErr w:type="spellEnd"/>
      <w:r w:rsidRPr="00EC23BE">
        <w:rPr>
          <w:rFonts w:ascii="Times New Roman" w:hAnsi="Times New Roman" w:cs="Times New Roman"/>
          <w:i/>
          <w:sz w:val="25"/>
          <w:szCs w:val="25"/>
        </w:rPr>
        <w:t xml:space="preserve"> </w:t>
      </w:r>
      <w:proofErr w:type="spellStart"/>
      <w:r w:rsidRPr="00EC23BE">
        <w:rPr>
          <w:rFonts w:ascii="Times New Roman" w:hAnsi="Times New Roman" w:cs="Times New Roman"/>
          <w:i/>
          <w:sz w:val="25"/>
          <w:szCs w:val="25"/>
        </w:rPr>
        <w:t>indica</w:t>
      </w:r>
      <w:proofErr w:type="spellEnd"/>
      <w:r w:rsidRPr="00EC23BE">
        <w:rPr>
          <w:rFonts w:ascii="Times New Roman" w:hAnsi="Times New Roman" w:cs="Times New Roman"/>
          <w:sz w:val="25"/>
          <w:szCs w:val="25"/>
        </w:rPr>
        <w:t xml:space="preserve"> plant extract as a potential wound dressing material. </w:t>
      </w:r>
      <w:r w:rsidRPr="00EC23BE">
        <w:rPr>
          <w:rFonts w:ascii="Times New Roman" w:hAnsi="Times New Roman" w:cs="Times New Roman"/>
          <w:i/>
          <w:iCs/>
          <w:sz w:val="25"/>
          <w:szCs w:val="25"/>
        </w:rPr>
        <w:t xml:space="preserve">International Journal of </w:t>
      </w:r>
      <w:proofErr w:type="spellStart"/>
      <w:r w:rsidRPr="00EC23BE">
        <w:rPr>
          <w:rFonts w:ascii="Times New Roman" w:hAnsi="Times New Roman" w:cs="Times New Roman"/>
          <w:i/>
          <w:iCs/>
          <w:sz w:val="25"/>
          <w:szCs w:val="25"/>
        </w:rPr>
        <w:t>PharmTech</w:t>
      </w:r>
      <w:proofErr w:type="spellEnd"/>
      <w:r w:rsidRPr="00EC23BE">
        <w:rPr>
          <w:rFonts w:ascii="Times New Roman" w:hAnsi="Times New Roman" w:cs="Times New Roman"/>
          <w:i/>
          <w:iCs/>
          <w:sz w:val="25"/>
          <w:szCs w:val="25"/>
        </w:rPr>
        <w:t xml:space="preserve"> Research, </w:t>
      </w:r>
      <w:r w:rsidRPr="00EC23BE">
        <w:rPr>
          <w:rFonts w:ascii="Times New Roman" w:hAnsi="Times New Roman" w:cs="Times New Roman"/>
          <w:sz w:val="25"/>
          <w:szCs w:val="25"/>
        </w:rPr>
        <w:t>8(6), pp. 248-257.</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r w:rsidRPr="00EC23BE">
        <w:rPr>
          <w:rFonts w:ascii="Times New Roman" w:hAnsi="Times New Roman" w:cs="Times New Roman"/>
          <w:sz w:val="25"/>
          <w:szCs w:val="25"/>
        </w:rPr>
        <w:t xml:space="preserve">Wang, T., Zhu, X. K., </w:t>
      </w:r>
      <w:proofErr w:type="spellStart"/>
      <w:r w:rsidRPr="00EC23BE">
        <w:rPr>
          <w:rFonts w:ascii="Times New Roman" w:hAnsi="Times New Roman" w:cs="Times New Roman"/>
          <w:sz w:val="25"/>
          <w:szCs w:val="25"/>
        </w:rPr>
        <w:t>Xue</w:t>
      </w:r>
      <w:proofErr w:type="spellEnd"/>
      <w:r w:rsidRPr="00EC23BE">
        <w:rPr>
          <w:rFonts w:ascii="Times New Roman" w:hAnsi="Times New Roman" w:cs="Times New Roman"/>
          <w:sz w:val="25"/>
          <w:szCs w:val="25"/>
        </w:rPr>
        <w:t xml:space="preserve">, X. T. &amp; Wu, D. Y., 2012. Hydrogel sheets of chitosan, honey and gelatin as burn wound dressings. </w:t>
      </w:r>
      <w:r w:rsidRPr="00EC23BE">
        <w:rPr>
          <w:rFonts w:ascii="Times New Roman" w:hAnsi="Times New Roman" w:cs="Times New Roman"/>
          <w:i/>
          <w:iCs/>
          <w:sz w:val="25"/>
          <w:szCs w:val="25"/>
        </w:rPr>
        <w:t xml:space="preserve">Carbohydrate Polymers, </w:t>
      </w:r>
      <w:r w:rsidRPr="00EC23BE">
        <w:rPr>
          <w:rFonts w:ascii="Times New Roman" w:hAnsi="Times New Roman" w:cs="Times New Roman"/>
          <w:sz w:val="25"/>
          <w:szCs w:val="25"/>
        </w:rPr>
        <w:t>Volume 88, pp. 75-83.</w:t>
      </w:r>
      <w:r w:rsidR="008C0CBD" w:rsidRPr="00EC23BE">
        <w:rPr>
          <w:rFonts w:ascii="Times New Roman" w:hAnsi="Times New Roman" w:cs="Times New Roman"/>
          <w:sz w:val="25"/>
          <w:szCs w:val="25"/>
        </w:rPr>
        <w:t xml:space="preserve"> </w:t>
      </w:r>
    </w:p>
    <w:p w:rsidR="008C0CBD" w:rsidRPr="00EC23BE" w:rsidRDefault="00CE2DC9" w:rsidP="008C0CBD">
      <w:pPr>
        <w:jc w:val="both"/>
        <w:rPr>
          <w:rFonts w:ascii="Times New Roman" w:hAnsi="Times New Roman" w:cs="Times New Roman"/>
          <w:sz w:val="25"/>
          <w:szCs w:val="25"/>
        </w:rPr>
      </w:pPr>
      <w:proofErr w:type="spellStart"/>
      <w:r w:rsidRPr="00EC23BE">
        <w:rPr>
          <w:rFonts w:ascii="Times New Roman" w:hAnsi="Times New Roman" w:cs="Times New Roman"/>
          <w:sz w:val="25"/>
          <w:szCs w:val="25"/>
        </w:rPr>
        <w:lastRenderedPageBreak/>
        <w:t>Kathuria</w:t>
      </w:r>
      <w:proofErr w:type="spellEnd"/>
      <w:r w:rsidRPr="00EC23BE">
        <w:rPr>
          <w:rFonts w:ascii="Times New Roman" w:hAnsi="Times New Roman" w:cs="Times New Roman"/>
          <w:sz w:val="25"/>
          <w:szCs w:val="25"/>
        </w:rPr>
        <w:t xml:space="preserve">, N., Tripathi, A., Kar, K. K., Kumar, A., 2009. Synthesis and characterization of elastic and macroporous chitosan–gelatin cryogels for tissue engineering. </w:t>
      </w:r>
      <w:r w:rsidRPr="00EC23BE">
        <w:rPr>
          <w:rFonts w:ascii="Times New Roman" w:hAnsi="Times New Roman" w:cs="Times New Roman"/>
          <w:i/>
          <w:sz w:val="25"/>
          <w:szCs w:val="25"/>
        </w:rPr>
        <w:t xml:space="preserve">Acta </w:t>
      </w:r>
      <w:proofErr w:type="spellStart"/>
      <w:r w:rsidRPr="00EC23BE">
        <w:rPr>
          <w:rFonts w:ascii="Times New Roman" w:hAnsi="Times New Roman" w:cs="Times New Roman"/>
          <w:i/>
          <w:sz w:val="25"/>
          <w:szCs w:val="25"/>
        </w:rPr>
        <w:t>Biomaterialia</w:t>
      </w:r>
      <w:proofErr w:type="spellEnd"/>
      <w:r w:rsidRPr="00EC23BE">
        <w:rPr>
          <w:rFonts w:ascii="Times New Roman" w:hAnsi="Times New Roman" w:cs="Times New Roman"/>
          <w:sz w:val="25"/>
          <w:szCs w:val="25"/>
        </w:rPr>
        <w:t xml:space="preserve">, Volume 5, pp. 406-418. </w:t>
      </w:r>
    </w:p>
    <w:p w:rsidR="00CE2DC9" w:rsidRPr="00EC23BE" w:rsidRDefault="00CE2DC9" w:rsidP="008C0CBD">
      <w:pPr>
        <w:pStyle w:val="Default"/>
        <w:rPr>
          <w:sz w:val="25"/>
          <w:szCs w:val="25"/>
        </w:rPr>
      </w:pPr>
      <w:r w:rsidRPr="00EC23BE">
        <w:rPr>
          <w:sz w:val="25"/>
          <w:szCs w:val="25"/>
        </w:rPr>
        <w:t xml:space="preserve">Huang, Y., </w:t>
      </w:r>
      <w:proofErr w:type="spellStart"/>
      <w:r w:rsidRPr="00EC23BE">
        <w:rPr>
          <w:sz w:val="25"/>
          <w:szCs w:val="25"/>
        </w:rPr>
        <w:t>Onyeri</w:t>
      </w:r>
      <w:proofErr w:type="spellEnd"/>
      <w:r w:rsidRPr="00EC23BE">
        <w:rPr>
          <w:sz w:val="25"/>
          <w:szCs w:val="25"/>
        </w:rPr>
        <w:t xml:space="preserve">, S., </w:t>
      </w:r>
      <w:proofErr w:type="spellStart"/>
      <w:r w:rsidRPr="00EC23BE">
        <w:rPr>
          <w:sz w:val="25"/>
          <w:szCs w:val="25"/>
        </w:rPr>
        <w:t>Siewe</w:t>
      </w:r>
      <w:proofErr w:type="spellEnd"/>
      <w:r w:rsidRPr="00EC23BE">
        <w:rPr>
          <w:sz w:val="25"/>
          <w:szCs w:val="25"/>
        </w:rPr>
        <w:t xml:space="preserve">, M., </w:t>
      </w:r>
      <w:proofErr w:type="spellStart"/>
      <w:r w:rsidRPr="00EC23BE">
        <w:rPr>
          <w:sz w:val="25"/>
          <w:szCs w:val="25"/>
        </w:rPr>
        <w:t>Moshfeghian</w:t>
      </w:r>
      <w:proofErr w:type="spellEnd"/>
      <w:r w:rsidRPr="00EC23BE">
        <w:rPr>
          <w:sz w:val="25"/>
          <w:szCs w:val="25"/>
        </w:rPr>
        <w:t xml:space="preserve">, A., </w:t>
      </w:r>
      <w:proofErr w:type="spellStart"/>
      <w:r w:rsidRPr="00EC23BE">
        <w:rPr>
          <w:sz w:val="25"/>
          <w:szCs w:val="25"/>
        </w:rPr>
        <w:t>Madihally</w:t>
      </w:r>
      <w:proofErr w:type="spellEnd"/>
      <w:r w:rsidRPr="00EC23BE">
        <w:rPr>
          <w:sz w:val="25"/>
          <w:szCs w:val="25"/>
        </w:rPr>
        <w:t xml:space="preserve">, S. V., 2005. In vitro characterization of chitosan–gelatin scaffolds for tissue engineering. </w:t>
      </w:r>
      <w:r w:rsidRPr="00EC23BE">
        <w:rPr>
          <w:i/>
          <w:sz w:val="25"/>
          <w:szCs w:val="25"/>
        </w:rPr>
        <w:t>Biomaterials</w:t>
      </w:r>
      <w:r w:rsidRPr="00EC23BE">
        <w:rPr>
          <w:sz w:val="25"/>
          <w:szCs w:val="25"/>
        </w:rPr>
        <w:t>, Volume 26, pp. 7616-7627.</w:t>
      </w:r>
    </w:p>
    <w:p w:rsidR="00CE2DC9" w:rsidRPr="008C0CBD" w:rsidRDefault="00CE2DC9" w:rsidP="006829C9">
      <w:pPr>
        <w:spacing w:after="0" w:line="240" w:lineRule="auto"/>
        <w:jc w:val="both"/>
        <w:rPr>
          <w:rFonts w:ascii="Times New Roman" w:eastAsia="Times New Roman" w:hAnsi="Times New Roman" w:cs="Times New Roman"/>
          <w:i/>
          <w:sz w:val="25"/>
          <w:szCs w:val="25"/>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0B7492">
        <w:rPr>
          <w:rFonts w:ascii="Times New Roman" w:eastAsia="Times New Roman" w:hAnsi="Times New Roman" w:cs="Times New Roman"/>
          <w:i/>
          <w:sz w:val="25"/>
          <w:szCs w:val="25"/>
          <w:lang w:eastAsia="en-IN"/>
        </w:rPr>
        <w:t xml:space="preserve"> rituparnasaha60@gmail.com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0B7492">
        <w:rPr>
          <w:rFonts w:ascii="Times New Roman" w:eastAsia="Times New Roman" w:hAnsi="Times New Roman" w:cs="Times New Roman"/>
          <w:i/>
          <w:sz w:val="25"/>
          <w:szCs w:val="25"/>
          <w:lang w:eastAsia="en-IN"/>
        </w:rPr>
        <w:t xml:space="preserve"> +91-8169991838</w:t>
      </w:r>
    </w:p>
    <w:p w:rsidR="004D4A62" w:rsidRDefault="004D4A62" w:rsidP="006829C9">
      <w:pPr>
        <w:spacing w:after="0" w:line="240" w:lineRule="auto"/>
        <w:jc w:val="both"/>
      </w:pPr>
    </w:p>
    <w:p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p>
    <w:p w:rsidR="004D4A62" w:rsidRPr="004D4A62"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p>
    <w:p w:rsidR="006829C9" w:rsidRDefault="006829C9" w:rsidP="006829C9">
      <w:pPr>
        <w:spacing w:after="0" w:line="240" w:lineRule="auto"/>
        <w:jc w:val="both"/>
      </w:pP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7DB"/>
    <w:rsid w:val="000B7492"/>
    <w:rsid w:val="003C741E"/>
    <w:rsid w:val="003D4232"/>
    <w:rsid w:val="004D4A62"/>
    <w:rsid w:val="005116CB"/>
    <w:rsid w:val="005B44FD"/>
    <w:rsid w:val="006829C9"/>
    <w:rsid w:val="00781231"/>
    <w:rsid w:val="007B3362"/>
    <w:rsid w:val="00837F36"/>
    <w:rsid w:val="008C0CBD"/>
    <w:rsid w:val="00A3017E"/>
    <w:rsid w:val="00BD38E1"/>
    <w:rsid w:val="00C12EFA"/>
    <w:rsid w:val="00C76B92"/>
    <w:rsid w:val="00C93539"/>
    <w:rsid w:val="00CE2DC9"/>
    <w:rsid w:val="00EC23BE"/>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CC80"/>
  <w15:docId w15:val="{156F055B-9A8E-4AD8-B7C3-24580C3A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customStyle="1" w:styleId="Default">
    <w:name w:val="Default"/>
    <w:rsid w:val="00CE2DC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Gaurav Ojha</cp:lastModifiedBy>
  <cp:revision>13</cp:revision>
  <dcterms:created xsi:type="dcterms:W3CDTF">2017-07-03T12:06:00Z</dcterms:created>
  <dcterms:modified xsi:type="dcterms:W3CDTF">2017-12-30T11:29:00Z</dcterms:modified>
</cp:coreProperties>
</file>