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509" w:rsidRPr="004B6509" w:rsidRDefault="004673BE" w:rsidP="004673BE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5DAC692">
            <wp:extent cx="1280160" cy="20180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6509" w:rsidRPr="004B6509" w:rsidRDefault="004B650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FC37DB" w:rsidRPr="004B6509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673BE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Title of the Abstract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3D print</w:t>
      </w:r>
      <w:r w:rsidR="00981324">
        <w:rPr>
          <w:rFonts w:ascii="Times New Roman" w:eastAsia="Times New Roman" w:hAnsi="Times New Roman" w:cs="Times New Roman"/>
          <w:sz w:val="24"/>
          <w:szCs w:val="24"/>
          <w:lang w:eastAsia="en-IN"/>
        </w:rPr>
        <w:t>ing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technolog</w:t>
      </w:r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>y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: study based on </w:t>
      </w:r>
      <w:proofErr w:type="spellStart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nano</w:t>
      </w:r>
      <w:proofErr w:type="spellEnd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-sized calcium phosphate and PCL ink for bone tissue regeneration.</w:t>
      </w:r>
    </w:p>
    <w:p w:rsidR="004673BE" w:rsidRPr="004B6509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673BE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Author Name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Fernando Pozzi Semeghini Guastaldi</w:t>
      </w:r>
    </w:p>
    <w:p w:rsidR="000061F1" w:rsidRPr="004B6509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673BE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Affiliation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Postdoctoral Research Fellow</w:t>
      </w:r>
    </w:p>
    <w:p w:rsidR="00FC37DB" w:rsidRPr="004B6509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673BE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University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Massachusetts General Hospital, Boston, MA</w:t>
      </w:r>
    </w:p>
    <w:p w:rsidR="00FC37DB" w:rsidRPr="004B6509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673BE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Country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United States</w:t>
      </w:r>
    </w:p>
    <w:p w:rsidR="00FC37DB" w:rsidRPr="004B6509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4B6509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673BE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Abstract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objective of this 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study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was to obtain 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three-dimensionally (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3D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printed Scaffolds from </w:t>
      </w:r>
      <w:proofErr w:type="spellStart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nano</w:t>
      </w:r>
      <w:proofErr w:type="spellEnd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-sized calcium phosphate (amorphous calcium phosphate; ACP) and polycaprolactone 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(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PCL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ink for bone tissue regeneration 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(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BTR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)</w:t>
      </w:r>
      <w:r w:rsidR="00B6220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synthesis of 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proofErr w:type="spellStart"/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nano</w:t>
      </w:r>
      <w:proofErr w:type="spellEnd"/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-sized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calcium phosphate was performed by wet method. The material was characterized by X-ray diffraction (XRD), infrared spectroscopy (FTIR), scanning electron microscopy (SEM) and determination of the surface area by adsorption of nitrogen. </w:t>
      </w:r>
      <w:r w:rsidR="00981324" w:rsidRPr="0098132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After obtaining the ink, cylindrical Scaffolds (15x10 mm) were 3D printed. </w:t>
      </w:r>
      <w:r w:rsidR="00981324">
        <w:rPr>
          <w:rFonts w:ascii="Times New Roman" w:eastAsia="Times New Roman" w:hAnsi="Times New Roman" w:cs="Times New Roman"/>
          <w:sz w:val="24"/>
          <w:szCs w:val="24"/>
          <w:lang w:eastAsia="en-IN"/>
        </w:rPr>
        <w:t>M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echanical strength, </w:t>
      </w:r>
      <w:r w:rsidR="004673BE">
        <w:rPr>
          <w:rFonts w:ascii="Times New Roman" w:eastAsia="Times New Roman" w:hAnsi="Times New Roman" w:cs="Times New Roman"/>
          <w:sz w:val="24"/>
          <w:szCs w:val="24"/>
          <w:lang w:eastAsia="en-IN"/>
        </w:rPr>
        <w:t>SEM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EDX and porosity were </w:t>
      </w:r>
      <w:r w:rsidR="00981324">
        <w:rPr>
          <w:rFonts w:ascii="Times New Roman" w:eastAsia="Times New Roman" w:hAnsi="Times New Roman" w:cs="Times New Roman"/>
          <w:sz w:val="24"/>
          <w:szCs w:val="24"/>
          <w:lang w:eastAsia="en-IN"/>
        </w:rPr>
        <w:t>evaluated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B6220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>R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esults of XRD </w:t>
      </w:r>
      <w:r w:rsidR="0098132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analysis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showed an intense peak at θ = 23.4 corresponding to ACP, as well as other peaks of lower intensities corresponding to HA, ACP and OCP. The FTIR spectrum confirmed that the sample obtained corresponded t</w:t>
      </w:r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 the </w:t>
      </w:r>
      <w:proofErr w:type="spellStart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>nano</w:t>
      </w:r>
      <w:proofErr w:type="spellEnd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-sized calcium phosphate sample.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Studies of viscosity showed that the composition of </w:t>
      </w:r>
      <w:proofErr w:type="spellStart"/>
      <w:r w:rsidR="00B6220B">
        <w:rPr>
          <w:rFonts w:ascii="Times New Roman" w:eastAsia="Times New Roman" w:hAnsi="Times New Roman" w:cs="Times New Roman"/>
          <w:sz w:val="24"/>
          <w:szCs w:val="24"/>
          <w:lang w:eastAsia="en-IN"/>
        </w:rPr>
        <w:t>nano</w:t>
      </w:r>
      <w:proofErr w:type="spellEnd"/>
      <w:r w:rsidR="00B6220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-sized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calcium phosphate and 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PCL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used was suitable for the preparation of the ink. The </w:t>
      </w:r>
      <w:r w:rsidR="00B6220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SEM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analysis shows that the post-printed material maintains the cylindrical structure. It is also observed </w:t>
      </w:r>
      <w:r w:rsidR="000061F1">
        <w:rPr>
          <w:rFonts w:ascii="Times New Roman" w:eastAsia="Times New Roman" w:hAnsi="Times New Roman" w:cs="Times New Roman"/>
          <w:sz w:val="24"/>
          <w:szCs w:val="24"/>
          <w:lang w:eastAsia="en-IN"/>
        </w:rPr>
        <w:t>interconnected pores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On the other hand, the EDX analysis showed the presence of calcium and phosphorus. The analysis of microstructural characterization using the mercury intrusion </w:t>
      </w:r>
      <w:proofErr w:type="spellStart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porosimetry</w:t>
      </w:r>
      <w:proofErr w:type="spellEnd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method showed that th</w:t>
      </w:r>
      <w:r w:rsid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 porosity was around 70%. The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mechanical resistance studies showed values within the range established for this type o</w:t>
      </w:r>
      <w:r w:rsidR="00B6220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 material.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proofErr w:type="spellStart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nano</w:t>
      </w:r>
      <w:proofErr w:type="spellEnd"/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-sized calcium phosphate obtained through 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the synthesis process has the necessary quality to be used in the production of inks for 3D printing employed in BTR.</w:t>
      </w:r>
    </w:p>
    <w:p w:rsidR="005116CB" w:rsidRPr="004B6509" w:rsidRDefault="005116CB" w:rsidP="004B6509">
      <w:pPr>
        <w:spacing w:after="0" w:line="360" w:lineRule="auto"/>
        <w:jc w:val="both"/>
        <w:rPr>
          <w:sz w:val="24"/>
          <w:szCs w:val="24"/>
        </w:rPr>
      </w:pPr>
    </w:p>
    <w:p w:rsidR="00FC37DB" w:rsidRPr="00B6220B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B6220B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Biography:</w:t>
      </w:r>
    </w:p>
    <w:p w:rsidR="006829C9" w:rsidRPr="004B6509" w:rsidRDefault="00FC37DB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Dr.</w:t>
      </w:r>
      <w:proofErr w:type="spellEnd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Fernando P.S. Guastaldi has both MSc and PhD in Oral and Maxillofacial Surgery (UNESP, Brazil). In 2012 he was a Visiting Scholar at New York University College of Dentistry (Department of Biomaterials and </w:t>
      </w:r>
      <w:proofErr w:type="spellStart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>Biomimetics</w:t>
      </w:r>
      <w:proofErr w:type="spellEnd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). Currently he is a Postdoctoral Research Fellow at the Skeletal Biology Research </w:t>
      </w:r>
      <w:proofErr w:type="spellStart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>Center</w:t>
      </w:r>
      <w:proofErr w:type="spellEnd"/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(SBRC)</w:t>
      </w:r>
      <w:r w:rsidR="005A1463">
        <w:rPr>
          <w:rFonts w:ascii="Times New Roman" w:eastAsia="Times New Roman" w:hAnsi="Times New Roman" w:cs="Times New Roman"/>
          <w:sz w:val="24"/>
          <w:szCs w:val="24"/>
          <w:lang w:eastAsia="en-IN"/>
        </w:rPr>
        <w:t>, Department of Oral and Maxillofacial Surgery</w:t>
      </w:r>
      <w:r w:rsidR="00162AA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Massachusett</w:t>
      </w:r>
      <w:r w:rsidR="005A1463">
        <w:rPr>
          <w:rFonts w:ascii="Times New Roman" w:eastAsia="Times New Roman" w:hAnsi="Times New Roman" w:cs="Times New Roman"/>
          <w:sz w:val="24"/>
          <w:szCs w:val="24"/>
          <w:lang w:eastAsia="en-IN"/>
        </w:rPr>
        <w:t>s General Hospital (Boston, MA), where he works with 3D printing of biomaterials and stem cells for mandibular tissue engineering.</w:t>
      </w:r>
    </w:p>
    <w:p w:rsidR="00FB0E7A" w:rsidRPr="004B6509" w:rsidRDefault="00FB0E7A" w:rsidP="004B6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9C9" w:rsidRPr="00B6220B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B6220B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Research Interests:</w:t>
      </w:r>
    </w:p>
    <w:p w:rsidR="006829C9" w:rsidRDefault="004B6509" w:rsidP="004B6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Biomaterials for bone tissue engineering, 3D printing of biomaterials</w:t>
      </w:r>
      <w:r w:rsidR="004673BE">
        <w:rPr>
          <w:rFonts w:ascii="Times New Roman" w:hAnsi="Times New Roman" w:cs="Times New Roman"/>
          <w:sz w:val="24"/>
          <w:szCs w:val="24"/>
        </w:rPr>
        <w:t>, bone regeneration.</w:t>
      </w:r>
    </w:p>
    <w:p w:rsidR="002F3FE2" w:rsidRPr="004B6509" w:rsidRDefault="002F3FE2" w:rsidP="004B6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9C9" w:rsidRPr="00B6220B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B6220B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References:</w:t>
      </w:r>
    </w:p>
    <w:p w:rsidR="004B6509" w:rsidRPr="004B6509" w:rsidRDefault="004B6509" w:rsidP="004B65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</w:pPr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1.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Amini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A,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Laurencin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C,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Nukavarapu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S.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Bone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tissue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engineering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: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recent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advances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and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challenges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.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Critical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of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Review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in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Biomedical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Engineering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</w:t>
      </w:r>
      <w:proofErr w:type="gram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2012;40:363</w:t>
      </w:r>
      <w:proofErr w:type="gram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-408.</w:t>
      </w:r>
    </w:p>
    <w:p w:rsidR="004B6509" w:rsidRPr="004B6509" w:rsidRDefault="004B6509" w:rsidP="004B65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</w:pP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Dorozhkin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S.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Amorphous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calcium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(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ortho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)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phosphates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. Acta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Biomater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. 2010a;6(12):4457-4475.</w:t>
      </w:r>
    </w:p>
    <w:p w:rsidR="004B6509" w:rsidRPr="004B6509" w:rsidRDefault="004B6509" w:rsidP="004B65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</w:pPr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2. Guastaldi AC, Aparecida AH. Fosfatos de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cálcio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de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interesse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biológico: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importância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como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biomateriais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propriedades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e métodos de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obtenção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 xml:space="preserve"> de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recobrimentos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val="es-AR" w:eastAsia="pt-BR"/>
        </w:rPr>
        <w:t>. Quím. Nova 2010;33(6): p.1352-1358.</w:t>
      </w:r>
    </w:p>
    <w:p w:rsidR="004B6509" w:rsidRPr="004B6509" w:rsidRDefault="004B6509" w:rsidP="004B65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</w:pPr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3. Rodriguez-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Chanfrau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 xml:space="preserve"> JE,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Olyveira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 xml:space="preserve"> GM, Santos ML,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Basmaji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 xml:space="preserve"> P,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Veranes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-Pantoja Y, Guastaldi AC. Bacterial cellulose hydrogel treated with phosphoric acid for used as biomaterial on bone tissue regeneration. Advance Pharmaceutical Journal 2016;1(5):133-138.</w:t>
      </w:r>
    </w:p>
    <w:p w:rsidR="004B6509" w:rsidRPr="004B6509" w:rsidRDefault="004B6509" w:rsidP="004B65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</w:pPr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 xml:space="preserve">4. Temple JP, Hutton DL, Hung BP, Huri PY, Cook CA,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Kondragunta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 xml:space="preserve"> R, Jia X, Grayson WL. Engineering anatomically shaped vascularized bone grafts with </w:t>
      </w:r>
      <w:proofErr w:type="spellStart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>hASCs</w:t>
      </w:r>
      <w:proofErr w:type="spellEnd"/>
      <w:r w:rsidRPr="004B6509">
        <w:rPr>
          <w:rFonts w:ascii="Times New Roman" w:eastAsia="Calibri" w:hAnsi="Times New Roman" w:cs="Times New Roman"/>
          <w:color w:val="000000"/>
          <w:sz w:val="20"/>
          <w:szCs w:val="24"/>
          <w:lang w:eastAsia="pt-BR"/>
        </w:rPr>
        <w:t xml:space="preserve"> and 3D-printed PCL scaffolds. J Biomed Mater Res A. 2014 Dec;102(12):4317-25.</w:t>
      </w:r>
    </w:p>
    <w:p w:rsidR="006829C9" w:rsidRPr="004B6509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FC37DB" w:rsidRPr="004B6509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6220B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Mail Id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guastaldi@gmail.com</w:t>
      </w:r>
    </w:p>
    <w:p w:rsidR="00A27FE9" w:rsidRPr="004B6509" w:rsidRDefault="00A27FE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0" w:name="_GoBack"/>
      <w:bookmarkEnd w:id="0"/>
    </w:p>
    <w:p w:rsidR="006829C9" w:rsidRPr="004B6509" w:rsidRDefault="006829C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6220B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Contact Number</w:t>
      </w:r>
      <w:r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  <w:r w:rsidR="004B6509" w:rsidRPr="004B650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+1 857 265-8690</w:t>
      </w:r>
    </w:p>
    <w:p w:rsidR="004B6509" w:rsidRPr="004B6509" w:rsidRDefault="004B650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4B6509" w:rsidRDefault="004B6509" w:rsidP="004B65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sectPr w:rsidR="004B6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061F1"/>
    <w:rsid w:val="00162AAD"/>
    <w:rsid w:val="002F3FE2"/>
    <w:rsid w:val="003C741E"/>
    <w:rsid w:val="004673BE"/>
    <w:rsid w:val="004B6509"/>
    <w:rsid w:val="004D4A62"/>
    <w:rsid w:val="005116CB"/>
    <w:rsid w:val="005A1463"/>
    <w:rsid w:val="006829C9"/>
    <w:rsid w:val="00981324"/>
    <w:rsid w:val="00A27FE9"/>
    <w:rsid w:val="00A3017E"/>
    <w:rsid w:val="00B6220B"/>
    <w:rsid w:val="00FB0E7A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7947"/>
  <w15:docId w15:val="{F2B024B9-C5A7-448F-962E-C9B77A53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Guastaldi, Fernando Pozzi Semeghini</cp:lastModifiedBy>
  <cp:revision>10</cp:revision>
  <dcterms:created xsi:type="dcterms:W3CDTF">2017-12-21T18:29:00Z</dcterms:created>
  <dcterms:modified xsi:type="dcterms:W3CDTF">2017-12-21T18:53:00Z</dcterms:modified>
</cp:coreProperties>
</file>