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280DA5" w:rsidRPr="00280DA5" w:rsidRDefault="00B3082B" w:rsidP="00280DA5">
      <w:pPr>
        <w:pStyle w:val="HTMLVorformatiert"/>
        <w:tabs>
          <w:tab w:val="left" w:pos="4374"/>
        </w:tabs>
        <w:jc w:val="both"/>
        <w:rPr>
          <w:rFonts w:ascii="Times New Roman" w:hAnsi="Times New Roman" w:cs="Times New Roman"/>
          <w:sz w:val="24"/>
        </w:rPr>
      </w:pPr>
      <w:r>
        <w:rPr>
          <w:rFonts w:ascii="Times New Roman" w:hAnsi="Times New Roman" w:cs="Times New Roman"/>
          <w:b/>
          <w:sz w:val="24"/>
          <w:szCs w:val="24"/>
        </w:rPr>
        <w:t xml:space="preserve">Abstract Title: </w:t>
      </w:r>
      <w:r w:rsidR="00280DA5" w:rsidRPr="00280DA5">
        <w:rPr>
          <w:rFonts w:ascii="Times New Roman" w:hAnsi="Times New Roman" w:cs="Times New Roman"/>
          <w:sz w:val="24"/>
        </w:rPr>
        <w:t>Comparative study of regenerative effects of mesenchymal stem cells derived from placental amnion, chorion and umbilical cord on dermal wounds.</w:t>
      </w:r>
    </w:p>
    <w:p w:rsidR="00DF04E3" w:rsidRDefault="00DF04E3" w:rsidP="00495C76">
      <w:pPr>
        <w:jc w:val="center"/>
        <w:rPr>
          <w:rFonts w:ascii="Times New Roman" w:hAnsi="Times New Roman" w:cs="Times New Roman"/>
          <w:b/>
          <w:sz w:val="24"/>
          <w:szCs w:val="24"/>
        </w:rPr>
      </w:pPr>
    </w:p>
    <w:p w:rsidR="00280DA5" w:rsidRPr="00280DA5" w:rsidRDefault="00280DA5" w:rsidP="00280DA5">
      <w:pPr>
        <w:pStyle w:val="HTMLVorformatiert"/>
        <w:tabs>
          <w:tab w:val="left" w:pos="4374"/>
        </w:tabs>
        <w:jc w:val="center"/>
        <w:rPr>
          <w:rFonts w:ascii="Times New Roman" w:hAnsi="Times New Roman" w:cs="Times New Roman"/>
          <w:sz w:val="24"/>
        </w:rPr>
      </w:pPr>
      <w:r w:rsidRPr="00280DA5">
        <w:rPr>
          <w:rFonts w:ascii="Times New Roman" w:hAnsi="Times New Roman" w:cs="Times New Roman"/>
          <w:sz w:val="24"/>
        </w:rPr>
        <w:t>Tuca AC</w:t>
      </w:r>
      <w:r>
        <w:rPr>
          <w:rFonts w:ascii="Times New Roman" w:hAnsi="Times New Roman" w:cs="Times New Roman"/>
          <w:sz w:val="24"/>
        </w:rPr>
        <w:t>1</w:t>
      </w:r>
      <w:r w:rsidRPr="00280DA5">
        <w:rPr>
          <w:rFonts w:ascii="Times New Roman" w:hAnsi="Times New Roman" w:cs="Times New Roman"/>
          <w:sz w:val="24"/>
        </w:rPr>
        <w:t>, Wurzer P</w:t>
      </w:r>
      <w:r>
        <w:rPr>
          <w:rFonts w:ascii="Times New Roman" w:hAnsi="Times New Roman" w:cs="Times New Roman"/>
          <w:sz w:val="24"/>
        </w:rPr>
        <w:t>1</w:t>
      </w:r>
      <w:r w:rsidRPr="00280DA5">
        <w:rPr>
          <w:rFonts w:ascii="Times New Roman" w:hAnsi="Times New Roman" w:cs="Times New Roman"/>
          <w:sz w:val="24"/>
        </w:rPr>
        <w:t>, Kamolz LP2, Lang I</w:t>
      </w:r>
      <w:r>
        <w:rPr>
          <w:rFonts w:ascii="Times New Roman" w:hAnsi="Times New Roman" w:cs="Times New Roman"/>
          <w:sz w:val="24"/>
        </w:rPr>
        <w:t>3</w:t>
      </w:r>
      <w:r w:rsidRPr="00280DA5">
        <w:rPr>
          <w:rFonts w:ascii="Times New Roman" w:hAnsi="Times New Roman" w:cs="Times New Roman"/>
          <w:sz w:val="24"/>
        </w:rPr>
        <w:t>.</w:t>
      </w:r>
    </w:p>
    <w:p w:rsidR="0028059F" w:rsidRDefault="0028059F" w:rsidP="00DF04E3">
      <w:pPr>
        <w:pStyle w:val="HTMLVorformatiert"/>
        <w:rPr>
          <w:rFonts w:ascii="Times New Roman" w:hAnsi="Times New Roman" w:cs="Times New Roman"/>
          <w:i/>
          <w:iCs/>
          <w:sz w:val="24"/>
          <w:vertAlign w:val="superscript"/>
        </w:rPr>
      </w:pPr>
    </w:p>
    <w:p w:rsidR="00DF04E3" w:rsidRPr="00280DA5" w:rsidRDefault="00DF04E3" w:rsidP="00435234">
      <w:pPr>
        <w:pStyle w:val="HTMLVorformatiert"/>
        <w:rPr>
          <w:rFonts w:ascii="Times New Roman" w:hAnsi="Times New Roman" w:cs="Times New Roman"/>
          <w:i/>
          <w:iCs/>
          <w:sz w:val="24"/>
          <w:szCs w:val="24"/>
        </w:rPr>
      </w:pPr>
      <w:r w:rsidRPr="00C84FCF">
        <w:rPr>
          <w:rFonts w:ascii="Times New Roman" w:hAnsi="Times New Roman" w:cs="Times New Roman"/>
          <w:i/>
          <w:iCs/>
          <w:sz w:val="24"/>
          <w:szCs w:val="24"/>
        </w:rPr>
        <w:t>1</w:t>
      </w:r>
      <w:r w:rsidR="00435234" w:rsidRPr="00280DA5">
        <w:rPr>
          <w:rFonts w:ascii="Times New Roman" w:hAnsi="Times New Roman" w:cs="Times New Roman"/>
          <w:i/>
          <w:iCs/>
          <w:sz w:val="24"/>
          <w:szCs w:val="24"/>
          <w:vertAlign w:val="superscript"/>
        </w:rPr>
        <w:t xml:space="preserve"> </w:t>
      </w:r>
      <w:r w:rsidR="00280DA5" w:rsidRPr="00280DA5">
        <w:rPr>
          <w:rFonts w:ascii="Times New Roman" w:hAnsi="Times New Roman" w:cs="Times New Roman"/>
          <w:i/>
          <w:iCs/>
          <w:sz w:val="24"/>
          <w:szCs w:val="24"/>
        </w:rPr>
        <w:t>Division of Plastic, Aesthetic and Reconstructive Surgery, Department of Surgery, Medical University of Graz, Austria</w:t>
      </w:r>
    </w:p>
    <w:p w:rsidR="00DF04E3" w:rsidRDefault="00DF04E3" w:rsidP="00DF04E3">
      <w:pPr>
        <w:pStyle w:val="HTMLVorformatiert"/>
        <w:rPr>
          <w:rFonts w:ascii="Times New Roman" w:hAnsi="Times New Roman" w:cs="Times New Roman"/>
          <w:i/>
          <w:iCs/>
          <w:sz w:val="24"/>
          <w:szCs w:val="24"/>
        </w:rPr>
      </w:pPr>
      <w:r w:rsidRPr="00C84FCF">
        <w:rPr>
          <w:rFonts w:ascii="Times New Roman" w:hAnsi="Times New Roman" w:cs="Times New Roman"/>
          <w:i/>
          <w:iCs/>
          <w:sz w:val="24"/>
          <w:szCs w:val="24"/>
        </w:rPr>
        <w:t>2</w:t>
      </w:r>
      <w:r w:rsidR="00280DA5" w:rsidRPr="00C84FCF">
        <w:rPr>
          <w:sz w:val="24"/>
          <w:szCs w:val="24"/>
        </w:rPr>
        <w:t xml:space="preserve"> </w:t>
      </w:r>
      <w:r w:rsidR="00280DA5" w:rsidRPr="00280DA5">
        <w:rPr>
          <w:rFonts w:ascii="Times New Roman" w:hAnsi="Times New Roman" w:cs="Times New Roman"/>
          <w:i/>
          <w:iCs/>
          <w:sz w:val="24"/>
          <w:szCs w:val="24"/>
        </w:rPr>
        <w:t>Division of Plastic, Aesthetic and Reconstructive Surgery, Department of Surgery, Medical University of Graz, Austria</w:t>
      </w:r>
      <w:r w:rsidR="00280DA5">
        <w:rPr>
          <w:rFonts w:ascii="Times New Roman" w:hAnsi="Times New Roman" w:cs="Times New Roman"/>
          <w:i/>
          <w:iCs/>
          <w:sz w:val="24"/>
          <w:szCs w:val="24"/>
        </w:rPr>
        <w:t xml:space="preserve"> and COREMED- Cooperative Centre for Regenerative Medicine, </w:t>
      </w:r>
      <w:proofErr w:type="spellStart"/>
      <w:r w:rsidR="00280DA5">
        <w:rPr>
          <w:rFonts w:ascii="Times New Roman" w:hAnsi="Times New Roman" w:cs="Times New Roman"/>
          <w:i/>
          <w:iCs/>
          <w:sz w:val="24"/>
          <w:szCs w:val="24"/>
        </w:rPr>
        <w:t>Joanneum</w:t>
      </w:r>
      <w:proofErr w:type="spellEnd"/>
      <w:r w:rsidR="00280DA5">
        <w:rPr>
          <w:rFonts w:ascii="Times New Roman" w:hAnsi="Times New Roman" w:cs="Times New Roman"/>
          <w:i/>
          <w:iCs/>
          <w:sz w:val="24"/>
          <w:szCs w:val="24"/>
        </w:rPr>
        <w:t xml:space="preserve"> Research Forschungsgesellschaft mbH, Graz, Austria</w:t>
      </w:r>
      <w:bookmarkStart w:id="0" w:name="_GoBack"/>
      <w:bookmarkEnd w:id="0"/>
    </w:p>
    <w:p w:rsidR="0028059F" w:rsidRPr="00280DA5" w:rsidRDefault="00280DA5" w:rsidP="00DF04E3">
      <w:pPr>
        <w:pStyle w:val="HTMLVorformatiert"/>
        <w:rPr>
          <w:rFonts w:ascii="Times New Roman" w:hAnsi="Times New Roman" w:cs="Times New Roman"/>
          <w:i/>
          <w:iCs/>
          <w:sz w:val="24"/>
        </w:rPr>
      </w:pPr>
      <w:proofErr w:type="gramStart"/>
      <w:r w:rsidRPr="00280DA5">
        <w:rPr>
          <w:rFonts w:ascii="Times New Roman" w:hAnsi="Times New Roman" w:cs="Times New Roman"/>
          <w:i/>
          <w:iCs/>
          <w:sz w:val="24"/>
          <w:szCs w:val="24"/>
        </w:rPr>
        <w:t xml:space="preserve">3 </w:t>
      </w:r>
      <w:r w:rsidRPr="00280DA5">
        <w:rPr>
          <w:rFonts w:ascii="Times New Roman" w:hAnsi="Times New Roman" w:cs="Times New Roman"/>
          <w:i/>
          <w:iCs/>
          <w:sz w:val="24"/>
        </w:rPr>
        <w:t>Department of Cell Biology</w:t>
      </w:r>
      <w:proofErr w:type="gramEnd"/>
      <w:r w:rsidRPr="00280DA5">
        <w:rPr>
          <w:rFonts w:ascii="Times New Roman" w:hAnsi="Times New Roman" w:cs="Times New Roman"/>
          <w:i/>
          <w:iCs/>
          <w:sz w:val="24"/>
        </w:rPr>
        <w:t xml:space="preserve">, Histology and Embryology, Gottfried Schatz Research </w:t>
      </w:r>
      <w:proofErr w:type="spellStart"/>
      <w:r w:rsidRPr="00280DA5">
        <w:rPr>
          <w:rFonts w:ascii="Times New Roman" w:hAnsi="Times New Roman" w:cs="Times New Roman"/>
          <w:i/>
          <w:iCs/>
          <w:sz w:val="24"/>
        </w:rPr>
        <w:t>Center</w:t>
      </w:r>
      <w:proofErr w:type="spellEnd"/>
      <w:r w:rsidRPr="00280DA5">
        <w:rPr>
          <w:rFonts w:ascii="Times New Roman" w:hAnsi="Times New Roman" w:cs="Times New Roman"/>
          <w:i/>
          <w:iCs/>
          <w:sz w:val="24"/>
        </w:rPr>
        <w:t>, Medical University, Graz, Austria</w:t>
      </w:r>
    </w:p>
    <w:p w:rsidR="00DF04E3" w:rsidRDefault="00DF04E3" w:rsidP="00DF04E3">
      <w:pPr>
        <w:pStyle w:val="HTMLVorformatiert"/>
        <w:rPr>
          <w:rFonts w:ascii="Times New Roman" w:hAnsi="Times New Roman" w:cs="Times New Roman"/>
          <w:i/>
          <w:iCs/>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OBJECTIVE: </w:t>
      </w: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Mesenchymal stem/stromal cells derived from human term placentas (PMSCs) are novel therapeutic agents and more topical than ever. Here we evaluated the effects of three types of PMSCs on wound healing in an in vivo mouse model: Amnion-derived MSCs (AMSCs), blood vessel-derived MSCs (BV-MSCs) from the chorionic plate and Wharton's jelly-derived MSCs (WJ-MSCs) from the umbilical cord.</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METHODS: </w:t>
      </w: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We topically applied PMSCs onto skin wounds in mice using the dermal substitute </w:t>
      </w:r>
      <w:proofErr w:type="spellStart"/>
      <w:r w:rsidRPr="00280DA5">
        <w:rPr>
          <w:rFonts w:ascii="Times New Roman" w:hAnsi="Times New Roman" w:cs="Times New Roman"/>
          <w:sz w:val="24"/>
        </w:rPr>
        <w:t>Matriderm</w:t>
      </w:r>
      <w:proofErr w:type="spellEnd"/>
      <w:r w:rsidRPr="00280DA5">
        <w:rPr>
          <w:rFonts w:ascii="Times New Roman" w:hAnsi="Times New Roman" w:cs="Times New Roman"/>
          <w:sz w:val="24"/>
        </w:rPr>
        <w:t xml:space="preserve">® as carrier and evaluated wound healing parameters. In addition, we investigated the effects of all PMSC types under co-application with placental endothelial cells (PLECs). After 8 days, we compared the percent of wound closure and the </w:t>
      </w:r>
      <w:proofErr w:type="spellStart"/>
      <w:r w:rsidRPr="00280DA5">
        <w:rPr>
          <w:rFonts w:ascii="Times New Roman" w:hAnsi="Times New Roman" w:cs="Times New Roman"/>
          <w:sz w:val="24"/>
        </w:rPr>
        <w:t>angiogenic</w:t>
      </w:r>
      <w:proofErr w:type="spellEnd"/>
      <w:r w:rsidRPr="00280DA5">
        <w:rPr>
          <w:rFonts w:ascii="Times New Roman" w:hAnsi="Times New Roman" w:cs="Times New Roman"/>
          <w:sz w:val="24"/>
        </w:rPr>
        <w:t xml:space="preserve"> potential between all groups.</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RESULTS: </w:t>
      </w: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AMSCs, BV-MSCs and WJ-MSCs significantly induced a faster healing and a higher number of blood vessels in the wound when compared to controls (</w:t>
      </w:r>
      <w:proofErr w:type="spellStart"/>
      <w:r w:rsidRPr="00280DA5">
        <w:rPr>
          <w:rFonts w:ascii="Times New Roman" w:hAnsi="Times New Roman" w:cs="Times New Roman"/>
          <w:sz w:val="24"/>
        </w:rPr>
        <w:t>Matriderm</w:t>
      </w:r>
      <w:proofErr w:type="spellEnd"/>
      <w:r w:rsidRPr="00280DA5">
        <w:rPr>
          <w:rFonts w:ascii="Times New Roman" w:hAnsi="Times New Roman" w:cs="Times New Roman"/>
          <w:sz w:val="24"/>
        </w:rPr>
        <w:t xml:space="preserve">®-alone). PLECs did not further improve the advantageous effects of PMSC-treatment. Quantitative data and 3D analysis by high resolution </w:t>
      </w:r>
      <w:proofErr w:type="spellStart"/>
      <w:r w:rsidRPr="00280DA5">
        <w:rPr>
          <w:rFonts w:ascii="Times New Roman" w:hAnsi="Times New Roman" w:cs="Times New Roman"/>
          <w:sz w:val="24"/>
        </w:rPr>
        <w:t>episcopic</w:t>
      </w:r>
      <w:proofErr w:type="spellEnd"/>
      <w:r w:rsidRPr="00280DA5">
        <w:rPr>
          <w:rFonts w:ascii="Times New Roman" w:hAnsi="Times New Roman" w:cs="Times New Roman"/>
          <w:sz w:val="24"/>
        </w:rPr>
        <w:t xml:space="preserve"> microscopy confirmed a lower density of vessels in </w:t>
      </w:r>
      <w:proofErr w:type="spellStart"/>
      <w:r w:rsidRPr="00280DA5">
        <w:rPr>
          <w:rFonts w:ascii="Times New Roman" w:hAnsi="Times New Roman" w:cs="Times New Roman"/>
          <w:sz w:val="24"/>
        </w:rPr>
        <w:t>Matriderm</w:t>
      </w:r>
      <w:proofErr w:type="spellEnd"/>
      <w:r w:rsidRPr="00280DA5">
        <w:rPr>
          <w:rFonts w:ascii="Times New Roman" w:hAnsi="Times New Roman" w:cs="Times New Roman"/>
          <w:sz w:val="24"/>
        </w:rPr>
        <w:t xml:space="preserve">®/PMSCs/PLECs co-application compared to </w:t>
      </w:r>
      <w:proofErr w:type="spellStart"/>
      <w:r w:rsidRPr="00280DA5">
        <w:rPr>
          <w:rFonts w:ascii="Times New Roman" w:hAnsi="Times New Roman" w:cs="Times New Roman"/>
          <w:sz w:val="24"/>
        </w:rPr>
        <w:t>Matriderm</w:t>
      </w:r>
      <w:proofErr w:type="spellEnd"/>
      <w:r w:rsidRPr="00280DA5">
        <w:rPr>
          <w:rFonts w:ascii="Times New Roman" w:hAnsi="Times New Roman" w:cs="Times New Roman"/>
          <w:sz w:val="24"/>
        </w:rPr>
        <w:t>®/PMSCs treatment.</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CONCLUSION: </w:t>
      </w: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Results indicate that all three PMSC types exert similar beneficial effects on wound closure and neovascularization in our mouse model.</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PRACTICE: </w:t>
      </w: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Using </w:t>
      </w:r>
      <w:proofErr w:type="spellStart"/>
      <w:r w:rsidRPr="00280DA5">
        <w:rPr>
          <w:rFonts w:ascii="Times New Roman" w:hAnsi="Times New Roman" w:cs="Times New Roman"/>
          <w:sz w:val="24"/>
        </w:rPr>
        <w:t>Matriderm</w:t>
      </w:r>
      <w:proofErr w:type="spellEnd"/>
      <w:r w:rsidRPr="00280DA5">
        <w:rPr>
          <w:rFonts w:ascii="Times New Roman" w:hAnsi="Times New Roman" w:cs="Times New Roman"/>
          <w:sz w:val="24"/>
        </w:rPr>
        <w:t>® as carrier for PMSCs propagates rapid cell migration towards the wound area that allows a fast and clinically practicable method for stem cell application.</w:t>
      </w:r>
    </w:p>
    <w:p w:rsidR="00280DA5" w:rsidRPr="00280DA5" w:rsidRDefault="00280DA5" w:rsidP="00280DA5">
      <w:pPr>
        <w:pStyle w:val="HTMLVorformatiert"/>
        <w:tabs>
          <w:tab w:val="left" w:pos="4374"/>
        </w:tabs>
        <w:jc w:val="both"/>
        <w:rPr>
          <w:rFonts w:ascii="Times New Roman" w:hAnsi="Times New Roman" w:cs="Times New Roman"/>
          <w:sz w:val="24"/>
        </w:rPr>
      </w:pPr>
    </w:p>
    <w:p w:rsidR="00280DA5" w:rsidRPr="00280DA5"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t xml:space="preserve">IMPLICATIONS: </w:t>
      </w:r>
    </w:p>
    <w:p w:rsidR="00DF04E3" w:rsidRDefault="00280DA5" w:rsidP="00280DA5">
      <w:pPr>
        <w:pStyle w:val="HTMLVorformatiert"/>
        <w:tabs>
          <w:tab w:val="left" w:pos="4374"/>
        </w:tabs>
        <w:jc w:val="both"/>
        <w:rPr>
          <w:rFonts w:ascii="Times New Roman" w:hAnsi="Times New Roman" w:cs="Times New Roman"/>
          <w:sz w:val="24"/>
        </w:rPr>
      </w:pPr>
      <w:r w:rsidRPr="00280DA5">
        <w:rPr>
          <w:rFonts w:ascii="Times New Roman" w:hAnsi="Times New Roman" w:cs="Times New Roman"/>
          <w:sz w:val="24"/>
        </w:rPr>
        <w:lastRenderedPageBreak/>
        <w:t>These promising effects warrant further investigation in clinical trials.</w:t>
      </w:r>
    </w:p>
    <w:p w:rsidR="0028059F" w:rsidRDefault="002350BC" w:rsidP="00DF04E3">
      <w:pPr>
        <w:pStyle w:val="HTMLVorformatiert"/>
        <w:jc w:val="both"/>
        <w:rPr>
          <w:rFonts w:ascii="Times New Roman" w:hAnsi="Times New Roman" w:cs="Times New Roman"/>
          <w:sz w:val="24"/>
        </w:rPr>
      </w:pPr>
      <w:r w:rsidRPr="002350BC">
        <w:rPr>
          <w:rFonts w:ascii="Times New Roman" w:hAnsi="Times New Roman" w:cs="Times New Roman"/>
          <w:sz w:val="24"/>
        </w:rPr>
        <w:t>These instructions give you guidelines for preparing papers for conference. Use this document as a template if you are using Microsoft Word. Otherwise, use this</w:t>
      </w:r>
      <w:r w:rsidR="00BA654F">
        <w:rPr>
          <w:rFonts w:ascii="Times New Roman" w:hAnsi="Times New Roman" w:cs="Times New Roman"/>
          <w:sz w:val="24"/>
        </w:rPr>
        <w:t xml:space="preserve"> document as an instruction set</w:t>
      </w:r>
      <w:r w:rsidRPr="002350BC">
        <w:rPr>
          <w:rFonts w:ascii="Times New Roman" w:hAnsi="Times New Roman" w:cs="Times New Roman"/>
          <w:sz w:val="24"/>
        </w:rPr>
        <w:t xml:space="preserve">. Define all symbols used in the abstract. Do not cite references in the abstract. </w:t>
      </w:r>
      <w:r w:rsidR="00CE511D">
        <w:rPr>
          <w:rFonts w:ascii="Times New Roman" w:hAnsi="Times New Roman" w:cs="Times New Roman"/>
          <w:sz w:val="24"/>
        </w:rPr>
        <w:t>Insert images/graphs if any.</w:t>
      </w:r>
      <w:r w:rsidRPr="002350BC">
        <w:rPr>
          <w:rFonts w:ascii="Times New Roman" w:hAnsi="Times New Roman" w:cs="Times New Roman"/>
          <w:sz w:val="24"/>
        </w:rPr>
        <w:t xml:space="preserve"> </w:t>
      </w:r>
    </w:p>
    <w:p w:rsidR="002350BC" w:rsidRDefault="002350BC" w:rsidP="00DF04E3">
      <w:pPr>
        <w:pStyle w:val="HTMLVorformatiert"/>
        <w:jc w:val="both"/>
        <w:rPr>
          <w:rFonts w:ascii="Times New Roman" w:hAnsi="Times New Roman" w:cs="Times New Roman"/>
          <w:sz w:val="24"/>
        </w:rPr>
      </w:pP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280DA5" w:rsidRPr="00280DA5">
        <w:rPr>
          <w:rFonts w:ascii="Times New Roman" w:hAnsi="Times New Roman" w:cs="Times New Roman"/>
          <w:i/>
          <w:sz w:val="24"/>
        </w:rPr>
        <w:t>Skin,</w:t>
      </w:r>
      <w:r w:rsidR="00280DA5">
        <w:rPr>
          <w:rFonts w:ascii="Times New Roman" w:hAnsi="Times New Roman" w:cs="Times New Roman"/>
          <w:sz w:val="24"/>
        </w:rPr>
        <w:t xml:space="preserve"> </w:t>
      </w:r>
      <w:r w:rsidR="00280DA5">
        <w:rPr>
          <w:rFonts w:ascii="Times New Roman" w:hAnsi="Times New Roman" w:cs="Times New Roman"/>
          <w:i/>
          <w:sz w:val="24"/>
        </w:rPr>
        <w:t>Stem cells, wound healing, wounds;</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3082B" w:rsidRPr="00280DA5" w:rsidRDefault="00280DA5" w:rsidP="00DF04E3">
      <w:pPr>
        <w:pStyle w:val="HTMLVorformatiert"/>
        <w:jc w:val="both"/>
        <w:rPr>
          <w:rFonts w:ascii="Times New Roman" w:hAnsi="Times New Roman" w:cs="Times New Roman"/>
          <w:iCs/>
          <w:sz w:val="24"/>
        </w:rPr>
      </w:pPr>
      <w:r w:rsidRPr="00280DA5">
        <w:rPr>
          <w:rFonts w:ascii="Times New Roman" w:hAnsi="Times New Roman" w:cs="Times New Roman"/>
          <w:iCs/>
          <w:sz w:val="24"/>
        </w:rPr>
        <w:t xml:space="preserve">Lars-Peter Kamolz has studied Medicine at the University of Vienna, Medical School, Vienna, Austria (M.D.). Moreover, he has studied Quality and Process-Management at the Department for Knowledge and Communication Management at Danube University in </w:t>
      </w:r>
      <w:proofErr w:type="spellStart"/>
      <w:r w:rsidRPr="00280DA5">
        <w:rPr>
          <w:rFonts w:ascii="Times New Roman" w:hAnsi="Times New Roman" w:cs="Times New Roman"/>
          <w:iCs/>
          <w:sz w:val="24"/>
        </w:rPr>
        <w:t>Krems</w:t>
      </w:r>
      <w:proofErr w:type="spellEnd"/>
      <w:r w:rsidRPr="00280DA5">
        <w:rPr>
          <w:rFonts w:ascii="Times New Roman" w:hAnsi="Times New Roman" w:cs="Times New Roman"/>
          <w:iCs/>
          <w:sz w:val="24"/>
        </w:rPr>
        <w:t xml:space="preserve">, Austria (M.Sc.). He is a Board-Certified Plastic, Aesthetic and Reconstructive Surgeon (ÖGPÄRC).  In 2012, he became Professor for Plastic, Aesthetic and Reconstructive Surgery at the Division of Plastic, Aesthetic and Reconstructive Surgery, Department of Surgery, Medical University of Graz and Head of the Division of Plastic, Aesthetic and Reconstructive Surgery, Department of Surgery, Medical University of Graz, Austria. Furthermore, he is the Head of the Research Unit for Safety </w:t>
      </w:r>
      <w:r w:rsidR="00C84FCF">
        <w:rPr>
          <w:rFonts w:ascii="Times New Roman" w:hAnsi="Times New Roman" w:cs="Times New Roman"/>
          <w:iCs/>
          <w:sz w:val="24"/>
        </w:rPr>
        <w:t>in</w:t>
      </w:r>
      <w:r w:rsidRPr="00280DA5">
        <w:rPr>
          <w:rFonts w:ascii="Times New Roman" w:hAnsi="Times New Roman" w:cs="Times New Roman"/>
          <w:iCs/>
          <w:sz w:val="24"/>
        </w:rPr>
        <w:t xml:space="preserve"> Health and Deputy Chief Medical Officer of the LKH-University Hospital in Graz. </w:t>
      </w:r>
      <w:r w:rsidR="00C84FCF">
        <w:rPr>
          <w:rFonts w:ascii="Times New Roman" w:hAnsi="Times New Roman" w:cs="Times New Roman"/>
          <w:iCs/>
          <w:sz w:val="24"/>
        </w:rPr>
        <w:t xml:space="preserve">Since 2018 he is also the Director of </w:t>
      </w:r>
      <w:r w:rsidR="00C84FCF" w:rsidRPr="00C84FCF">
        <w:rPr>
          <w:rFonts w:ascii="Times New Roman" w:hAnsi="Times New Roman" w:cs="Times New Roman"/>
          <w:iCs/>
          <w:sz w:val="24"/>
        </w:rPr>
        <w:t xml:space="preserve">COREMED- Cooperative Centre for Regenerative Medicine, </w:t>
      </w:r>
      <w:proofErr w:type="spellStart"/>
      <w:r w:rsidR="00C84FCF" w:rsidRPr="00C84FCF">
        <w:rPr>
          <w:rFonts w:ascii="Times New Roman" w:hAnsi="Times New Roman" w:cs="Times New Roman"/>
          <w:iCs/>
          <w:sz w:val="24"/>
        </w:rPr>
        <w:t>Joanneum</w:t>
      </w:r>
      <w:proofErr w:type="spellEnd"/>
      <w:r w:rsidR="00C84FCF" w:rsidRPr="00C84FCF">
        <w:rPr>
          <w:rFonts w:ascii="Times New Roman" w:hAnsi="Times New Roman" w:cs="Times New Roman"/>
          <w:iCs/>
          <w:sz w:val="24"/>
        </w:rPr>
        <w:t xml:space="preserve"> Research Forschungsgesellschaft mbH, Graz, Austria</w:t>
      </w:r>
      <w:r w:rsidR="00C84FCF">
        <w:rPr>
          <w:rFonts w:ascii="Times New Roman" w:hAnsi="Times New Roman" w:cs="Times New Roman"/>
          <w:iCs/>
          <w:sz w:val="24"/>
        </w:rPr>
        <w:t>.</w:t>
      </w:r>
    </w:p>
    <w:p w:rsidR="00C84FCF" w:rsidRDefault="00C84FCF" w:rsidP="00C84FCF">
      <w:pPr>
        <w:pStyle w:val="HTMLVorformatiert"/>
        <w:rPr>
          <w:rFonts w:ascii="Times New Roman" w:hAnsi="Times New Roman" w:cs="Times New Roman"/>
          <w:iCs/>
          <w:sz w:val="24"/>
        </w:rPr>
      </w:pPr>
    </w:p>
    <w:p w:rsidR="00C84FCF" w:rsidRDefault="00C84FCF" w:rsidP="00C84FCF">
      <w:pPr>
        <w:pStyle w:val="HTMLVorformatiert"/>
        <w:rPr>
          <w:rFonts w:ascii="Times New Roman" w:hAnsi="Times New Roman" w:cs="Times New Roman"/>
          <w:iCs/>
          <w:sz w:val="24"/>
        </w:rPr>
      </w:pPr>
      <w:r>
        <w:rPr>
          <w:rFonts w:ascii="Times New Roman" w:hAnsi="Times New Roman" w:cs="Times New Roman"/>
          <w:iCs/>
          <w:noProof/>
          <w:sz w:val="24"/>
          <w:lang w:val="de-AT" w:eastAsia="de-AT"/>
        </w:rPr>
        <w:drawing>
          <wp:inline distT="0" distB="0" distL="0" distR="0">
            <wp:extent cx="4781550" cy="2988336"/>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4A817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82398" cy="2988866"/>
                    </a:xfrm>
                    <a:prstGeom prst="rect">
                      <a:avLst/>
                    </a:prstGeom>
                  </pic:spPr>
                </pic:pic>
              </a:graphicData>
            </a:graphic>
          </wp:inline>
        </w:drawing>
      </w:r>
    </w:p>
    <w:p w:rsidR="00B3082B" w:rsidRPr="00DF04E3" w:rsidRDefault="00B3082B" w:rsidP="00C84FCF">
      <w:pPr>
        <w:pStyle w:val="HTMLVorformatier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84FCF">
        <w:rPr>
          <w:rFonts w:ascii="Times New Roman" w:hAnsi="Times New Roman" w:cs="Times New Roman"/>
          <w:iCs/>
          <w:sz w:val="24"/>
        </w:rPr>
        <w:t>lars.kamolz@medunigraz.at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C3B" w:rsidRDefault="00982C3B" w:rsidP="00495C76">
      <w:pPr>
        <w:spacing w:after="0" w:line="240" w:lineRule="auto"/>
      </w:pPr>
      <w:r>
        <w:separator/>
      </w:r>
    </w:p>
  </w:endnote>
  <w:endnote w:type="continuationSeparator" w:id="0">
    <w:p w:rsidR="00982C3B" w:rsidRDefault="00982C3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C3B" w:rsidRDefault="00982C3B" w:rsidP="00495C76">
      <w:pPr>
        <w:spacing w:after="0" w:line="240" w:lineRule="auto"/>
      </w:pPr>
      <w:r>
        <w:separator/>
      </w:r>
    </w:p>
  </w:footnote>
  <w:footnote w:type="continuationSeparator" w:id="0">
    <w:p w:rsidR="00982C3B" w:rsidRDefault="00982C3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Kopfzeile"/>
      <w:jc w:val="center"/>
    </w:pPr>
    <w:r>
      <w:rPr>
        <w:noProof/>
        <w:lang w:val="de-AT" w:eastAsia="de-AT"/>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80DA5"/>
    <w:rsid w:val="002F4DF0"/>
    <w:rsid w:val="00333E31"/>
    <w:rsid w:val="0038483D"/>
    <w:rsid w:val="00435234"/>
    <w:rsid w:val="004651F1"/>
    <w:rsid w:val="00495C76"/>
    <w:rsid w:val="00627419"/>
    <w:rsid w:val="00982C3B"/>
    <w:rsid w:val="00B3082B"/>
    <w:rsid w:val="00B6703B"/>
    <w:rsid w:val="00BA654F"/>
    <w:rsid w:val="00C84FC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3293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Kamolz Lars-Peter, Univ.Prof.Dr., MSc</cp:lastModifiedBy>
  <cp:revision>2</cp:revision>
  <dcterms:created xsi:type="dcterms:W3CDTF">2018-06-26T07:48:00Z</dcterms:created>
  <dcterms:modified xsi:type="dcterms:W3CDTF">2018-06-26T07:48:00Z</dcterms:modified>
</cp:coreProperties>
</file>